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C2" w:rsidRDefault="00480A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4501156</wp:posOffset>
                </wp:positionH>
                <wp:positionV relativeFrom="paragraph">
                  <wp:posOffset>-397833</wp:posOffset>
                </wp:positionV>
                <wp:extent cx="1009290" cy="526211"/>
                <wp:effectExtent l="0" t="0" r="1968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526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AC2" w:rsidRPr="00480AC2" w:rsidRDefault="00480A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80A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4pt;margin-top:-31.35pt;width:79.45pt;height:4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" fillcolor="white [3201]" strokeweight=".5pt">
                <v:textbox>
                  <w:txbxContent>
                    <w:p w:rsidR="00480AC2" w:rsidRPr="00480AC2" w:rsidRDefault="00480AC2">
                      <w:pPr>
                        <w:rPr>
                          <w:sz w:val="28"/>
                          <w:szCs w:val="28"/>
                        </w:rPr>
                      </w:pPr>
                      <w:r w:rsidRPr="00480AC2">
                        <w:rPr>
                          <w:rFonts w:hint="eastAsia"/>
                          <w:sz w:val="28"/>
                          <w:szCs w:val="28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480AC2" w:rsidRDefault="00480AC2" w:rsidP="00480AC2"/>
    <w:p w:rsidR="00460F09" w:rsidRDefault="00480AC2" w:rsidP="00480AC2">
      <w:r>
        <w:rPr>
          <w:rFonts w:hint="eastAsia"/>
        </w:rPr>
        <w:t>高等学校用教科用図書選定の手引き　新旧対照表</w:t>
      </w:r>
    </w:p>
    <w:p w:rsidR="00480AC2" w:rsidRDefault="00480AC2" w:rsidP="00480A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480AC2" w:rsidTr="00480AC2">
        <w:tc>
          <w:tcPr>
            <w:tcW w:w="4351" w:type="dxa"/>
          </w:tcPr>
          <w:p w:rsidR="00480AC2" w:rsidRPr="001C04FF" w:rsidRDefault="00480AC2" w:rsidP="001C04FF">
            <w:pPr>
              <w:jc w:val="center"/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変更前（平成29年度使用）</w:t>
            </w:r>
          </w:p>
        </w:tc>
        <w:tc>
          <w:tcPr>
            <w:tcW w:w="4351" w:type="dxa"/>
          </w:tcPr>
          <w:p w:rsidR="00480AC2" w:rsidRPr="001C04FF" w:rsidRDefault="00480AC2" w:rsidP="001C04FF">
            <w:pPr>
              <w:jc w:val="center"/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変更後（平成30年度使用）</w:t>
            </w:r>
          </w:p>
        </w:tc>
      </w:tr>
      <w:tr w:rsidR="00480AC2" w:rsidTr="00480AC2">
        <w:tc>
          <w:tcPr>
            <w:tcW w:w="4351" w:type="dxa"/>
          </w:tcPr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教科書選定に当たっての基本的留意事項</w:t>
            </w:r>
          </w:p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４　採択の公正確保</w:t>
            </w:r>
          </w:p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（３）教科書業界の自主規制</w:t>
            </w:r>
          </w:p>
          <w:p w:rsidR="00646740" w:rsidRDefault="00480AC2" w:rsidP="00480AC2">
            <w:pPr>
              <w:ind w:firstLineChars="100" w:firstLine="210"/>
              <w:rPr>
                <w:rFonts w:asciiTheme="minorEastAsia" w:hAnsiTheme="minorEastAsia"/>
              </w:rPr>
            </w:pPr>
            <w:r w:rsidRPr="001C04FF">
              <w:rPr>
                <w:rFonts w:asciiTheme="minorEastAsia" w:hAnsiTheme="minorEastAsia" w:hint="eastAsia"/>
              </w:rPr>
              <w:t>社団法人教科書協会も、平成19年１月、「教科書宣伝行動基準」を定めている。</w:t>
            </w:r>
          </w:p>
          <w:p w:rsidR="00480AC2" w:rsidRPr="001C04FF" w:rsidRDefault="00480AC2" w:rsidP="00480AC2">
            <w:pPr>
              <w:ind w:firstLineChars="100" w:firstLine="210"/>
              <w:rPr>
                <w:rFonts w:asciiTheme="minorEastAsia" w:hAnsiTheme="minorEastAsia"/>
              </w:rPr>
            </w:pPr>
            <w:r w:rsidRPr="001C04FF">
              <w:rPr>
                <w:rFonts w:asciiTheme="minorEastAsia" w:hAnsiTheme="minorEastAsia" w:hint="eastAsia"/>
              </w:rPr>
              <w:t>具体的内容については、文部科学省からの通知文「教科書採択における公正確保の徹底等について（通知）」及び社団法人教科書協会の「教科書宣伝行動基準」を参照すること。</w:t>
            </w:r>
          </w:p>
        </w:tc>
        <w:tc>
          <w:tcPr>
            <w:tcW w:w="4351" w:type="dxa"/>
          </w:tcPr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教科書選定に当たっての基本的留意事項</w:t>
            </w:r>
          </w:p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４　採択の公正確保</w:t>
            </w:r>
          </w:p>
          <w:p w:rsidR="00480AC2" w:rsidRPr="001C04FF" w:rsidRDefault="00480AC2" w:rsidP="00480AC2">
            <w:pPr>
              <w:rPr>
                <w:rFonts w:asciiTheme="majorEastAsia" w:eastAsiaTheme="majorEastAsia" w:hAnsiTheme="majorEastAsia"/>
              </w:rPr>
            </w:pPr>
            <w:r w:rsidRPr="001C04FF">
              <w:rPr>
                <w:rFonts w:asciiTheme="majorEastAsia" w:eastAsiaTheme="majorEastAsia" w:hAnsiTheme="majorEastAsia" w:hint="eastAsia"/>
              </w:rPr>
              <w:t>（３）教科書業界の自主規制</w:t>
            </w:r>
          </w:p>
          <w:p w:rsidR="00480AC2" w:rsidRPr="001C04FF" w:rsidRDefault="00D95705" w:rsidP="00D95705">
            <w:pPr>
              <w:ind w:firstLineChars="100" w:firstLine="210"/>
              <w:rPr>
                <w:rFonts w:asciiTheme="minorEastAsia" w:hAnsiTheme="minorEastAsia"/>
              </w:rPr>
            </w:pPr>
            <w:r w:rsidRPr="00D95705">
              <w:rPr>
                <w:rFonts w:asciiTheme="minorEastAsia" w:hAnsiTheme="minorEastAsia" w:hint="eastAsia"/>
              </w:rPr>
              <w:t>一般社団法人教科書協会も、平成19年１月に「教科書宣伝行動基準」を定めている。その後、同協会が、平成28年９月に「教科書発行者行動規範」を定めたことに伴い、文部科学省から各教科書発行者に対し、平成28年9月9日付け「『教科書発行者行動規範』の遵守の徹底について（要請）」が示されている。これらの通知などと併せて、平成29年３月28日付け28文科初第1790号「教科書採択における公正確保の徹底等について（通知）」を参照すること。</w:t>
            </w:r>
          </w:p>
        </w:tc>
      </w:tr>
    </w:tbl>
    <w:p w:rsidR="00480AC2" w:rsidRPr="00480AC2" w:rsidRDefault="00480AC2" w:rsidP="00480AC2">
      <w:bookmarkStart w:id="0" w:name="_GoBack"/>
      <w:bookmarkEnd w:id="0"/>
    </w:p>
    <w:sectPr w:rsidR="00480AC2" w:rsidRPr="00480AC2" w:rsidSect="00513022">
      <w:footerReference w:type="default" r:id="rId7"/>
      <w:pgSz w:w="11906" w:h="16838"/>
      <w:pgMar w:top="1985" w:right="1701" w:bottom="1701" w:left="1701" w:header="851" w:footer="992" w:gutter="0"/>
      <w:pgNumType w:fmt="decimalFullWidt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22" w:rsidRDefault="00513022" w:rsidP="00513022">
      <w:r>
        <w:separator/>
      </w:r>
    </w:p>
  </w:endnote>
  <w:endnote w:type="continuationSeparator" w:id="0">
    <w:p w:rsidR="00513022" w:rsidRDefault="00513022" w:rsidP="0051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394662"/>
      <w:docPartObj>
        <w:docPartGallery w:val="Page Numbers (Bottom of Page)"/>
        <w:docPartUnique/>
      </w:docPartObj>
    </w:sdtPr>
    <w:sdtEndPr/>
    <w:sdtContent>
      <w:p w:rsidR="00513022" w:rsidRDefault="00513022">
        <w:pPr>
          <w:pStyle w:val="a6"/>
          <w:jc w:val="center"/>
        </w:pPr>
        <w:r>
          <w:rPr>
            <w:rFonts w:hint="eastAsia"/>
          </w:rPr>
          <w:t>３－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E6E77" w:rsidRPr="003E6E77">
          <w:rPr>
            <w:rFonts w:hint="eastAsia"/>
            <w:noProof/>
            <w:lang w:val="ja-JP"/>
          </w:rPr>
          <w:t>３２</w:t>
        </w:r>
        <w:r>
          <w:fldChar w:fldCharType="end"/>
        </w:r>
      </w:p>
    </w:sdtContent>
  </w:sdt>
  <w:p w:rsidR="00513022" w:rsidRDefault="005130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22" w:rsidRDefault="00513022" w:rsidP="00513022">
      <w:r>
        <w:separator/>
      </w:r>
    </w:p>
  </w:footnote>
  <w:footnote w:type="continuationSeparator" w:id="0">
    <w:p w:rsidR="00513022" w:rsidRDefault="00513022" w:rsidP="0051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2"/>
    <w:rsid w:val="001C04FF"/>
    <w:rsid w:val="003E6E77"/>
    <w:rsid w:val="00460F09"/>
    <w:rsid w:val="00480AC2"/>
    <w:rsid w:val="00513022"/>
    <w:rsid w:val="00646740"/>
    <w:rsid w:val="00D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022"/>
  </w:style>
  <w:style w:type="paragraph" w:styleId="a6">
    <w:name w:val="footer"/>
    <w:basedOn w:val="a"/>
    <w:link w:val="a7"/>
    <w:uiPriority w:val="99"/>
    <w:unhideWhenUsed/>
    <w:rsid w:val="0051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022"/>
  </w:style>
  <w:style w:type="paragraph" w:styleId="a6">
    <w:name w:val="footer"/>
    <w:basedOn w:val="a"/>
    <w:link w:val="a7"/>
    <w:uiPriority w:val="99"/>
    <w:unhideWhenUsed/>
    <w:rsid w:val="00513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2017-05-10T09:08:00Z</cp:lastPrinted>
  <dcterms:created xsi:type="dcterms:W3CDTF">2017-04-28T08:40:00Z</dcterms:created>
  <dcterms:modified xsi:type="dcterms:W3CDTF">2017-05-15T09:18:00Z</dcterms:modified>
</cp:coreProperties>
</file>