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244061"/>
        <w:tblLook w:val="04A0" w:firstRow="1" w:lastRow="0" w:firstColumn="1" w:lastColumn="0" w:noHBand="0" w:noVBand="1"/>
      </w:tblPr>
      <w:tblGrid>
        <w:gridCol w:w="9286"/>
      </w:tblGrid>
      <w:tr w:rsidR="00FA0144" w:rsidRPr="000B2456" w:rsidTr="00A670C6">
        <w:trPr>
          <w:trHeight w:val="794"/>
        </w:trPr>
        <w:tc>
          <w:tcPr>
            <w:tcW w:w="9286" w:type="dxa"/>
            <w:shd w:val="clear" w:color="auto" w:fill="244061"/>
            <w:vAlign w:val="center"/>
          </w:tcPr>
          <w:p w:rsidR="00FA0144" w:rsidRPr="007658C1" w:rsidRDefault="00FA0144" w:rsidP="00A670C6">
            <w:pPr>
              <w:overflowPunct w:val="0"/>
              <w:autoSpaceDE w:val="0"/>
              <w:autoSpaceDN w:val="0"/>
              <w:adjustRightInd w:val="0"/>
              <w:textAlignment w:val="baseline"/>
              <w:rPr>
                <w:rFonts w:ascii="ＭＳ ゴシック" w:eastAsia="ＭＳ ゴシック" w:hAnsi="ＭＳ ゴシック"/>
                <w:b/>
                <w:sz w:val="28"/>
                <w:szCs w:val="28"/>
              </w:rPr>
            </w:pPr>
            <w:r>
              <w:br w:type="page"/>
            </w:r>
            <w:r w:rsidRPr="00CD6A3D">
              <w:rPr>
                <w:rFonts w:eastAsia="平成明朝" w:hAnsi="ＭＳ 明朝"/>
                <w:color w:val="000000"/>
              </w:rPr>
              <w:br w:type="page"/>
            </w:r>
            <w:r>
              <w:rPr>
                <w:rFonts w:ascii="ＭＳ ゴシック" w:eastAsia="ＭＳ ゴシック" w:hAnsi="ＭＳ ゴシック" w:hint="eastAsia"/>
                <w:b/>
                <w:sz w:val="28"/>
                <w:szCs w:val="28"/>
              </w:rPr>
              <w:t>１-１ 高齢者、障害者等の移動等の円滑化の促進に関する法律</w:t>
            </w:r>
          </w:p>
        </w:tc>
      </w:tr>
    </w:tbl>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（平成十八年六月二十一日）</w:t>
      </w: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（法律第九十一号）</w:t>
      </w: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第百六十四回通常国会</w:t>
      </w: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第三次小泉内閣</w:t>
      </w: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改正　平成一八年六月二一日法律第九二号</w:t>
      </w:r>
    </w:p>
    <w:p w:rsidR="00FA0144" w:rsidRPr="00D5417A"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hint="eastAsia"/>
          <w:noProof/>
          <w:sz w:val="16"/>
          <w:szCs w:val="16"/>
        </w:rPr>
        <w:t>同一九年三月三一</w:t>
      </w:r>
      <w:r w:rsidRPr="00D5417A">
        <w:rPr>
          <w:rFonts w:ascii="ＭＳ ゴシック" w:eastAsia="ＭＳ ゴシック" w:hAnsi="ＭＳ ゴシック" w:cs="Times New Roman" w:hint="eastAsia"/>
          <w:noProof/>
          <w:sz w:val="16"/>
          <w:szCs w:val="16"/>
        </w:rPr>
        <w:t>日同第一九号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同二三年五月二日同第三五号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同二三年六月二二日同第七〇号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同二三年八月三〇日同第一〇五号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同二三年一二月一四日同第一二二号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同二五年六月一四日同第四四号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同二六年六月四日同第五四号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同二六年六月一三日同第六九号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同二九年五月一二日同第二六号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同三〇年五月二五日同第三二号</w:t>
      </w:r>
    </w:p>
    <w:p w:rsidR="00FA0144"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同三〇年六月二七日同第六七号</w:t>
      </w:r>
    </w:p>
    <w:p w:rsidR="00FA0144" w:rsidRDefault="00FA0144" w:rsidP="00FA0144">
      <w:pPr>
        <w:jc w:val="left"/>
        <w:rPr>
          <w:rFonts w:ascii="ＭＳ ゴシック" w:eastAsia="ＭＳ ゴシック" w:hAnsi="ＭＳ ゴシック"/>
          <w:sz w:val="16"/>
          <w:szCs w:val="16"/>
        </w:rPr>
      </w:pPr>
      <w:r w:rsidRPr="00BF3A1C">
        <w:rPr>
          <w:rFonts w:ascii="ＭＳ ゴシック" w:eastAsia="ＭＳ ゴシック" w:hAnsi="ＭＳ ゴシック"/>
          <w:sz w:val="16"/>
          <w:szCs w:val="16"/>
        </w:rPr>
        <w:t xml:space="preserve">令和 二年 五月二〇日同 第 二八号 </w:t>
      </w:r>
    </w:p>
    <w:p w:rsidR="00FA0144" w:rsidRDefault="00FA0144" w:rsidP="00FA0144">
      <w:pPr>
        <w:jc w:val="left"/>
        <w:rPr>
          <w:rFonts w:ascii="ＭＳ ゴシック" w:eastAsia="ＭＳ ゴシック" w:hAnsi="ＭＳ ゴシック"/>
          <w:sz w:val="16"/>
          <w:szCs w:val="16"/>
        </w:rPr>
      </w:pPr>
      <w:r w:rsidRPr="00BF3A1C">
        <w:rPr>
          <w:rFonts w:ascii="ＭＳ ゴシック" w:eastAsia="ＭＳ ゴシック" w:hAnsi="ＭＳ ゴシック"/>
          <w:sz w:val="16"/>
          <w:szCs w:val="16"/>
        </w:rPr>
        <w:t>同 二年 五月二七日同 第 三一号</w:t>
      </w:r>
    </w:p>
    <w:p w:rsidR="00FA0144" w:rsidRDefault="00FA0144" w:rsidP="00FA0144">
      <w:pPr>
        <w:jc w:val="left"/>
        <w:rPr>
          <w:rFonts w:ascii="ＭＳ ゴシック" w:eastAsia="ＭＳ ゴシック" w:hAnsi="ＭＳ ゴシック"/>
          <w:sz w:val="16"/>
          <w:szCs w:val="16"/>
        </w:rPr>
      </w:pPr>
      <w:r w:rsidRPr="00BF3A1C">
        <w:rPr>
          <w:rFonts w:ascii="ＭＳ ゴシック" w:eastAsia="ＭＳ ゴシック" w:hAnsi="ＭＳ ゴシック"/>
          <w:sz w:val="16"/>
          <w:szCs w:val="16"/>
        </w:rPr>
        <w:t xml:space="preserve">同 二年 六月 三日同 第 三六号 </w:t>
      </w:r>
    </w:p>
    <w:p w:rsidR="00FA0144" w:rsidRPr="00BF3A1C" w:rsidRDefault="00FA0144" w:rsidP="00FA0144">
      <w:pPr>
        <w:jc w:val="left"/>
        <w:rPr>
          <w:rFonts w:ascii="ＭＳ ゴシック" w:eastAsia="ＭＳ ゴシック" w:hAnsi="ＭＳ ゴシック" w:cs="Times New Roman"/>
          <w:noProof/>
          <w:sz w:val="16"/>
          <w:szCs w:val="16"/>
        </w:rPr>
      </w:pPr>
      <w:r w:rsidRPr="00BF3A1C">
        <w:rPr>
          <w:rFonts w:ascii="ＭＳ ゴシック" w:eastAsia="ＭＳ ゴシック" w:hAnsi="ＭＳ ゴシック"/>
          <w:sz w:val="16"/>
          <w:szCs w:val="16"/>
        </w:rPr>
        <w:t>同 二年 六月一〇日同 第 四二号</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高齢者、障害者等の移動等の円滑化の促進に関する法律をここに公布する。</w:t>
      </w:r>
    </w:p>
    <w:p w:rsidR="00FA0144" w:rsidRPr="00D5417A" w:rsidRDefault="00FA0144" w:rsidP="00FA0144">
      <w:pPr>
        <w:jc w:val="left"/>
        <w:rPr>
          <w:rFonts w:ascii="ＭＳ ゴシック" w:eastAsia="ＭＳ ゴシック" w:hAnsi="ＭＳ ゴシック" w:cs="Times New Roman"/>
          <w:noProof/>
          <w:sz w:val="16"/>
          <w:szCs w:val="16"/>
        </w:rPr>
      </w:pPr>
      <w:r w:rsidRPr="00D5417A">
        <w:rPr>
          <w:rFonts w:ascii="ＭＳ ゴシック" w:eastAsia="ＭＳ ゴシック" w:hAnsi="ＭＳ ゴシック" w:cs="Times New Roman" w:hint="eastAsia"/>
          <w:noProof/>
          <w:sz w:val="16"/>
          <w:szCs w:val="16"/>
        </w:rPr>
        <w:t>高齢者、障害者等の移動等の円滑化の促進に関する法律</w:t>
      </w:r>
    </w:p>
    <w:p w:rsidR="00FA0144" w:rsidRPr="00475786" w:rsidRDefault="00FA0144" w:rsidP="00FA0144">
      <w:pPr>
        <w:widowControl/>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color w:val="000000" w:themeColor="text1"/>
          <w:kern w:val="0"/>
          <w:sz w:val="16"/>
          <w:szCs w:val="16"/>
        </w:rPr>
        <w:t>目次</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8" w:anchor="Mp-Ch_1"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第一章　総則</w:t>
        </w:r>
      </w:hyperlink>
      <w:r w:rsidR="00FA0144" w:rsidRPr="00475786">
        <w:rPr>
          <w:rFonts w:ascii="ＭＳ ゴシック" w:eastAsia="ＭＳ ゴシック" w:hAnsi="ＭＳ ゴシック" w:cs="ＭＳ Ｐゴシック"/>
          <w:color w:val="000000" w:themeColor="text1"/>
          <w:kern w:val="0"/>
          <w:sz w:val="16"/>
          <w:szCs w:val="16"/>
        </w:rPr>
        <w:t>（</w:t>
      </w:r>
      <w:hyperlink r:id="rId9" w:anchor="Mp-At_1"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第一条</w:t>
        </w:r>
      </w:hyperlink>
      <w:r w:rsidR="00FA0144" w:rsidRPr="00475786">
        <w:rPr>
          <w:rFonts w:ascii="ＭＳ ゴシック" w:eastAsia="ＭＳ ゴシック" w:hAnsi="ＭＳ ゴシック" w:cs="ＭＳ Ｐゴシック"/>
          <w:color w:val="000000" w:themeColor="text1"/>
          <w:kern w:val="0"/>
          <w:sz w:val="16"/>
          <w:szCs w:val="16"/>
        </w:rPr>
        <w:t>―</w:t>
      </w:r>
      <w:hyperlink r:id="rId10" w:anchor="Mp-At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11" w:anchor="Mp-Ch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第二章　基本方針等</w:t>
        </w:r>
      </w:hyperlink>
      <w:r w:rsidR="00FA0144" w:rsidRPr="00475786">
        <w:rPr>
          <w:rFonts w:ascii="ＭＳ ゴシック" w:eastAsia="ＭＳ ゴシック" w:hAnsi="ＭＳ ゴシック" w:cs="ＭＳ Ｐゴシック"/>
          <w:color w:val="000000" w:themeColor="text1"/>
          <w:kern w:val="0"/>
          <w:sz w:val="16"/>
          <w:szCs w:val="16"/>
        </w:rPr>
        <w:t>（</w:t>
      </w:r>
      <w:hyperlink r:id="rId12" w:anchor="Mp-At_3"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第三条</w:t>
        </w:r>
      </w:hyperlink>
      <w:r w:rsidR="00FA0144" w:rsidRPr="00475786">
        <w:rPr>
          <w:rFonts w:ascii="ＭＳ ゴシック" w:eastAsia="ＭＳ ゴシック" w:hAnsi="ＭＳ ゴシック" w:cs="ＭＳ Ｐゴシック"/>
          <w:color w:val="000000" w:themeColor="text1"/>
          <w:kern w:val="0"/>
          <w:sz w:val="16"/>
          <w:szCs w:val="16"/>
        </w:rPr>
        <w:t>―</w:t>
      </w:r>
      <w:hyperlink r:id="rId13" w:anchor="Mp-At_7"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第七条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14" w:anchor="Mp-Ch_3"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第三章　移動等円滑化のために施設設置管理者が講ずべき措置</w:t>
        </w:r>
      </w:hyperlink>
      <w:r w:rsidR="00FA0144" w:rsidRPr="00475786">
        <w:rPr>
          <w:rFonts w:ascii="ＭＳ ゴシック" w:eastAsia="ＭＳ ゴシック" w:hAnsi="ＭＳ ゴシック" w:cs="ＭＳ Ｐゴシック"/>
          <w:color w:val="000000" w:themeColor="text1"/>
          <w:kern w:val="0"/>
          <w:sz w:val="16"/>
          <w:szCs w:val="16"/>
        </w:rPr>
        <w:t>（</w:t>
      </w:r>
      <w:hyperlink r:id="rId15" w:anchor="Mp-At_8"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第八条</w:t>
        </w:r>
      </w:hyperlink>
      <w:r w:rsidR="00FA0144" w:rsidRPr="00475786">
        <w:rPr>
          <w:rFonts w:ascii="ＭＳ ゴシック" w:eastAsia="ＭＳ ゴシック" w:hAnsi="ＭＳ ゴシック" w:cs="ＭＳ Ｐゴシック"/>
          <w:color w:val="000000" w:themeColor="text1"/>
          <w:kern w:val="0"/>
          <w:sz w:val="16"/>
          <w:szCs w:val="16"/>
        </w:rPr>
        <w:t>―</w:t>
      </w:r>
      <w:hyperlink r:id="rId16" w:anchor="Mp-At_24"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第二十四条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17" w:anchor="Mp-Ch_3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第三章の二　移動等円滑化促進地区における移動等円滑化の促進に関する措置</w:t>
        </w:r>
      </w:hyperlink>
      <w:r w:rsidR="00FA0144" w:rsidRPr="00475786">
        <w:rPr>
          <w:rFonts w:ascii="ＭＳ ゴシック" w:eastAsia="ＭＳ ゴシック" w:hAnsi="ＭＳ ゴシック" w:cs="ＭＳ Ｐゴシック"/>
          <w:color w:val="000000" w:themeColor="text1"/>
          <w:kern w:val="0"/>
          <w:sz w:val="16"/>
          <w:szCs w:val="16"/>
        </w:rPr>
        <w:t>（</w:t>
      </w:r>
      <w:hyperlink r:id="rId18" w:anchor="Mp-At_24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第二十四条の二</w:t>
        </w:r>
      </w:hyperlink>
      <w:r w:rsidR="00FA0144" w:rsidRPr="00475786">
        <w:rPr>
          <w:rFonts w:ascii="ＭＳ ゴシック" w:eastAsia="ＭＳ ゴシック" w:hAnsi="ＭＳ ゴシック" w:cs="ＭＳ Ｐゴシック"/>
          <w:color w:val="000000" w:themeColor="text1"/>
          <w:kern w:val="0"/>
          <w:sz w:val="16"/>
          <w:szCs w:val="16"/>
        </w:rPr>
        <w:t>―</w:t>
      </w:r>
      <w:hyperlink r:id="rId19" w:anchor="Mp-At_24_8"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第二十四条の八</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20" w:anchor="Mp-Ch_4"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第四章　重点整備地区における移動等円滑化に係る事業の重点的かつ一体的な実施</w:t>
        </w:r>
      </w:hyperlink>
      <w:r w:rsidR="00FA0144" w:rsidRPr="00475786">
        <w:rPr>
          <w:rFonts w:ascii="ＭＳ ゴシック" w:eastAsia="ＭＳ ゴシック" w:hAnsi="ＭＳ ゴシック" w:cs="ＭＳ Ｐゴシック"/>
          <w:color w:val="000000" w:themeColor="text1"/>
          <w:kern w:val="0"/>
          <w:sz w:val="16"/>
          <w:szCs w:val="16"/>
        </w:rPr>
        <w:t>（</w:t>
      </w:r>
      <w:hyperlink r:id="rId21" w:anchor="Mp-At_25"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第二十五条</w:t>
        </w:r>
      </w:hyperlink>
      <w:r w:rsidR="00FA0144" w:rsidRPr="00475786">
        <w:rPr>
          <w:rFonts w:ascii="ＭＳ ゴシック" w:eastAsia="ＭＳ ゴシック" w:hAnsi="ＭＳ ゴシック" w:cs="ＭＳ Ｐゴシック"/>
          <w:color w:val="000000" w:themeColor="text1"/>
          <w:kern w:val="0"/>
          <w:sz w:val="16"/>
          <w:szCs w:val="16"/>
        </w:rPr>
        <w:t>―</w:t>
      </w:r>
      <w:hyperlink r:id="rId22" w:anchor="Mp-At_40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第四十条の二</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23" w:anchor="Mp-Ch_5"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第五章　移動等円滑化経路協定</w:t>
        </w:r>
      </w:hyperlink>
      <w:r w:rsidR="00FA0144" w:rsidRPr="00475786">
        <w:rPr>
          <w:rFonts w:ascii="ＭＳ ゴシック" w:eastAsia="ＭＳ ゴシック" w:hAnsi="ＭＳ ゴシック" w:cs="ＭＳ Ｐゴシック"/>
          <w:color w:val="000000" w:themeColor="text1"/>
          <w:kern w:val="0"/>
          <w:sz w:val="16"/>
          <w:szCs w:val="16"/>
        </w:rPr>
        <w:t>（</w:t>
      </w:r>
      <w:hyperlink r:id="rId24" w:anchor="Mp-At_41"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第四十一条</w:t>
        </w:r>
      </w:hyperlink>
      <w:r w:rsidR="00FA0144" w:rsidRPr="00475786">
        <w:rPr>
          <w:rFonts w:ascii="ＭＳ ゴシック" w:eastAsia="ＭＳ ゴシック" w:hAnsi="ＭＳ ゴシック" w:cs="ＭＳ Ｐゴシック"/>
          <w:color w:val="000000" w:themeColor="text1"/>
          <w:kern w:val="0"/>
          <w:sz w:val="16"/>
          <w:szCs w:val="16"/>
        </w:rPr>
        <w:t>―</w:t>
      </w:r>
      <w:hyperlink r:id="rId25" w:anchor="Mp-At_51"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第五十一条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26" w:anchor="Mp-Ch_5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第五章の二　移動等円滑化施設協定</w:t>
        </w:r>
      </w:hyperlink>
      <w:r w:rsidR="00FA0144" w:rsidRPr="00475786">
        <w:rPr>
          <w:rFonts w:ascii="ＭＳ ゴシック" w:eastAsia="ＭＳ ゴシック" w:hAnsi="ＭＳ ゴシック" w:cs="ＭＳ Ｐゴシック"/>
          <w:color w:val="000000" w:themeColor="text1"/>
          <w:kern w:val="0"/>
          <w:sz w:val="16"/>
          <w:szCs w:val="16"/>
        </w:rPr>
        <w:t>（</w:t>
      </w:r>
      <w:hyperlink r:id="rId27" w:anchor="Mp-At_51_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第五十一条の二</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28" w:anchor="Mp-Ch_6"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第六章　雑則</w:t>
        </w:r>
      </w:hyperlink>
      <w:r w:rsidR="00FA0144" w:rsidRPr="00475786">
        <w:rPr>
          <w:rFonts w:ascii="ＭＳ ゴシック" w:eastAsia="ＭＳ ゴシック" w:hAnsi="ＭＳ ゴシック" w:cs="ＭＳ Ｐゴシック"/>
          <w:color w:val="000000" w:themeColor="text1"/>
          <w:kern w:val="0"/>
          <w:sz w:val="16"/>
          <w:szCs w:val="16"/>
        </w:rPr>
        <w:t>（</w:t>
      </w:r>
      <w:hyperlink r:id="rId29" w:anchor="Mp-At_52"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第五十二条</w:t>
        </w:r>
      </w:hyperlink>
      <w:r w:rsidR="00FA0144" w:rsidRPr="00475786">
        <w:rPr>
          <w:rFonts w:ascii="ＭＳ ゴシック" w:eastAsia="ＭＳ ゴシック" w:hAnsi="ＭＳ ゴシック" w:cs="ＭＳ Ｐゴシック"/>
          <w:color w:val="000000" w:themeColor="text1"/>
          <w:kern w:val="0"/>
          <w:sz w:val="16"/>
          <w:szCs w:val="16"/>
        </w:rPr>
        <w:t>―</w:t>
      </w:r>
      <w:hyperlink r:id="rId30" w:anchor="Mp-At_58"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第五十八条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31" w:anchor="Mp-Ch_7"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第七章　罰則</w:t>
        </w:r>
      </w:hyperlink>
      <w:r w:rsidR="00FA0144" w:rsidRPr="00475786">
        <w:rPr>
          <w:rFonts w:ascii="ＭＳ ゴシック" w:eastAsia="ＭＳ ゴシック" w:hAnsi="ＭＳ ゴシック" w:cs="ＭＳ Ｐゴシック"/>
          <w:color w:val="000000" w:themeColor="text1"/>
          <w:kern w:val="0"/>
          <w:sz w:val="16"/>
          <w:szCs w:val="16"/>
        </w:rPr>
        <w:t>（</w:t>
      </w:r>
      <w:hyperlink r:id="rId32" w:anchor="Mp-At_59"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第五十九条</w:t>
        </w:r>
      </w:hyperlink>
      <w:r w:rsidR="00FA0144" w:rsidRPr="00475786">
        <w:rPr>
          <w:rFonts w:ascii="ＭＳ ゴシック" w:eastAsia="ＭＳ ゴシック" w:hAnsi="ＭＳ ゴシック" w:cs="ＭＳ Ｐゴシック"/>
          <w:color w:val="000000" w:themeColor="text1"/>
          <w:kern w:val="0"/>
          <w:sz w:val="16"/>
          <w:szCs w:val="16"/>
        </w:rPr>
        <w:t>―</w:t>
      </w:r>
      <w:hyperlink r:id="rId33" w:anchor="Mp-At_66"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第六十六条</w:t>
        </w:r>
      </w:hyperlink>
      <w:r w:rsidR="00FA0144" w:rsidRPr="00475786">
        <w:rPr>
          <w:rFonts w:ascii="ＭＳ ゴシック" w:eastAsia="ＭＳ ゴシック" w:hAnsi="ＭＳ ゴシック" w:cs="ＭＳ Ｐゴシック"/>
          <w:color w:val="000000" w:themeColor="text1"/>
          <w:kern w:val="0"/>
          <w:sz w:val="16"/>
          <w:szCs w:val="16"/>
        </w:rPr>
        <w:t>）</w:t>
      </w:r>
    </w:p>
    <w:p w:rsidR="00FA0144" w:rsidRPr="00475786" w:rsidRDefault="008A52AA" w:rsidP="00FA0144">
      <w:pPr>
        <w:widowControl/>
        <w:jc w:val="left"/>
        <w:textAlignment w:val="baseline"/>
        <w:rPr>
          <w:rFonts w:ascii="ＭＳ ゴシック" w:eastAsia="ＭＳ ゴシック" w:hAnsi="ＭＳ ゴシック" w:cs="ＭＳ Ｐゴシック"/>
          <w:color w:val="000000" w:themeColor="text1"/>
          <w:kern w:val="0"/>
          <w:sz w:val="16"/>
          <w:szCs w:val="16"/>
        </w:rPr>
      </w:pPr>
      <w:hyperlink r:id="rId34" w:anchor="418AC0000000091-Sp" w:history="1">
        <w:r w:rsidR="00FA0144" w:rsidRPr="006C7C25">
          <w:rPr>
            <w:rFonts w:ascii="ＭＳ ゴシック" w:eastAsia="ＭＳ ゴシック" w:hAnsi="ＭＳ ゴシック" w:cs="ＭＳ Ｐゴシック"/>
            <w:color w:val="000000" w:themeColor="text1"/>
            <w:kern w:val="0"/>
            <w:sz w:val="16"/>
            <w:szCs w:val="16"/>
            <w:u w:val="single"/>
            <w:bdr w:val="none" w:sz="0" w:space="0" w:color="auto" w:frame="1"/>
          </w:rPr>
          <w:t>附則</w:t>
        </w:r>
      </w:hyperlink>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第一章　総則</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（目的）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この法律は、高齢者、障害者等の自立した日常生活及び社会生活を確保することの重要性に鑑み、公共交通機関の旅客施設及び車両等、道路、路外駐車場、公園施設並びに建築物の構造及び設備を改善す</w:t>
      </w:r>
      <w:bookmarkStart w:id="0" w:name="_GoBack"/>
      <w:bookmarkEnd w:id="0"/>
      <w:r w:rsidRPr="00475786">
        <w:rPr>
          <w:rFonts w:ascii="ＭＳ ゴシック" w:eastAsia="ＭＳ ゴシック" w:hAnsi="ＭＳ ゴシック" w:cs="ＭＳ Ｐゴシック"/>
          <w:color w:val="000000" w:themeColor="text1"/>
          <w:kern w:val="0"/>
          <w:sz w:val="16"/>
          <w:szCs w:val="16"/>
        </w:rPr>
        <w:t>るための措置、一定の地区における旅客施設、</w:t>
      </w:r>
      <w:r w:rsidRPr="00475786">
        <w:rPr>
          <w:rFonts w:ascii="ＭＳ ゴシック" w:eastAsia="ＭＳ ゴシック" w:hAnsi="ＭＳ ゴシック" w:cs="ＭＳ Ｐゴシック"/>
          <w:color w:val="000000" w:themeColor="text1"/>
          <w:kern w:val="0"/>
          <w:sz w:val="16"/>
          <w:szCs w:val="16"/>
        </w:rPr>
        <w:lastRenderedPageBreak/>
        <w:t>建築物等及びこれらの間の経路を構成する道路、駅前広場、通路その他の施設の一体的な整備を推進するための措置、移動等円滑化に関する国民の理解の増進及び協力の確保を図るための措置その他の措置を講ずることにより、高齢者、障害者等の移動上及び施設の利用上の利便性及び安全性の向上の促進を図り、もって公共の福祉の増進に資することを目的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（基本理念）</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第一条の二</w:t>
      </w:r>
      <w:r w:rsidRPr="00475786">
        <w:rPr>
          <w:rFonts w:ascii="ＭＳ ゴシック" w:eastAsia="ＭＳ ゴシック" w:hAnsi="ＭＳ ゴシック" w:cs="ＭＳ Ｐゴシック"/>
          <w:color w:val="000000" w:themeColor="text1"/>
          <w:kern w:val="0"/>
          <w:sz w:val="16"/>
          <w:szCs w:val="16"/>
        </w:rPr>
        <w:t xml:space="preserve">　この法律に基づく措置は、高齢者、障害者等にとって日常生活又は社会生活を営む上で障壁となるような社会における事物、制度、慣行、観念その他一切のものの除去に資すること及び全ての国民が年齢、障害の有無その他の事情によって分け隔てられることなく共生する社会の実現に資することを旨として、行われ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（定義）</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第二条</w:t>
      </w:r>
      <w:r w:rsidRPr="00475786">
        <w:rPr>
          <w:rFonts w:ascii="ＭＳ ゴシック" w:eastAsia="ＭＳ ゴシック" w:hAnsi="ＭＳ ゴシック" w:cs="ＭＳ Ｐゴシック"/>
          <w:color w:val="000000" w:themeColor="text1"/>
          <w:kern w:val="0"/>
          <w:sz w:val="16"/>
          <w:szCs w:val="16"/>
        </w:rPr>
        <w:t xml:space="preserve">　この法律において次の各号に掲げる用語の意義は、それぞれ当該各号に定めるところによる。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高齢者、障害者等　高齢者又は障害者で日常生活又は社会生活に身体の機能上の制限を受けるものその他日常生活又は社会生活に身体の機能上の制限を受ける者をいう。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移動等円滑化　高齢者、障害者等の移動又は施設の利用に係る身体の負担を軽減することにより、その移動上又は施設の利用上の利便性及び安全性を向上することをいう。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施設設置管理者　公共交通事業者等、道路管理者、路外駐車場管理者等、公園管理者等及び建築主等をいう。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高齢者障害者等用施設等　高齢者、障害者等が円滑に利用することができる施設又は設備であって、主としてこれらの者の利用のために設けられたものであることその他の理由により、これらの者の円滑な利用が確保されるために適正な配慮が必要となるものとして主務省令で定め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五</w:t>
      </w:r>
      <w:r w:rsidRPr="00475786">
        <w:rPr>
          <w:rFonts w:ascii="ＭＳ ゴシック" w:eastAsia="ＭＳ ゴシック" w:hAnsi="ＭＳ ゴシック" w:cs="ＭＳ Ｐゴシック"/>
          <w:color w:val="000000" w:themeColor="text1"/>
          <w:kern w:val="0"/>
          <w:sz w:val="16"/>
          <w:szCs w:val="16"/>
        </w:rPr>
        <w:t xml:space="preserve">　公共交通事業者等　次に掲げる者をいう。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鉄道事業法（昭和六十一年法律第九十二号）による鉄道事業者（旅客の運送を行うもの及び旅客の運送を行う鉄道事業者に鉄道施設を譲渡し、又は使用させるものに限る。）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軌道法（大正十年法律第七十六号）による軌道経営者（旅客の運送を行うものに限る。第二十六号ハにおいて同じ。）</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道路運送法（昭和二十六年法律第百八十三号）による一般乗合旅客自動車運送事業者（路線を定めて定期に運行する自動車により乗合旅客の運送を行うものに限る。以下この条において同じ。）、一般貸切旅客自動車運送事業者及び一般乗用旅客自動車運送事業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ニ</w:t>
      </w:r>
      <w:r w:rsidRPr="00475786">
        <w:rPr>
          <w:rFonts w:ascii="ＭＳ ゴシック" w:eastAsia="ＭＳ ゴシック" w:hAnsi="ＭＳ ゴシック" w:cs="ＭＳ Ｐゴシック"/>
          <w:color w:val="000000" w:themeColor="text1"/>
          <w:kern w:val="0"/>
          <w:sz w:val="16"/>
          <w:szCs w:val="16"/>
        </w:rPr>
        <w:t xml:space="preserve">　自動車ターミナル法（昭和三十四年法律第百三十六号）によるバスターミナル事業を営む者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ホ</w:t>
      </w:r>
      <w:r w:rsidRPr="00475786">
        <w:rPr>
          <w:rFonts w:ascii="ＭＳ ゴシック" w:eastAsia="ＭＳ ゴシック" w:hAnsi="ＭＳ ゴシック" w:cs="ＭＳ Ｐゴシック"/>
          <w:color w:val="000000" w:themeColor="text1"/>
          <w:kern w:val="0"/>
          <w:sz w:val="16"/>
          <w:szCs w:val="16"/>
        </w:rPr>
        <w:t xml:space="preserve">　海上運送法（昭和二十四年法律第百八十七号）による一般旅客定期航路事業（日本の国籍を有する者及び日本の法令により設立された法人その他の団体以外の者が営む同法による対外旅客定期航路事業を除く。次号ニにおいて同じ。）を営む者及び旅客不定期航路事業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ヘ</w:t>
      </w:r>
      <w:r w:rsidRPr="00475786">
        <w:rPr>
          <w:rFonts w:ascii="ＭＳ ゴシック" w:eastAsia="ＭＳ ゴシック" w:hAnsi="ＭＳ ゴシック" w:cs="ＭＳ Ｐゴシック"/>
          <w:color w:val="000000" w:themeColor="text1"/>
          <w:kern w:val="0"/>
          <w:sz w:val="16"/>
          <w:szCs w:val="16"/>
        </w:rPr>
        <w:t xml:space="preserve">　航空法（昭和二十七年法律第二百三十一号）による本邦航空運送事業者（旅客の運送を行うものに限る。）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ト</w:t>
      </w:r>
      <w:r w:rsidRPr="00475786">
        <w:rPr>
          <w:rFonts w:ascii="ＭＳ ゴシック" w:eastAsia="ＭＳ ゴシック" w:hAnsi="ＭＳ ゴシック" w:cs="ＭＳ Ｐゴシック"/>
          <w:color w:val="000000" w:themeColor="text1"/>
          <w:kern w:val="0"/>
          <w:sz w:val="16"/>
          <w:szCs w:val="16"/>
        </w:rPr>
        <w:t xml:space="preserve">　イからヘまでに掲げる者以外の者で次号イ、ニ又はホに掲げる旅客施設を設置し、又は管理するもの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六</w:t>
      </w:r>
      <w:r w:rsidRPr="00475786">
        <w:rPr>
          <w:rFonts w:ascii="ＭＳ ゴシック" w:eastAsia="ＭＳ ゴシック" w:hAnsi="ＭＳ ゴシック" w:cs="ＭＳ Ｐゴシック"/>
          <w:color w:val="000000" w:themeColor="text1"/>
          <w:kern w:val="0"/>
          <w:sz w:val="16"/>
          <w:szCs w:val="16"/>
        </w:rPr>
        <w:t xml:space="preserve">　旅客施設　次に掲げる施設であって、公共交通機関を利用する旅客の乗降、待合いその他の用に供するものをいう。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鉄道事業法による鉄道施設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軌道法による軌道施設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自動車ターミナル法によるバスターミナル</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ニ</w:t>
      </w:r>
      <w:r w:rsidRPr="00475786">
        <w:rPr>
          <w:rFonts w:ascii="ＭＳ ゴシック" w:eastAsia="ＭＳ ゴシック" w:hAnsi="ＭＳ ゴシック" w:cs="ＭＳ Ｐゴシック"/>
          <w:color w:val="000000" w:themeColor="text1"/>
          <w:kern w:val="0"/>
          <w:sz w:val="16"/>
          <w:szCs w:val="16"/>
        </w:rPr>
        <w:t xml:space="preserve">　海上運送法による輸送施設（船舶を除き、同法による一般旅客定期航路事業又は旅客不定期航路事業の用に供するものに限る。）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ホ</w:t>
      </w:r>
      <w:r w:rsidRPr="00475786">
        <w:rPr>
          <w:rFonts w:ascii="ＭＳ ゴシック" w:eastAsia="ＭＳ ゴシック" w:hAnsi="ＭＳ ゴシック" w:cs="ＭＳ Ｐゴシック"/>
          <w:color w:val="000000" w:themeColor="text1"/>
          <w:kern w:val="0"/>
          <w:sz w:val="16"/>
          <w:szCs w:val="16"/>
        </w:rPr>
        <w:t xml:space="preserve">　航空旅客ターミナル施設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七</w:t>
      </w:r>
      <w:r w:rsidRPr="00475786">
        <w:rPr>
          <w:rFonts w:ascii="ＭＳ ゴシック" w:eastAsia="ＭＳ ゴシック" w:hAnsi="ＭＳ ゴシック" w:cs="ＭＳ Ｐゴシック"/>
          <w:color w:val="000000" w:themeColor="text1"/>
          <w:kern w:val="0"/>
          <w:sz w:val="16"/>
          <w:szCs w:val="16"/>
        </w:rPr>
        <w:t xml:space="preserve">　特定旅客施設　旅客施設のうち、利用者が相当数であること又は相当数であると見込まれることその他の政令で定める要件に該当するものをいう。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八</w:t>
      </w:r>
      <w:r w:rsidRPr="00475786">
        <w:rPr>
          <w:rFonts w:ascii="ＭＳ ゴシック" w:eastAsia="ＭＳ ゴシック" w:hAnsi="ＭＳ ゴシック" w:cs="ＭＳ Ｐゴシック"/>
          <w:color w:val="000000" w:themeColor="text1"/>
          <w:kern w:val="0"/>
          <w:sz w:val="16"/>
          <w:szCs w:val="16"/>
        </w:rPr>
        <w:t xml:space="preserve">　車両等　公共交通事業者等が旅客の運送を行うためその事業の用に供する車両、自動車（一般乗合旅客自動車運送事業者が旅客の運送を行うためその事業の用に供する自動車にあっては道路運送法第五条第一項第三号に規定する路線定期運行の用に供</w:t>
      </w:r>
      <w:r w:rsidRPr="00475786">
        <w:rPr>
          <w:rFonts w:ascii="ＭＳ ゴシック" w:eastAsia="ＭＳ ゴシック" w:hAnsi="ＭＳ ゴシック" w:cs="ＭＳ Ｐゴシック"/>
          <w:color w:val="000000" w:themeColor="text1"/>
          <w:kern w:val="0"/>
          <w:sz w:val="16"/>
          <w:szCs w:val="16"/>
        </w:rPr>
        <w:lastRenderedPageBreak/>
        <w:t>するもの、一般貸切旅客自動車運送事業者又は一般乗用旅客自動車運送事業者が旅客の運送を行うためこれらの事業の用に供する自動車にあっては高齢者、障害者等が移動のための車椅子その他の用具を使用したまま車内に乗り込むことが可能なものその他主務省令で定めるものに限る。）、船舶及び航空機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九</w:t>
      </w:r>
      <w:r w:rsidRPr="00475786">
        <w:rPr>
          <w:rFonts w:ascii="ＭＳ ゴシック" w:eastAsia="ＭＳ ゴシック" w:hAnsi="ＭＳ ゴシック" w:cs="ＭＳ Ｐゴシック"/>
          <w:color w:val="000000" w:themeColor="text1"/>
          <w:kern w:val="0"/>
          <w:sz w:val="16"/>
          <w:szCs w:val="16"/>
        </w:rPr>
        <w:t xml:space="preserve">　道路管理者　道路法（昭和二十七年法律第百八十号）第十八条第一項に規定する道路管理者をいう。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w:t>
      </w:r>
      <w:r w:rsidRPr="00475786">
        <w:rPr>
          <w:rFonts w:ascii="ＭＳ ゴシック" w:eastAsia="ＭＳ ゴシック" w:hAnsi="ＭＳ ゴシック" w:cs="ＭＳ Ｐゴシック"/>
          <w:color w:val="000000" w:themeColor="text1"/>
          <w:kern w:val="0"/>
          <w:sz w:val="16"/>
          <w:szCs w:val="16"/>
        </w:rPr>
        <w:t xml:space="preserve">　特定道路　移動等円滑化が特に必要なものとして政令で定める道路法による道路をいう。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十一</w:t>
      </w:r>
      <w:r w:rsidRPr="00475786">
        <w:rPr>
          <w:rFonts w:ascii="ＭＳ ゴシック" w:eastAsia="ＭＳ ゴシック" w:hAnsi="ＭＳ ゴシック" w:cs="ＭＳ Ｐゴシック"/>
          <w:color w:val="000000" w:themeColor="text1"/>
          <w:kern w:val="0"/>
          <w:sz w:val="16"/>
          <w:szCs w:val="16"/>
        </w:rPr>
        <w:t xml:space="preserve">　路外駐車場管理者等　駐車場法（昭和三十二年法律第百六号）第十二条に規定する路外駐車場管理者又は都市計画法（昭和四十三年法律第百号）第四条第二項の都市計画区域外において特定路外駐車場を設置する者をいう。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十二</w:t>
      </w:r>
      <w:r w:rsidRPr="00475786">
        <w:rPr>
          <w:rFonts w:ascii="ＭＳ ゴシック" w:eastAsia="ＭＳ ゴシック" w:hAnsi="ＭＳ ゴシック" w:cs="ＭＳ Ｐゴシック"/>
          <w:color w:val="000000" w:themeColor="text1"/>
          <w:kern w:val="0"/>
          <w:sz w:val="16"/>
          <w:szCs w:val="16"/>
        </w:rPr>
        <w:t xml:space="preserve">　旅客特定車両停留施設　道路法第二条第二項第八号に規定する特定車両停留施設であって、公共交通機関を利用する旅客の乗降、待合いその他の用に供するものをいう。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十三</w:t>
      </w:r>
      <w:r w:rsidRPr="00475786">
        <w:rPr>
          <w:rFonts w:ascii="ＭＳ ゴシック" w:eastAsia="ＭＳ ゴシック" w:hAnsi="ＭＳ ゴシック" w:cs="ＭＳ Ｐゴシック"/>
          <w:color w:val="000000" w:themeColor="text1"/>
          <w:kern w:val="0"/>
          <w:sz w:val="16"/>
          <w:szCs w:val="16"/>
        </w:rPr>
        <w:t xml:space="preserve">　特定路外駐車場　駐車場法第二条第二号に規定する路外駐車場（道路法第二条第二項第七号に規定する自動車駐車場、都市公園法（昭和三十一年法律第七十九号）第二条第二項に規定する公園施設（以下「公園施設」という。）、建築物又は建築物特定施設であるものを除く。）であって、自動車の駐車の用に供する部分の面積が五百平方メートル以上であるものであり、かつ、その利用について駐車料金を徴収す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十四</w:t>
      </w:r>
      <w:r w:rsidRPr="00475786">
        <w:rPr>
          <w:rFonts w:ascii="ＭＳ ゴシック" w:eastAsia="ＭＳ ゴシック" w:hAnsi="ＭＳ ゴシック" w:cs="ＭＳ Ｐゴシック"/>
          <w:color w:val="000000" w:themeColor="text1"/>
          <w:kern w:val="0"/>
          <w:sz w:val="16"/>
          <w:szCs w:val="16"/>
        </w:rPr>
        <w:t xml:space="preserve">　公園管理者等　都市公園法第五条第一項に規定する公園管理者（以下「公園管理者」という。）又は同項の規定による許可を受けて公園施設（特定公園施設に限る。）を設け若しくは管理し、若しくは設け若しくは管理しようとする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十五</w:t>
      </w:r>
      <w:r w:rsidRPr="00475786">
        <w:rPr>
          <w:rFonts w:ascii="ＭＳ ゴシック" w:eastAsia="ＭＳ ゴシック" w:hAnsi="ＭＳ ゴシック" w:cs="ＭＳ Ｐゴシック"/>
          <w:color w:val="000000" w:themeColor="text1"/>
          <w:kern w:val="0"/>
          <w:sz w:val="16"/>
          <w:szCs w:val="16"/>
        </w:rPr>
        <w:t xml:space="preserve">　特定公園施設　移動等円滑化が特に必要なものとして政令で定める公園施設をいう。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十六</w:t>
      </w:r>
      <w:r w:rsidRPr="00475786">
        <w:rPr>
          <w:rFonts w:ascii="ＭＳ ゴシック" w:eastAsia="ＭＳ ゴシック" w:hAnsi="ＭＳ ゴシック" w:cs="ＭＳ Ｐゴシック"/>
          <w:color w:val="000000" w:themeColor="text1"/>
          <w:kern w:val="0"/>
          <w:sz w:val="16"/>
          <w:szCs w:val="16"/>
        </w:rPr>
        <w:t xml:space="preserve">　建築主等　建築物の建築をしようとする者又は建築物の所有者、管理者若しくは占有者をいう。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十七</w:t>
      </w:r>
      <w:r w:rsidRPr="00475786">
        <w:rPr>
          <w:rFonts w:ascii="ＭＳ ゴシック" w:eastAsia="ＭＳ ゴシック" w:hAnsi="ＭＳ ゴシック" w:cs="ＭＳ Ｐゴシック"/>
          <w:color w:val="000000" w:themeColor="text1"/>
          <w:kern w:val="0"/>
          <w:sz w:val="16"/>
          <w:szCs w:val="16"/>
        </w:rPr>
        <w:t xml:space="preserve">　建築物　建築基準法（昭和二十五年法律第二百一号）第二条第一号に規定する建築物をいう。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十八</w:t>
      </w:r>
      <w:r w:rsidRPr="00475786">
        <w:rPr>
          <w:rFonts w:ascii="ＭＳ ゴシック" w:eastAsia="ＭＳ ゴシック" w:hAnsi="ＭＳ ゴシック" w:cs="ＭＳ Ｐゴシック"/>
          <w:color w:val="000000" w:themeColor="text1"/>
          <w:kern w:val="0"/>
          <w:sz w:val="16"/>
          <w:szCs w:val="16"/>
        </w:rPr>
        <w:t xml:space="preserve">　特定建築物　学校、病院、劇場、観覧場、集会場、展示場、百貨店、ホテル、事務所、共同住宅、老人ホームその他の多数の者が利用する政令で定める建築物又はその部分をいい、これらに附属する建築物特定施設を含む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十九</w:t>
      </w:r>
      <w:r w:rsidRPr="00475786">
        <w:rPr>
          <w:rFonts w:ascii="ＭＳ ゴシック" w:eastAsia="ＭＳ ゴシック" w:hAnsi="ＭＳ ゴシック" w:cs="ＭＳ Ｐゴシック"/>
          <w:color w:val="000000" w:themeColor="text1"/>
          <w:kern w:val="0"/>
          <w:sz w:val="16"/>
          <w:szCs w:val="16"/>
        </w:rPr>
        <w:t xml:space="preserve">　特別特定建築物　不特定かつ多数の者が利用し、又は主として高齢者、障害者等が利用する特定建築物その他の特定建築物であって、移動等円滑化が特に必要なものとして政令で定めるものをいう。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w:t>
      </w:r>
      <w:r w:rsidRPr="00475786">
        <w:rPr>
          <w:rFonts w:ascii="ＭＳ ゴシック" w:eastAsia="ＭＳ ゴシック" w:hAnsi="ＭＳ ゴシック" w:cs="ＭＳ Ｐゴシック"/>
          <w:color w:val="000000" w:themeColor="text1"/>
          <w:kern w:val="0"/>
          <w:sz w:val="16"/>
          <w:szCs w:val="16"/>
        </w:rPr>
        <w:t xml:space="preserve">　建築物特定施設　出入口、廊下、階段、エレベーター、便所、敷地内の通路、駐車場その他の建築物又はその敷地に設けられる施設で政令で定めるものをいう。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二十一</w:t>
      </w:r>
      <w:r w:rsidRPr="00475786">
        <w:rPr>
          <w:rFonts w:ascii="ＭＳ ゴシック" w:eastAsia="ＭＳ ゴシック" w:hAnsi="ＭＳ ゴシック" w:cs="ＭＳ Ｐゴシック"/>
          <w:color w:val="000000" w:themeColor="text1"/>
          <w:kern w:val="0"/>
          <w:sz w:val="16"/>
          <w:szCs w:val="16"/>
        </w:rPr>
        <w:t xml:space="preserve">　建築　建築物を新築し、増築し、又は改築することをいう。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二十二</w:t>
      </w:r>
      <w:r w:rsidRPr="00475786">
        <w:rPr>
          <w:rFonts w:ascii="ＭＳ ゴシック" w:eastAsia="ＭＳ ゴシック" w:hAnsi="ＭＳ ゴシック" w:cs="ＭＳ Ｐゴシック"/>
          <w:color w:val="000000" w:themeColor="text1"/>
          <w:kern w:val="0"/>
          <w:sz w:val="16"/>
          <w:szCs w:val="16"/>
        </w:rPr>
        <w:t xml:space="preserve">　所管行政庁　建築主事を置く市町村又は特別区の区域については当該市町村又は特別区の長をいい、その他の市町村又は特別区の区域については都道府県知事をいう。ただし、建築基準法第九十七条の二第一項又は第九十七条の三第一項の規定により建築主事を置く市町村又は特別区の区域内の政令で定める建築物については、都道府県知事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二十三</w:t>
      </w:r>
      <w:r w:rsidRPr="00475786">
        <w:rPr>
          <w:rFonts w:ascii="ＭＳ ゴシック" w:eastAsia="ＭＳ ゴシック" w:hAnsi="ＭＳ ゴシック" w:cs="ＭＳ Ｐゴシック"/>
          <w:color w:val="000000" w:themeColor="text1"/>
          <w:kern w:val="0"/>
          <w:sz w:val="16"/>
          <w:szCs w:val="16"/>
        </w:rPr>
        <w:t xml:space="preserve">　移動等円滑化促進地区　次に掲げる要件に該当する地区をいう。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生活関連施設相互間の経路をいう。以下同じ。）を構成する一般交通用施設（道路、駅前広場、通路その他の一般交通の用に供する施設をいう。以下同じ。）について移動等円滑化を促進することが特に必要であると認められる地区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当該地区において移動等円滑化を促進することが、総合的な都市機能の増進を図る上で有効かつ適切であると認められる地区であること。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二十四</w:t>
      </w:r>
      <w:r w:rsidRPr="00475786">
        <w:rPr>
          <w:rFonts w:ascii="ＭＳ ゴシック" w:eastAsia="ＭＳ ゴシック" w:hAnsi="ＭＳ ゴシック" w:cs="ＭＳ Ｐゴシック"/>
          <w:color w:val="000000" w:themeColor="text1"/>
          <w:kern w:val="0"/>
          <w:sz w:val="16"/>
          <w:szCs w:val="16"/>
        </w:rPr>
        <w:t xml:space="preserve">　重点整備地区　次に掲げる要件に該当する地区をいう。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前号イに掲げる要件</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生活関連施設及び生活関連経路を構成する一般交通用施設について移動等円滑化のための事業が実施されることが特に必要であると認められる地区であること。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ハ</w:t>
      </w:r>
      <w:r w:rsidRPr="00475786">
        <w:rPr>
          <w:rFonts w:ascii="ＭＳ ゴシック" w:eastAsia="ＭＳ ゴシック" w:hAnsi="ＭＳ ゴシック" w:cs="ＭＳ Ｐゴシック"/>
          <w:color w:val="000000" w:themeColor="text1"/>
          <w:kern w:val="0"/>
          <w:sz w:val="16"/>
          <w:szCs w:val="16"/>
        </w:rPr>
        <w:t xml:space="preserve">　当該地区において移動等円滑化のための事業を重点的かつ一体的に実施することが、総合的な都市機能の増進を図る上で有効かつ適切であると認められる地区であること。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二十五</w:t>
      </w:r>
      <w:r w:rsidRPr="00475786">
        <w:rPr>
          <w:rFonts w:ascii="ＭＳ ゴシック" w:eastAsia="ＭＳ ゴシック" w:hAnsi="ＭＳ ゴシック" w:cs="ＭＳ Ｐゴシック"/>
          <w:color w:val="000000" w:themeColor="text1"/>
          <w:kern w:val="0"/>
          <w:sz w:val="16"/>
          <w:szCs w:val="16"/>
        </w:rPr>
        <w:t xml:space="preserve">　特定事業　公共交通特定事業、道路特定事業、路外駐車場特定事業、都市公園特定事業、建築物特定事業、交通安全特定事業及び教育啓発特定事業をいう。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二十六</w:t>
      </w:r>
      <w:r w:rsidRPr="00475786">
        <w:rPr>
          <w:rFonts w:ascii="ＭＳ ゴシック" w:eastAsia="ＭＳ ゴシック" w:hAnsi="ＭＳ ゴシック" w:cs="ＭＳ Ｐゴシック"/>
          <w:color w:val="000000" w:themeColor="text1"/>
          <w:kern w:val="0"/>
          <w:sz w:val="16"/>
          <w:szCs w:val="16"/>
        </w:rPr>
        <w:t xml:space="preserve">　公共交通特定事業　次に掲げる事業をいう。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特定旅客施設内において実施するエレベーター、エスカレーターその他の移動等円滑化のために必要な設備の整備に関する事業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イに掲げる事業に伴う特定旅客施設の構造の変更に関する事業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特定車両（軌道経営者、一般乗合旅客自動車運送事業者、一般貸切旅客自動車運送事業者又は一般乗用旅客自動車運送事業者が旅客の運送を行うために使用する車両等をいう。以下同じ。）を床面の低いものとすることその他の特定車両に関する移動等円滑化のために必要な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二十七</w:t>
      </w:r>
      <w:r w:rsidRPr="00475786">
        <w:rPr>
          <w:rFonts w:ascii="ＭＳ ゴシック" w:eastAsia="ＭＳ ゴシック" w:hAnsi="ＭＳ ゴシック" w:cs="ＭＳ Ｐゴシック"/>
          <w:color w:val="000000" w:themeColor="text1"/>
          <w:kern w:val="0"/>
          <w:sz w:val="16"/>
          <w:szCs w:val="16"/>
        </w:rPr>
        <w:t xml:space="preserve">　道路特定事業　次に掲げる道路法による道路の新設又は改築に関する事業（これと併せて実施する必要がある移動等円滑化のための施設又は設備の整備に関する事業を含む。）をいう。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歩道、道路用エレベーター、通行経路の案内標識その他の移動等円滑化のために必要な施設又は工作物の設置に関する事業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歩道の拡幅又は路面の構造の改善その他の移動等円滑化のために必要な道路の構造の改良に関する事業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二十八</w:t>
      </w:r>
      <w:r w:rsidRPr="00475786">
        <w:rPr>
          <w:rFonts w:ascii="ＭＳ ゴシック" w:eastAsia="ＭＳ ゴシック" w:hAnsi="ＭＳ ゴシック" w:cs="ＭＳ Ｐゴシック"/>
          <w:color w:val="000000" w:themeColor="text1"/>
          <w:kern w:val="0"/>
          <w:sz w:val="16"/>
          <w:szCs w:val="16"/>
        </w:rPr>
        <w:t xml:space="preserve">　路外駐車場特定事業　特定路外駐車場において実施する車椅子を使用している者が円滑に利用することができる駐車施設その他の移動等円滑化のために必要な施設の整備に関する事業をいう。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二十九</w:t>
      </w:r>
      <w:r w:rsidRPr="00475786">
        <w:rPr>
          <w:rFonts w:ascii="ＭＳ ゴシック" w:eastAsia="ＭＳ ゴシック" w:hAnsi="ＭＳ ゴシック" w:cs="ＭＳ Ｐゴシック"/>
          <w:color w:val="000000" w:themeColor="text1"/>
          <w:kern w:val="0"/>
          <w:sz w:val="16"/>
          <w:szCs w:val="16"/>
        </w:rPr>
        <w:t xml:space="preserve">　都市公園特定事業　都市公園の移動等円滑化のために必要な特定公園施設の整備に関する事業をいう。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三十</w:t>
      </w:r>
      <w:r w:rsidRPr="00475786">
        <w:rPr>
          <w:rFonts w:ascii="ＭＳ ゴシック" w:eastAsia="ＭＳ ゴシック" w:hAnsi="ＭＳ ゴシック" w:cs="ＭＳ Ｐゴシック"/>
          <w:color w:val="000000" w:themeColor="text1"/>
          <w:kern w:val="0"/>
          <w:sz w:val="16"/>
          <w:szCs w:val="16"/>
        </w:rPr>
        <w:t xml:space="preserve">　建築物特定事業　次に掲げる事業をいう。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特別特定建築物（第十四条第三項の条例で定める特定建築物を含む。ロにおいて同じ。）の移動等円滑化のために必要な建築物特定施設の整備に関する事業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特定建築物（特別特定建築物を除き、その全部又は一部が生活関連経路であるものに限る。）における生活関連経路の移動等円滑化のために必要な建築物特定施設の整備に関する事業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三十一</w:t>
      </w:r>
      <w:r w:rsidRPr="00475786">
        <w:rPr>
          <w:rFonts w:ascii="ＭＳ ゴシック" w:eastAsia="ＭＳ ゴシック" w:hAnsi="ＭＳ ゴシック" w:cs="ＭＳ Ｐゴシック"/>
          <w:color w:val="000000" w:themeColor="text1"/>
          <w:kern w:val="0"/>
          <w:sz w:val="16"/>
          <w:szCs w:val="16"/>
        </w:rPr>
        <w:t xml:space="preserve">　交通安全特定事業　次に掲げる事業をいう。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高齢者、障害者等による道路の横断の安全を確保するための機能を付加した信号機、道路交通法（昭和三十五年法律第百五号）第九条の歩行者用道路であることを表示する道路標識、横断歩道であることを表示する道路標示その他の移動等円滑化のために必要な信号機、道路標識又は道路標示（第三十六条第二項において「信号機等」という。）の同法第四条第一項の規定による設置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違法駐車行為（道路交通法第五十一条の四第一項の違法駐車行為をいう。以下この号において同じ。）に係る車両の取締りの強化、違法駐車行為の防止についての広報活動及び啓発活動その他の移動等円滑化のために必要な生活関連経路を構成する道路における違法駐車行為の防止のための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三十二</w:t>
      </w:r>
      <w:r w:rsidRPr="00475786">
        <w:rPr>
          <w:rFonts w:ascii="ＭＳ ゴシック" w:eastAsia="ＭＳ ゴシック" w:hAnsi="ＭＳ ゴシック" w:cs="ＭＳ Ｐゴシック"/>
          <w:color w:val="000000" w:themeColor="text1"/>
          <w:kern w:val="0"/>
          <w:sz w:val="16"/>
          <w:szCs w:val="16"/>
        </w:rPr>
        <w:t xml:space="preserve">　教育啓発特定事業　市町村又は施設設置管理者（第三十六条の二において「市町村等」という。）が実施する次に掲げる事業をいう。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移動等円滑化の促進に関する児童、生徒又は学生の理解を深めるために学校と連携して行う教育活動の実施に関する事業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移動等円滑化の促進に関する住民その他の関係者の理解の増進又は移動等円滑化の実施に関するこれらの者の協力の確保のために必要な啓発活動の実施に関する事業（イに掲げる事業を除く。）</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第二章　基本方針等</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（基本方針）</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第三条</w:t>
      </w:r>
      <w:r w:rsidRPr="00475786">
        <w:rPr>
          <w:rFonts w:ascii="ＭＳ ゴシック" w:eastAsia="ＭＳ ゴシック" w:hAnsi="ＭＳ ゴシック" w:cs="ＭＳ Ｐゴシック"/>
          <w:color w:val="000000" w:themeColor="text1"/>
          <w:kern w:val="0"/>
          <w:sz w:val="16"/>
          <w:szCs w:val="16"/>
        </w:rPr>
        <w:t xml:space="preserve">　主務大臣は、移動等円滑化を総合的かつ計画的に推進するため、移動等円滑化の促進に関する基本方針（以下「基本方針」という。）を定めるものとする。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２</w:t>
      </w:r>
      <w:r w:rsidRPr="00475786">
        <w:rPr>
          <w:rFonts w:ascii="ＭＳ ゴシック" w:eastAsia="ＭＳ ゴシック" w:hAnsi="ＭＳ ゴシック" w:cs="ＭＳ Ｐゴシック"/>
          <w:color w:val="000000" w:themeColor="text1"/>
          <w:kern w:val="0"/>
          <w:sz w:val="16"/>
          <w:szCs w:val="16"/>
        </w:rPr>
        <w:t xml:space="preserve">　基本方針には、次に掲げる事項について定めるものとする。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移動等円滑化の意義及び目標に関する事項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移動等円滑化のために施設設置管理者が講ずべき措置に関する基本的な事項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第二十四条の二第一項の移動等円滑化促進方針の指針となるべき次に掲げる事項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移動等円滑化促進地区における移動等円滑化の促進の意義に関する事項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移動等円滑化促進地区の位置及び区域に関する基本的な事項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生活関連施設及び生活関連経路並びにこれらにおける移動等円滑化の促進に関する基本的な事項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ニ</w:t>
      </w:r>
      <w:r w:rsidRPr="00475786">
        <w:rPr>
          <w:rFonts w:ascii="ＭＳ ゴシック" w:eastAsia="ＭＳ ゴシック" w:hAnsi="ＭＳ ゴシック" w:cs="ＭＳ Ｐゴシック"/>
          <w:color w:val="000000" w:themeColor="text1"/>
          <w:kern w:val="0"/>
          <w:sz w:val="16"/>
          <w:szCs w:val="16"/>
        </w:rPr>
        <w:t xml:space="preserve">　移動等円滑化の促進に関する住民その他の関係者の理解の増進及び移動等円滑化の実施に関するこれらの者の協力の確保に関する基本的な事項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ホ</w:t>
      </w:r>
      <w:r w:rsidRPr="00475786">
        <w:rPr>
          <w:rFonts w:ascii="ＭＳ ゴシック" w:eastAsia="ＭＳ ゴシック" w:hAnsi="ＭＳ ゴシック" w:cs="ＭＳ Ｐゴシック"/>
          <w:color w:val="000000" w:themeColor="text1"/>
          <w:kern w:val="0"/>
          <w:sz w:val="16"/>
          <w:szCs w:val="16"/>
        </w:rPr>
        <w:t xml:space="preserve">　イからニまでに掲げるもののほか、移動等円滑化促進地区における移動等円滑化の促進のために必要な事項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第二十五条第一項の基本構想の指針となるべき次に掲げる事項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重点整備地区における移動等円滑化の意義に関する事項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重点整備地区の位置及び区域に関する基本的な事項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生活関連施設及び生活関連経路並びにこれらにおける移動等円滑化に関する基本的な事項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ニ</w:t>
      </w:r>
      <w:r w:rsidRPr="00475786">
        <w:rPr>
          <w:rFonts w:ascii="ＭＳ ゴシック" w:eastAsia="ＭＳ ゴシック" w:hAnsi="ＭＳ ゴシック" w:cs="ＭＳ Ｐゴシック"/>
          <w:color w:val="000000" w:themeColor="text1"/>
          <w:kern w:val="0"/>
          <w:sz w:val="16"/>
          <w:szCs w:val="16"/>
        </w:rPr>
        <w:t xml:space="preserve">　生活関連施設、特定車両及び生活関連経路を構成する一般交通用施設について移動等円滑化のために実施すべき特定事業その他の事業に関する基本的な事項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ホ</w:t>
      </w:r>
      <w:r w:rsidRPr="00475786">
        <w:rPr>
          <w:rFonts w:ascii="ＭＳ ゴシック" w:eastAsia="ＭＳ ゴシック" w:hAnsi="ＭＳ ゴシック" w:cs="ＭＳ Ｐゴシック"/>
          <w:color w:val="000000" w:themeColor="text1"/>
          <w:kern w:val="0"/>
          <w:sz w:val="16"/>
          <w:szCs w:val="16"/>
        </w:rPr>
        <w:t xml:space="preserve">　ニに規定する事業と併せて実施する土地区画整理事業（土地区画整理法（昭和二十九年法律第百十九号）による土地区画整理事業をいう。以下同じ。）、市街地再開発事業（都市再開発法（昭和四十四年法律第三十八号）による市街地再開発事業をいう。以下同じ。）その他の市街地開発事業（都市計画法第四条第七項に規定する市街地開発事業をいう。以下同じ。）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五</w:t>
      </w:r>
      <w:r w:rsidRPr="00475786">
        <w:rPr>
          <w:rFonts w:ascii="ＭＳ ゴシック" w:eastAsia="ＭＳ ゴシック" w:hAnsi="ＭＳ ゴシック" w:cs="ＭＳ Ｐゴシック"/>
          <w:color w:val="000000" w:themeColor="text1"/>
          <w:kern w:val="0"/>
          <w:sz w:val="16"/>
          <w:szCs w:val="16"/>
        </w:rPr>
        <w:t xml:space="preserve">　移動等円滑化の促進に関する国民の理解の増進及び移動等円滑化の実施に関する国民の協力の確保に関する基本的な事項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六</w:t>
      </w:r>
      <w:r w:rsidRPr="00475786">
        <w:rPr>
          <w:rFonts w:ascii="ＭＳ ゴシック" w:eastAsia="ＭＳ ゴシック" w:hAnsi="ＭＳ ゴシック" w:cs="ＭＳ Ｐゴシック"/>
          <w:color w:val="000000" w:themeColor="text1"/>
          <w:kern w:val="0"/>
          <w:sz w:val="16"/>
          <w:szCs w:val="16"/>
        </w:rPr>
        <w:t xml:space="preserve">　移動等円滑化に関する情報提供に関する基本的な事項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七</w:t>
      </w:r>
      <w:r w:rsidRPr="00475786">
        <w:rPr>
          <w:rFonts w:ascii="ＭＳ ゴシック" w:eastAsia="ＭＳ ゴシック" w:hAnsi="ＭＳ ゴシック" w:cs="ＭＳ Ｐゴシック"/>
          <w:color w:val="000000" w:themeColor="text1"/>
          <w:kern w:val="0"/>
          <w:sz w:val="16"/>
          <w:szCs w:val="16"/>
        </w:rPr>
        <w:t xml:space="preserve">　移動等円滑化の促進のための施策に関する基本的な事項その他移動等円滑化の促進に関する事項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主務大臣は、情勢の推移により必要が生じたときは、基本方針を変更するものとする。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主務大臣は、基本方針を定め、又はこれを変更したときは、遅滞なく、これを公表しなければならない。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（国の責務）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第四条</w:t>
      </w:r>
      <w:r w:rsidRPr="00475786">
        <w:rPr>
          <w:rFonts w:ascii="ＭＳ ゴシック" w:eastAsia="ＭＳ ゴシック" w:hAnsi="ＭＳ ゴシック" w:cs="ＭＳ Ｐゴシック"/>
          <w:color w:val="000000" w:themeColor="text1"/>
          <w:kern w:val="0"/>
          <w:sz w:val="16"/>
          <w:szCs w:val="16"/>
        </w:rPr>
        <w:t xml:space="preserve">　国は、高齢者、障害者等、地方公共団体、施設設置管理者その他の関係者と協力して、基本方針及びこれに基づく施設設置管理者の講ずべき措置の内容その他の移動等円滑化の促進のための施策の内容について、移動等円滑化の進展の状況等を勘案しつつ、関係行政機関及びこれらの者で構成する会議における定期的な評価その他これらの者の意見を反映させるために必要な措置を講じた上で、適時に、かつ、適切な方法により検討を加え、その結果に基づいて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国は、教育活動、広報活動等を通じて、移動等円滑化の促進に関する国民の理解を深めるとともに、高齢者、障害者等が公共交通機関を利用して移動するために必要となる支援、これらの者の高齢者障害者等用施設等の円滑な利用を確保する上で必要となる適正な配慮その他の移動等円滑化の実施に関する国民の協力を求め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（地方公共団体の責務）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第五条</w:t>
      </w:r>
      <w:r w:rsidRPr="00475786">
        <w:rPr>
          <w:rFonts w:ascii="ＭＳ ゴシック" w:eastAsia="ＭＳ ゴシック" w:hAnsi="ＭＳ ゴシック" w:cs="ＭＳ Ｐゴシック"/>
          <w:color w:val="000000" w:themeColor="text1"/>
          <w:kern w:val="0"/>
          <w:sz w:val="16"/>
          <w:szCs w:val="16"/>
        </w:rPr>
        <w:t xml:space="preserve">　地方公共団体は、国の施策に準じて、移動等円滑化を促進するために必要な措置を講ずるよう努めなければならない。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（施設設置管理者等の責務）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第六条</w:t>
      </w:r>
      <w:r w:rsidRPr="00475786">
        <w:rPr>
          <w:rFonts w:ascii="ＭＳ ゴシック" w:eastAsia="ＭＳ ゴシック" w:hAnsi="ＭＳ ゴシック" w:cs="ＭＳ Ｐゴシック"/>
          <w:color w:val="000000" w:themeColor="text1"/>
          <w:kern w:val="0"/>
          <w:sz w:val="16"/>
          <w:szCs w:val="16"/>
        </w:rPr>
        <w:t xml:space="preserve">　施設設置管理者その他の高齢者、障害者等が日常生活又は社会生活において利用する施設を設置し、又は管理する者は、移動等円滑化のために必要な措置を講ずるよう努めなければならない。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（国民の責務）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第七条</w:t>
      </w:r>
      <w:r w:rsidRPr="00475786">
        <w:rPr>
          <w:rFonts w:ascii="ＭＳ ゴシック" w:eastAsia="ＭＳ ゴシック" w:hAnsi="ＭＳ ゴシック" w:cs="ＭＳ Ｐゴシック"/>
          <w:color w:val="000000" w:themeColor="text1"/>
          <w:kern w:val="0"/>
          <w:sz w:val="16"/>
          <w:szCs w:val="16"/>
        </w:rPr>
        <w:t xml:space="preserve">　国民は、高齢者、障害者等の自立した日常生活及び社会生活を確保することの重要性について理解を深めるとともに、これらの者が公共交通機関を利用して移動するために必要となる支援、これらの者の高齢者障害者等用施設等の円滑な利用を確保する上で必要となる適正な配慮その他のこれらの者の円滑な移動及び施設の利用を確保するために必要な協力をす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第三章　移動等円滑化のために施設設置管理者が講ずべき措置</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（公共交通事業者等の基準適合義務等）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第八条</w:t>
      </w:r>
      <w:r w:rsidRPr="00475786">
        <w:rPr>
          <w:rFonts w:ascii="ＭＳ ゴシック" w:eastAsia="ＭＳ ゴシック" w:hAnsi="ＭＳ ゴシック" w:cs="ＭＳ Ｐゴシック"/>
          <w:color w:val="000000" w:themeColor="text1"/>
          <w:kern w:val="0"/>
          <w:sz w:val="16"/>
          <w:szCs w:val="16"/>
        </w:rPr>
        <w:t xml:space="preserve">　公共交通事業者等は、旅客施設を新たに建設し、若しくは旅客施設について主務省令で定める大規模な改良を行うとき又は車両等を新たにその事業の用に供するときは、当該旅客施設又は車両等（以下「新設旅客施設等」という。）を、移動等円滑化のために必要な旅客施設又は車両等の構造及び設備に関する主務省令で定める基準（以下「公共交通移動等円滑化基準」という。）に適合させ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公共交通事業者等は、その事業の用に供する新設旅客施設等を公共交通移動等円滑化基準に適合するように維持するとともに、当該新設旅客施設等を使用した役務の提供の方法に関し移動等円滑化のために必要なものとして主務省令で定める基準を遵守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公共交通事業者等は、その事業の用に供する旅客施設及び車両等（新設旅客施設等を除く。）について、公共交通移動等円滑化基準に適合させるために必要な措置を講ずるよう努めるとともに、当該旅客施設及び車両等を使用した役務の提供の方法に関し移動等円滑化のために必要なものとして主務省令で定める基準を遵守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公共交通事業者等は、高齢者、障害者等に対し、これらの者が公共交通機関を利用して移動するために必要となる乗降についての介助、旅客施設における誘導その他の支援を適切に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公共交通事業者等は、高齢者、障害者等に対し、これらの者が公共交通機関を利用して移動するために必要となる情報を適切に提供するよう努めなければならない。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公共交通事業者等は、その職員に対し、移動等円滑化を図るために必要な教育訓練を行うよう努めなければならない。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公共交通事業者等は、その事業の用に供する新設旅客施設等の利用者に対し、高齢者、障害者等が当該新設旅客施設等における高齢者障害者等用施設等を円滑に利用するために必要となる適正な配慮についての広報活動及び啓発活動を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公共交通事業者等は、高齢者、障害者等である旅客の乗継ぎを円滑に行うため、他の公共交通事業者等その他の関係者と相互に協力して、前各項の措置を講ずるよう努めなければならない。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９</w:t>
      </w:r>
      <w:r w:rsidRPr="00475786">
        <w:rPr>
          <w:rFonts w:ascii="ＭＳ ゴシック" w:eastAsia="ＭＳ ゴシック" w:hAnsi="ＭＳ ゴシック" w:cs="ＭＳ Ｐゴシック"/>
          <w:color w:val="000000" w:themeColor="text1"/>
          <w:kern w:val="0"/>
          <w:sz w:val="16"/>
          <w:szCs w:val="16"/>
        </w:rPr>
        <w:t xml:space="preserve">　公共交通事業者等又は道路管理者（旅客特定車両停留施設を管理する道路管理者に限る。第十条第十項において同じ。）が他の公共交通事業者等に対し前項又は同条第九項の措置に関する協議を求めたときは、当該他の公共交通事業者等は、当該措置により旅客施設の有する機能に著しい支障を及ぼすおそれがあるときその他の正当な理由がある場合を除き、これに応じ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（旅客施設及び車両等に係る基準適合性審査等）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w:t>
      </w:r>
      <w:r w:rsidRPr="00475786">
        <w:rPr>
          <w:rFonts w:ascii="ＭＳ ゴシック" w:eastAsia="ＭＳ ゴシック" w:hAnsi="ＭＳ ゴシック" w:cs="ＭＳ Ｐゴシック"/>
          <w:color w:val="000000" w:themeColor="text1"/>
          <w:kern w:val="0"/>
          <w:sz w:val="16"/>
          <w:szCs w:val="16"/>
        </w:rPr>
        <w:t xml:space="preserve">　主務大臣は、新設旅客施設等について鉄道事業法その他の法令の規定で政令で定めるものによる許可、認可その他の処分の申請があった場合には、当該処分に係る法令に定める基準のほか、公共交通移動等円滑化基準に適合するかどうかを審査しなければならない。この場合において、主務大臣は、当該新設旅客施設等が公共交通移動等円滑化基準に適合しないと認めるときは、これらの規定による許可、認可その他の処分をしては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公共交通事業者等は、前項の申請又は鉄道事業法その他の法令の規定で政令で定めるものによる届出をしなければならない場合を除くほか、旅客施設の建設又は前条第一項の主務省令で定める大規模な改良を行おうとするときは、あらかじめ、主務省令</w:t>
      </w:r>
      <w:r w:rsidRPr="00475786">
        <w:rPr>
          <w:rFonts w:ascii="ＭＳ ゴシック" w:eastAsia="ＭＳ ゴシック" w:hAnsi="ＭＳ ゴシック" w:cs="ＭＳ Ｐゴシック"/>
          <w:color w:val="000000" w:themeColor="text1"/>
          <w:kern w:val="0"/>
          <w:sz w:val="16"/>
          <w:szCs w:val="16"/>
        </w:rPr>
        <w:lastRenderedPageBreak/>
        <w:t>で定めるところにより、その旨を主務大臣に届け出なければならない。その届け出た事項を変更しようとするときも、同様とする。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主務大臣は、新設旅客施設等のうち車両等（第一項の規定により審査を行うものを除く。）若しくは前項の政令で定める法令の規定若しくは同項の規定による届出に係る旅客施設について前条第一項の規定に違反している事実があり、又は新設旅客施設等若しくは当該新設旅客施設等を使用した役務の提供の方法について同条第二項の規定に違反している事実があると認めるときは、公共交通事業者等に対し、当該違反を是正するために必要な措置をとるべきことを命ず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（公共交通事業者等の判断の基準となるべき事項）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第九条の二</w:t>
      </w:r>
      <w:r w:rsidRPr="00475786">
        <w:rPr>
          <w:rFonts w:ascii="ＭＳ ゴシック" w:eastAsia="ＭＳ ゴシック" w:hAnsi="ＭＳ ゴシック" w:cs="ＭＳ Ｐゴシック"/>
          <w:color w:val="000000" w:themeColor="text1"/>
          <w:kern w:val="0"/>
          <w:sz w:val="16"/>
          <w:szCs w:val="16"/>
        </w:rPr>
        <w:t xml:space="preserve">　主務大臣は、旅客施設及び車両等の移動等円滑化を促進するため、次に掲げる事項並びに移動等円滑化のために公共交通事業者等が講ずる措置によって達成すべき目標及び当該目標を達成するために当該事項と併せて講ずべき措置に関し、公共交通事業者等の判断の基準となるべき事項を定め、これを公表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旅客施設及び車両等を公共交通移動等円滑化基準に適合させるために必要な措置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旅客施設及び車両等を使用した役務の提供の方法に関し第八条第二項及び第三項の主務省令で定める基準を遵守するために必要な措置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高齢者、障害者等が公共交通機関を利用して移動するために必要となる乗降についての介助、旅客施設における誘導その他の支援</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高齢者、障害者等が公共交通機関を利用して移動するために必要となる情報の提供</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五</w:t>
      </w:r>
      <w:r w:rsidRPr="00475786">
        <w:rPr>
          <w:rFonts w:ascii="ＭＳ ゴシック" w:eastAsia="ＭＳ ゴシック" w:hAnsi="ＭＳ ゴシック" w:cs="ＭＳ Ｐゴシック"/>
          <w:color w:val="000000" w:themeColor="text1"/>
          <w:kern w:val="0"/>
          <w:sz w:val="16"/>
          <w:szCs w:val="16"/>
        </w:rPr>
        <w:t xml:space="preserve">　移動等円滑化を図るために必要な教育訓練</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六</w:t>
      </w:r>
      <w:r w:rsidRPr="00475786">
        <w:rPr>
          <w:rFonts w:ascii="ＭＳ ゴシック" w:eastAsia="ＭＳ ゴシック" w:hAnsi="ＭＳ ゴシック" w:cs="ＭＳ Ｐゴシック"/>
          <w:color w:val="000000" w:themeColor="text1"/>
          <w:kern w:val="0"/>
          <w:sz w:val="16"/>
          <w:szCs w:val="16"/>
        </w:rPr>
        <w:t xml:space="preserve">　高齢者、障害者等が高齢者障害者等用施設等を円滑に利用するために必要となる適正な配慮についての旅客施設及び車両等の利用者に対する広報活動及び啓発活動</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に規定する判断の基準となるべき事項は、移動等円滑化の進展の状況、旅客施設及び車両等の移動等円滑化に関する技術水準その他の事情を勘案して定めるものとし、これらの事情の変動に応じて必要な改定をす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（指導及び助言）</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第九条の三</w:t>
      </w:r>
      <w:r w:rsidRPr="00475786">
        <w:rPr>
          <w:rFonts w:ascii="ＭＳ ゴシック" w:eastAsia="ＭＳ ゴシック" w:hAnsi="ＭＳ ゴシック" w:cs="ＭＳ Ｐゴシック"/>
          <w:color w:val="000000" w:themeColor="text1"/>
          <w:kern w:val="0"/>
          <w:sz w:val="16"/>
          <w:szCs w:val="16"/>
        </w:rPr>
        <w:t xml:space="preserve">　主務大臣は、旅客施設及び車両等の移動等円滑化を促進するため必要があると認めるときは、公共交通事業者等に対し、前条第一項に規定する判断の基準となるべき事項を勘案して、同項各号に掲げる事項の実施について必要な指導及び助言を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（計画の作成）</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第九条の四</w:t>
      </w:r>
      <w:r w:rsidRPr="00475786">
        <w:rPr>
          <w:rFonts w:ascii="ＭＳ ゴシック" w:eastAsia="ＭＳ ゴシック" w:hAnsi="ＭＳ ゴシック" w:cs="ＭＳ Ｐゴシック"/>
          <w:color w:val="000000" w:themeColor="text1"/>
          <w:kern w:val="0"/>
          <w:sz w:val="16"/>
          <w:szCs w:val="16"/>
        </w:rPr>
        <w:t xml:space="preserve">　公共交通事業者等（旅客が相当数であることその他の主務省令で定める要件に該当する者に限る。次条から第九条の七までにおいて同じ。）は、毎年度、主務省令で定めるところにより、第九条の二第一項に規定する判断の基準となるべき事項において定められた同項の目標に関し、その達成のための計画を作成し、主務大臣に提出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（定期の報告）</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第九条の五</w:t>
      </w:r>
      <w:r w:rsidRPr="00475786">
        <w:rPr>
          <w:rFonts w:ascii="ＭＳ ゴシック" w:eastAsia="ＭＳ ゴシック" w:hAnsi="ＭＳ ゴシック" w:cs="ＭＳ Ｐゴシック"/>
          <w:color w:val="000000" w:themeColor="text1"/>
          <w:kern w:val="0"/>
          <w:sz w:val="16"/>
          <w:szCs w:val="16"/>
        </w:rPr>
        <w:t xml:space="preserve">　公共交通事業者等は、毎年度、主務省令で定めるところにより、前条の計画に基づく措置の実施の状況その他主務省令で定める事項を主務大臣に報告しなければならない。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第九条の六</w:t>
      </w:r>
      <w:r w:rsidRPr="00475786">
        <w:rPr>
          <w:rFonts w:ascii="ＭＳ ゴシック" w:eastAsia="ＭＳ ゴシック" w:hAnsi="ＭＳ ゴシック" w:cs="ＭＳ Ｐゴシック"/>
          <w:color w:val="000000" w:themeColor="text1"/>
          <w:kern w:val="0"/>
          <w:sz w:val="16"/>
          <w:szCs w:val="16"/>
        </w:rPr>
        <w:t xml:space="preserve">　公共交通事業者等は、毎年度、主務省令で定めるところにより、第九条の四の計画の内容、当該計画に基づく措置の実施の状況その他主務省令で定める移動等円滑化に関する情報を公表しなければならない。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（勧告等）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第九条の七</w:t>
      </w:r>
      <w:r w:rsidRPr="00475786">
        <w:rPr>
          <w:rFonts w:ascii="ＭＳ ゴシック" w:eastAsia="ＭＳ ゴシック" w:hAnsi="ＭＳ ゴシック" w:cs="ＭＳ Ｐゴシック"/>
          <w:color w:val="000000" w:themeColor="text1"/>
          <w:kern w:val="0"/>
          <w:sz w:val="16"/>
          <w:szCs w:val="16"/>
        </w:rPr>
        <w:t xml:space="preserve">　主務大臣は、公共交通事業者等の事業の用に供する旅客施設及び車両等の移動等円滑化の状況が第九条の二第一項に規定する判断の基準となるべき事項に照らして著しく不十分であると認めるときは、当該公共交通事業者等に対し、当該旅客施設及び車両等の移動等円滑化に関する技術水準その他の事情を勘案し、その判断の根拠を示して、当該旅客施設及び車両等に係る移動等円滑化に関し必要な措置をとるべき旨の勧告を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２</w:t>
      </w:r>
      <w:r w:rsidRPr="00475786">
        <w:rPr>
          <w:rFonts w:ascii="ＭＳ ゴシック" w:eastAsia="ＭＳ ゴシック" w:hAnsi="ＭＳ ゴシック" w:cs="ＭＳ Ｐゴシック"/>
          <w:color w:val="000000" w:themeColor="text1"/>
          <w:kern w:val="0"/>
          <w:sz w:val="16"/>
          <w:szCs w:val="16"/>
        </w:rPr>
        <w:t xml:space="preserve">　主務大臣は、前項に規定する勧告を受けた公共交通事業者等がその勧告に従わなかったときは、その旨を公表することができる。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（道路管理者の基準適合義務等）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第十条</w:t>
      </w:r>
      <w:r w:rsidRPr="00475786">
        <w:rPr>
          <w:rFonts w:ascii="ＭＳ ゴシック" w:eastAsia="ＭＳ ゴシック" w:hAnsi="ＭＳ ゴシック" w:cs="ＭＳ Ｐゴシック"/>
          <w:color w:val="000000" w:themeColor="text1"/>
          <w:kern w:val="0"/>
          <w:sz w:val="16"/>
          <w:szCs w:val="16"/>
        </w:rPr>
        <w:t xml:space="preserve">　道路管理者は、特定道路又は旅客特定車両停留施設の新設又は改築を行うときは、当該特定道路（以下この条において「新設特定道路」という。）又は当該旅客特定車両停留施設（第三項において「新設旅客特定車両停留施設」という。）を、移動等円滑化のために必要な道路の構造に関する条例（国道（道路法第三条第二号の一般国道をいう。以下同じ。）にあっては、主務省令）で定める基準（以下この条において「道路移動等円滑化基準」という。）に適合させ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前項の規定に基づく条例は、主務省令で定める基準を参酌して定めるものとする。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道路管理者は、その管理する新設特定道路及び新設旅客特定車両停留施設（以下この条において「新設特定道路等」という。）を道路移動等円滑化基準に適合するように維持するとともに、当該新設旅客特定車両停留施設を使用した役務の提供の方法に関し移動等円滑化のために必要なものとして主務省令で定める基準を遵守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道路管理者は、その管理する道路（新設特定道路等を除く。）について、道路移動等円滑化基準に適合させるために必要な措置を講ずるよう努めるとともに、当該道路のうち旅客特定車両停留施設を使用した役務の提供の方法に関し移動等円滑化のために必要なものとして主務省令で定める基準を遵守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道路管理者は、高齢者、障害者等に対し、その管理する旅客特定車両停留施設における誘導その他の支援を適切に行うよう努めなければならない。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道路管理者は、高齢者、障害者等に対し、その管理する新設特定道路についてこれらの者が当該新設特定道路を円滑に利用するために必要となる情報を、その管理する旅客特定車両停留施設についてこれらの者が公共交通機関を利用して移動するために必要となる情報を、それぞれ適切に提供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道路管理者は、その職員に対し、その管理する旅客特定車両停留施設における移動等円滑化を図るために必要な教育訓練を行うよう努めなければならない。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道路管理者は、その管理する新設特定道路等の利用者に対し、高齢者、障害者等が当該新設特定道路等における高齢者障害者等用施設等を円滑に利用するために必要となる適正な配慮についての広報活動及び啓発活動を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９</w:t>
      </w:r>
      <w:r w:rsidRPr="00475786">
        <w:rPr>
          <w:rFonts w:ascii="ＭＳ ゴシック" w:eastAsia="ＭＳ ゴシック" w:hAnsi="ＭＳ ゴシック" w:cs="ＭＳ Ｐゴシック"/>
          <w:color w:val="000000" w:themeColor="text1"/>
          <w:kern w:val="0"/>
          <w:sz w:val="16"/>
          <w:szCs w:val="16"/>
        </w:rPr>
        <w:t xml:space="preserve">　道路管理者は、その管理する旅客特定車両停留施設に係る高齢者、障害者等である旅客の乗継ぎを円滑に行うため、公共交通事業者等その他の関係者と相互に協力して、前各項（第二項を除く。）の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１０</w:t>
      </w:r>
      <w:r w:rsidRPr="00475786">
        <w:rPr>
          <w:rFonts w:ascii="ＭＳ ゴシック" w:eastAsia="ＭＳ ゴシック" w:hAnsi="ＭＳ ゴシック" w:cs="ＭＳ Ｐゴシック"/>
          <w:color w:val="000000" w:themeColor="text1"/>
          <w:kern w:val="0"/>
          <w:sz w:val="16"/>
          <w:szCs w:val="16"/>
        </w:rPr>
        <w:t xml:space="preserve">　公共交通事業者等又は道路管理者が他の道路管理者に対し第八条第八項又は前項の措置に関する協議を求めたときは、当該他の道路管理者は、当該措置により旅客特定車両停留施設の有する機能に著しい支障を及ぼすおそれがあるときその他の正当な理由がある場合を除き、これに応じ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１１</w:t>
      </w:r>
      <w:r w:rsidRPr="00475786">
        <w:rPr>
          <w:rFonts w:ascii="ＭＳ ゴシック" w:eastAsia="ＭＳ ゴシック" w:hAnsi="ＭＳ ゴシック" w:cs="ＭＳ Ｐゴシック"/>
          <w:color w:val="000000" w:themeColor="text1"/>
          <w:kern w:val="0"/>
          <w:sz w:val="16"/>
          <w:szCs w:val="16"/>
        </w:rPr>
        <w:t xml:space="preserve">　新設特定道路等についての道路法第三十三条第一項及び第三十六条第二項の規定の適用については、これらの規定中「政令で定める基準」とあるのは「政令で定める基準及び高齢者、障害者等の移動等の円滑化の促進に関する法律（平成十八年法律第九十一号）第二条第二号に規定する移動等円滑化のために必要なものとして国土交通省令で定める基準」と、同法第三十三条第一項中「同条第一項」とあるのは「前条第一項」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（路外駐車場管理者等の基準適合義務等）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第十一条</w:t>
      </w:r>
      <w:r w:rsidRPr="00475786">
        <w:rPr>
          <w:rFonts w:ascii="ＭＳ ゴシック" w:eastAsia="ＭＳ ゴシック" w:hAnsi="ＭＳ ゴシック" w:cs="ＭＳ Ｐゴシック"/>
          <w:color w:val="000000" w:themeColor="text1"/>
          <w:kern w:val="0"/>
          <w:sz w:val="16"/>
          <w:szCs w:val="16"/>
        </w:rPr>
        <w:t xml:space="preserve">　路外駐車場管理者等は、特定路外駐車場を設置するときは、当該特定路外駐車場（以下この条において「新設特定路外駐車場」という。）を、移動等円滑化のために必要な特定路外駐車場の構造及び設備に関する主務省令で定める基準（以下「路外駐車場移動等円滑化基準」という。）に適合させ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路外駐車場管理者等は、その管理する新設特定路外駐車場を路外駐車場移動等円滑化基準に適合するように維持しなければならない。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３</w:t>
      </w:r>
      <w:r w:rsidRPr="00475786">
        <w:rPr>
          <w:rFonts w:ascii="ＭＳ ゴシック" w:eastAsia="ＭＳ ゴシック" w:hAnsi="ＭＳ ゴシック" w:cs="ＭＳ Ｐゴシック"/>
          <w:color w:val="000000" w:themeColor="text1"/>
          <w:kern w:val="0"/>
          <w:sz w:val="16"/>
          <w:szCs w:val="16"/>
        </w:rPr>
        <w:t xml:space="preserve">　地方公共団体は、その地方の自然的社会的条件の特殊性により、前二項の規定のみによっては、高齢者、障害者等が特定路外駐車場を円滑に利用できるようにする目的を十分に達成することができないと認める場合においては、路外駐車場移動等円滑化基準に条例で必要な事項を付加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路外駐車場管理者等は、その管理する特定路外駐車場（新設特定路外駐車場を除く。）を路外駐車場移動等円滑化基準（前項の条例で付加した事項を含む。第五十三条第二項において同じ。）に適合させるために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路外駐車場管理者等は、その管理する新設特定路外駐車場について、高齢者、障害者等に対し、これらの者が当該新設特定路外駐車場を円滑に利用するために必要となる情報を適切に提供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路外駐車場管理者等は、その管理する新設特定路外駐車場の利用者に対し、高齢者、障害者等が当該新設特定路外駐車場における高齢者障害者等用施設等を円滑に利用するために必要となる適正な配慮についての広報活動及び啓発活動を行う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（特定路外駐車場に係る基準適合命令等）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第十二条</w:t>
      </w:r>
      <w:r w:rsidRPr="00475786">
        <w:rPr>
          <w:rFonts w:ascii="ＭＳ ゴシック" w:eastAsia="ＭＳ ゴシック" w:hAnsi="ＭＳ ゴシック" w:cs="ＭＳ Ｐゴシック"/>
          <w:color w:val="000000" w:themeColor="text1"/>
          <w:kern w:val="0"/>
          <w:sz w:val="16"/>
          <w:szCs w:val="16"/>
        </w:rPr>
        <w:t xml:space="preserve">　路外駐車場管理者等は、特定路外駐車場を設置するときは、あらかじめ、主務省令で定めるところにより、その旨を都道府県知事（市の区域内にあっては、当該市の長。以下「知事等」という。）に届け出なければならない。ただし、駐車場法第十二条の規定による届出をしなければならない場合にあっては、同条の規定により知事等に提出すべき届出書に主務省令で定める書面を添付して届け出たときは、この限りで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前項本文の規定により届け出た事項を変更しようとするときも、同項と同様とする。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知事等は、前条第一項から第三項までの規定に違反している事実があると認めるときは、路外駐車場管理者等に対し、当該違反を是正するために必要な措置をとるべきことを命ずることができる。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（公園管理者等の基準適合義務等）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第十三条</w:t>
      </w:r>
      <w:r w:rsidRPr="00475786">
        <w:rPr>
          <w:rFonts w:ascii="ＭＳ ゴシック" w:eastAsia="ＭＳ ゴシック" w:hAnsi="ＭＳ ゴシック" w:cs="ＭＳ Ｐゴシック"/>
          <w:color w:val="000000" w:themeColor="text1"/>
          <w:kern w:val="0"/>
          <w:sz w:val="16"/>
          <w:szCs w:val="16"/>
        </w:rPr>
        <w:t xml:space="preserve">　公園管理者等は、特定公園施設の新設、増設又は改築を行うときは、当該特定公園施設（以下この条において「新設特定公園施設」という。）を、移動等円滑化のために必要な特定公園施設の設置に関する条例（国の設置に係る都市公園にあっては、主務省令）で定める基準（以下この条において「都市公園移動等円滑化基準」という。）に適合させ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前項の規定に基づく条例は、主務省令で定める基準を参酌して定めるものとする。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公園管理者は、新設特定公園施設について都市公園法第五条第一項の規定による許可の申請があった場合には、同法第四条に定める基準のほか、都市公園移動等円滑化基準に適合するかどうかを審査しなければならない。この場合において、公園管理者は、当該新設特定公園施設が都市公園移動等円滑化基準に適合しないと認めるときは、同項の規定による許可をしては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公園管理者等は、その管理する新設特定公園施設を都市公園移動等円滑化基準に適合するように維持しなければならない。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公園管理者等は、その管理する特定公園施設（新設特定公園施設を除く。）を都市公園移動等円滑化基準に適合させるために必要な措置を講ずるよう努めなければならない。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公園管理者等は、その管理する新設特定公園施設について、高齢者、障害者等に対し、これらの者が当該新設特定公園施設を円滑に利用するために必要となる情報を適切に提供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公園管理者等は、その管理する新設特定公園施設の利用者に対し、高齢者、障害者等が当該新設特定公園施設における高齢者障害者等用施設等を円滑に利用するために必要となる適正な配慮についての広報活動及び啓発活動を行う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（特別特定建築物の建築主等の基準適合義務等）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第十四条</w:t>
      </w:r>
      <w:r w:rsidRPr="00475786">
        <w:rPr>
          <w:rFonts w:ascii="ＭＳ ゴシック" w:eastAsia="ＭＳ ゴシック" w:hAnsi="ＭＳ ゴシック" w:cs="ＭＳ Ｐゴシック"/>
          <w:color w:val="000000" w:themeColor="text1"/>
          <w:kern w:val="0"/>
          <w:sz w:val="16"/>
          <w:szCs w:val="16"/>
        </w:rPr>
        <w:t xml:space="preserve">　建築主等は、特別特定建築物の政令で定める規模以上の建築（用途の変更をして特別特定建築物にすることを含む。以下この条において同じ。）をしようとするときは、当該特別特定建築物（以下この条において「新築特別特定建築物」という。）を、移動等円滑化のために必要な建築物特定施設の構造及び配置に関する政令で定める基準（以下「建築物移動等円滑化基準」という。）に適合させ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２</w:t>
      </w:r>
      <w:r w:rsidRPr="00475786">
        <w:rPr>
          <w:rFonts w:ascii="ＭＳ ゴシック" w:eastAsia="ＭＳ ゴシック" w:hAnsi="ＭＳ ゴシック" w:cs="ＭＳ Ｐゴシック"/>
          <w:color w:val="000000" w:themeColor="text1"/>
          <w:kern w:val="0"/>
          <w:sz w:val="16"/>
          <w:szCs w:val="16"/>
        </w:rPr>
        <w:t xml:space="preserve">　建築主等は、その所有し、管理し、又は占有する新築特別特定建築物を建築物移動等円滑化基準に適合するように維持しなければならない。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地方公共団体は、その地方の自然的社会的条件の特殊性により、前二項の規定のみによっては、高齢者、障害者等が特定建築物を円滑に利用できるようにする目的を十分に達成することができないと認める場合においては、特別特定建築物に条例で定める特定建築物を追加し、第一項の建築の規模を条例で同項の政令で定める規模未満で別に定め、又は建築物移動等円滑化基準に条例で必要な事項を付加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前三項の規定は、建築基準法第六条第一項に規定する建築基準関係規定とみなす。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建築主等（第一項から第三項までの規定が適用される者を除く。）は、その建築をしようとし、又は所有し、管理し、若しくは占有する特別特定建築物（同項の条例で定める特定建築物を含む。以下同じ。）を建築物移動等円滑化基準（同項の条例で付加した事項を含む。第十七条第三項第一号を除き、以下同じ。）に適合させるために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建築主等は、その所有し、管理し、又は占有する新築特別特定建築物について、高齢者、障害者等に対し、これらの者が当該新築特別特定建築物を円滑に利用するために必要となる情報を適切に提供す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建築主等は、その所有し、管理し、又は占有する新築特別特定建築物の利用者に対し、高齢者、障害者等が当該新築特別特定建築物における高齢者障害者等用施設等を円滑に利用するために必要となる適正な配慮についての広報活動及び啓発活動を行う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（特別特定建築物に係る基準適合命令等）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第十五条</w:t>
      </w:r>
      <w:r w:rsidRPr="00475786">
        <w:rPr>
          <w:rFonts w:ascii="ＭＳ ゴシック" w:eastAsia="ＭＳ ゴシック" w:hAnsi="ＭＳ ゴシック" w:cs="ＭＳ Ｐゴシック"/>
          <w:color w:val="000000" w:themeColor="text1"/>
          <w:kern w:val="0"/>
          <w:sz w:val="16"/>
          <w:szCs w:val="16"/>
        </w:rPr>
        <w:t xml:space="preserve">　所管行政庁は、前条第一項から第三項までの規定に違反している事実があると認めるときは、建築主等に対し、当該違反を是正するために必要な措置をとるべきことを命ずることができる。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国、都道府県又は建築主事を置く市町村の特別特定建築物については、前項の規定は、適用しない。この場合において、所管行政庁は、国、都道府県又は建築主事を置く市町村の特別特定建築物が前条第一項から第三項までの規定に違反している事実があると認めるときは、直ちに、その旨を当該特別特定建築物を管理する機関の長に通知し、前項に規定する措置をとるべきことを要請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所管行政庁は、前条第五項に規定する措置の適確な実施を確保するため必要があると認めるときは、建築主等に対し、建築物移動等円滑化基準を勘案して、特別特定建築物の設計及び施工に係る事項その他の移動等円滑化に係る事項について必要な指導及び助言を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（特定建築物の建築主等の努力義務等）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第十六条</w:t>
      </w:r>
      <w:r w:rsidRPr="00475786">
        <w:rPr>
          <w:rFonts w:ascii="ＭＳ ゴシック" w:eastAsia="ＭＳ ゴシック" w:hAnsi="ＭＳ ゴシック" w:cs="ＭＳ Ｐゴシック"/>
          <w:color w:val="000000" w:themeColor="text1"/>
          <w:kern w:val="0"/>
          <w:sz w:val="16"/>
          <w:szCs w:val="16"/>
        </w:rPr>
        <w:t xml:space="preserve">　建築主等は、特定建築物（特別特定建築物を除く。以下この条において同じ。）の建築（用途の変更をして特定建築物にすることを含む。次条第一項において同じ。）をしようとするときは、当該特定建築物を建築物移動等円滑化基準に適合させるために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建築主等は、特定建築物の建築物特定施設の修繕又は模様替をしようとするときは、当該建築物特定施設を建築物移動等円滑化基準に適合させるために必要な措置を講ずるよう努めなければならない。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所管行政庁は、特定建築物について前二項に規定する措置の適確な実施を確保するため必要があると認めるときは、建築主等に対し、建築物移動等円滑化基準を勘案して、特定建築物又はその建築物特定施設の設計及び施工に係る事項について必要な指導及び助言を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（特定建築物の建築等及び維持保全の計画の認定）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第十七条</w:t>
      </w:r>
      <w:r w:rsidRPr="00475786">
        <w:rPr>
          <w:rFonts w:ascii="ＭＳ ゴシック" w:eastAsia="ＭＳ ゴシック" w:hAnsi="ＭＳ ゴシック" w:cs="ＭＳ Ｐゴシック"/>
          <w:color w:val="000000" w:themeColor="text1"/>
          <w:kern w:val="0"/>
          <w:sz w:val="16"/>
          <w:szCs w:val="16"/>
        </w:rPr>
        <w:t xml:space="preserve">　建築主等は、特定建築物の建築、修繕又は模様替（修繕又は模様替にあっては、建築物特定施設に係るものに限る。以下「建築等」という。）をしようとするときは、主務省令で定めるところにより、特定建築物の建築等及び維持保全の計画を作成し、所管行政庁の認定を申請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前項の計画には、次に掲げる事項を記載しなければならない。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一</w:t>
      </w:r>
      <w:r w:rsidRPr="00475786">
        <w:rPr>
          <w:rFonts w:ascii="ＭＳ ゴシック" w:eastAsia="ＭＳ ゴシック" w:hAnsi="ＭＳ ゴシック" w:cs="ＭＳ Ｐゴシック"/>
          <w:color w:val="000000" w:themeColor="text1"/>
          <w:kern w:val="0"/>
          <w:sz w:val="16"/>
          <w:szCs w:val="16"/>
        </w:rPr>
        <w:t xml:space="preserve">　特定建築物の位置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特定建築物の延べ面積、構造方法及び用途並びに敷地面積</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計画に係る建築物特定施設の構造及び配置並びに維持保全に関する事項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特定建築物の建築等の事業に関する資金計画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五</w:t>
      </w:r>
      <w:r w:rsidRPr="00475786">
        <w:rPr>
          <w:rFonts w:ascii="ＭＳ ゴシック" w:eastAsia="ＭＳ ゴシック" w:hAnsi="ＭＳ ゴシック" w:cs="ＭＳ Ｐゴシック"/>
          <w:color w:val="000000" w:themeColor="text1"/>
          <w:kern w:val="0"/>
          <w:sz w:val="16"/>
          <w:szCs w:val="16"/>
        </w:rPr>
        <w:t xml:space="preserve">　その他主務省令で定める事項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所管行政庁は、第一項の申請があった場合において、当該申請に係る特定建築物の建築等及び維持保全の計画が次に掲げる基準に適合すると認めるときは、認定をすることができる。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前項第三号に掲げる事項が、建築物移動等円滑化基準を超え、かつ、高齢者、障害者等が円滑に利用できるようにするために誘導すべき主務省令で定める建築物特定施設の構造及び配置に関する基準に適合す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前項第四号に掲げる資金計画が、特定建築物の建築等の事業を確実に遂行するため適切なものであること。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前項の認定の申請をする者は、所管行政庁に対し、当該申請に併せて、建築基準法第六条第一項（同法第八十七条第一項において準用する場合を含む。第七項において同じ。）の規定による確認の申請書を提出して、当該申請に係る特定建築物の建築等の計画が同法第六条第一項の建築基準関係規定に適合する旨の建築主事の通知（以下この条において「適合通知」という。）を受けるよう申し出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前項の申出を受けた所管行政庁は、速やかに当該申出に係る特定建築物の建築等の計画を建築主事に通知しなければならない。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建築基準法第十八条第三項及び第十四項の規定は、建築主事が前項の通知を受けた場合について準用する。この場合においては、建築主事は、申請に係る特定建築物の建築等の計画が第十四条第一項の規定に適合するかどうかを審査することを要しない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所管行政庁が、適合通知を受けて第三項の認定をしたときは、当該認定に係る特定建築物の建築等の計画は、建築基準法第六条第一項の規定による確認済証の交付があったものとみなす。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建築基準法第十二条第八項、第九十三条及び第九十三条の二の規定は、建築主事が適合通知をする場合について準用する。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（特定建築物の建築等及び維持保全の計画の変更）</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第十八条</w:t>
      </w:r>
      <w:r w:rsidRPr="00475786">
        <w:rPr>
          <w:rFonts w:ascii="ＭＳ ゴシック" w:eastAsia="ＭＳ ゴシック" w:hAnsi="ＭＳ ゴシック" w:cs="ＭＳ Ｐゴシック"/>
          <w:color w:val="000000" w:themeColor="text1"/>
          <w:kern w:val="0"/>
          <w:sz w:val="16"/>
          <w:szCs w:val="16"/>
        </w:rPr>
        <w:t xml:space="preserve">　前条第三項の認定を受けた者（以下「認定建築主等」という。）は、当該認定を受けた計画の変更（主務省令で定める軽微な変更を除く。）をしようとするときは、所管行政庁の認定を受け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前条の規定は、前項の場合について準用する。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（認定特定建築物の容積率の特例）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第十九条</w:t>
      </w:r>
      <w:r w:rsidRPr="00475786">
        <w:rPr>
          <w:rFonts w:ascii="ＭＳ ゴシック" w:eastAsia="ＭＳ ゴシック" w:hAnsi="ＭＳ ゴシック" w:cs="ＭＳ Ｐゴシック"/>
          <w:color w:val="000000" w:themeColor="text1"/>
          <w:kern w:val="0"/>
          <w:sz w:val="16"/>
          <w:szCs w:val="16"/>
        </w:rPr>
        <w:t xml:space="preserve">　建築基準法第五十二条第一項、第二項、第七項、第十二項及び第十四項、第五十七条の二第三項第二号、第五十七条の三第二項、第五十九条第一項及び第三項、第五十九条の二第一項、第六十条第一項、第六十条の二第一項及び第四項、第六十八条の三第一項、第六十八条の四、第六十八条の五（第二号イを除く。）、第六十八条の五の二（第二号イを除く。）、第六十八条の五の三第一項（第一号ロを除く。）、第六十八条の五の四（第一号ロを除く。）、第六十八条の五の五第一項第一号ロ、第六十八条の八、第六十八条の九第一項、第八十六条第三項及び第四項、第八十六条の二第二項及び第三項、第八十六条の五第三項並びに第八十六条の六第一項に規定する建築物の容積率（同法第五十九条第一項、第六十条の二第一項及び第六十八条の九第一項に規定するものについては、これらの規定に規定する建築物の容積率の最高限度に係る場合に限る。）の算定の基礎となる延べ面積には、同法第五十二条第三項及び第六項に定めるもののほか、第十七条第三項の認定を受けた計画（前条第一項の規定による変更の認定があったときは、その変更後のもの。第二十一条において同じ。）に係る特定建築物（以下「認定特定建築物」という。）の建築物特定施設の床面積のうち、移動等円滑化の措置をとることにより通常の建築物の建築物特定施設の床面積を超えることとなる場合における政令で定める床面積は、算入しない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（認定特定建築物の表示等）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第二十条</w:t>
      </w:r>
      <w:r w:rsidRPr="00475786">
        <w:rPr>
          <w:rFonts w:ascii="ＭＳ ゴシック" w:eastAsia="ＭＳ ゴシック" w:hAnsi="ＭＳ ゴシック" w:cs="ＭＳ Ｐゴシック"/>
          <w:color w:val="000000" w:themeColor="text1"/>
          <w:kern w:val="0"/>
          <w:sz w:val="16"/>
          <w:szCs w:val="16"/>
        </w:rPr>
        <w:t xml:space="preserve">　認定建築主等は、認定特定建築物の建築等をしたときは、当該認定特定建築物、その敷地又はその利用に関する広告その他の主務省令で定めるもの（次項において「広告等」という。）に、主務省令で定めるところにより、当該認定特定建築物が第十七条第三項の認定を受けている旨の表示を付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何人も、前項の規定による場合を除くほか、建築物、その敷地又はその利用に関する広告等に、同項の表示又はこれと紛らわしい表示を付してはならない。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（認定建築主等に対する改善命令）</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第二十一条</w:t>
      </w:r>
      <w:r w:rsidRPr="00475786">
        <w:rPr>
          <w:rFonts w:ascii="ＭＳ ゴシック" w:eastAsia="ＭＳ ゴシック" w:hAnsi="ＭＳ ゴシック" w:cs="ＭＳ Ｐゴシック"/>
          <w:color w:val="000000" w:themeColor="text1"/>
          <w:kern w:val="0"/>
          <w:sz w:val="16"/>
          <w:szCs w:val="16"/>
        </w:rPr>
        <w:t xml:space="preserve">　所管行政庁は、認定建築主等が第十七条第三項の認定を受けた計画に従って認定特定建築物の建築等又は維持保全を行っていないと認めるときは、当該認定建築主等に対し、その改善に必要な措置をとるべきことを命ず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（特定建築物の建築等及び維持保全の計画の認定の取消し）</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第二十二条</w:t>
      </w:r>
      <w:r w:rsidRPr="00475786">
        <w:rPr>
          <w:rFonts w:ascii="ＭＳ ゴシック" w:eastAsia="ＭＳ ゴシック" w:hAnsi="ＭＳ ゴシック" w:cs="ＭＳ Ｐゴシック"/>
          <w:color w:val="000000" w:themeColor="text1"/>
          <w:kern w:val="0"/>
          <w:sz w:val="16"/>
          <w:szCs w:val="16"/>
        </w:rPr>
        <w:t xml:space="preserve">　所管行政庁は、認定建築主等が前条の規定による処分に違反したときは、第十七条第三項の認定を取り消すことができる。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（協定建築物の建築等及び維持保全の計画の認定等）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第二十二条の二</w:t>
      </w:r>
      <w:r w:rsidRPr="00475786">
        <w:rPr>
          <w:rFonts w:ascii="ＭＳ ゴシック" w:eastAsia="ＭＳ ゴシック" w:hAnsi="ＭＳ ゴシック" w:cs="ＭＳ Ｐゴシック"/>
          <w:color w:val="000000" w:themeColor="text1"/>
          <w:kern w:val="0"/>
          <w:sz w:val="16"/>
          <w:szCs w:val="16"/>
        </w:rPr>
        <w:t xml:space="preserve">　建築主等は、次の各号のいずれかに該当する建築物特定施設（以下この条において「協定建築物特定施設」という。）と一体的に利用に供しなければ公共交通移動等円滑化基準に適合させることが構造上その他の理由により著しく困難であると主務省令で定めるところにより主務大臣が認める旅客施設（次の各号の公共交通事業者等の事業の用に供するものに限る。次項において「移動等円滑化困難旅客施設」という。）の敷地に隣接し、又は近接する土地において協定建築物特定施設を有する建築物（以下「協定建築物」という。）の建築等をしようとするときは、主務省令で定めるところにより、協定建築物の建築等及び維持保全の計画を作成し、所管行政庁の認定を申請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建築主等が公共交通事業者等と締結する第四十一条第一項に規定する移動等円滑化経路協定の目的となる経路を構成する建築物特定施設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建築主等が公共交通事業者等と締結する第五十一条の二第一項に規定する移動等円滑化施設協定の目的となる建築物特定施設</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申請に係る協定建築物特定施設（協定建築物特定施設と移動等円滑化困難旅客施設との間に同項第一号の経路がある場合にあっては、協定建築物特定施設及び当該経路を構成する一般交通用施設（以下この項において「特定経路施設」という。））は、協定建築物特定施設等維持保全基準（移動等円滑化困難旅客施設の公共交通移動等円滑化基準への継続的な適合の確保のために必要な協定建築物特定施設及び特定経路施設の維持保全に関する主務省令で定める基準をいう。）に適合するものとして、主務省令で定めるところにより主務大臣の認定を受けたもので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第一項の計画には、次に掲げる事項を記載しなければならない。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協定建築物の位置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協定建築物の延べ面積、構造方法及び用途並びに敷地面積</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計画に係る協定建築物特定施設の構造及び配置並びに維持保全に関する事項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協定建築物の建築等の事業に関する資金計画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五</w:t>
      </w:r>
      <w:r w:rsidRPr="00475786">
        <w:rPr>
          <w:rFonts w:ascii="ＭＳ ゴシック" w:eastAsia="ＭＳ ゴシック" w:hAnsi="ＭＳ ゴシック" w:cs="ＭＳ Ｐゴシック"/>
          <w:color w:val="000000" w:themeColor="text1"/>
          <w:kern w:val="0"/>
          <w:sz w:val="16"/>
          <w:szCs w:val="16"/>
        </w:rPr>
        <w:t xml:space="preserve">　その他主務省令で定める事項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所管行政庁は、第一項の申請があった場合において、当該申請に係る協定建築物の建築等及び維持保全の計画が次に掲げる基準に適合すると認めるときは、認定をすることができる。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前項第三号に掲げる事項が、建築物移動等円滑化基準を超え、かつ、第十七条第三項第一号に規定する主務省令で定める建築物特定施設の構造及び配置に関する基準に適合すること。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前項第四号に掲げる資金計画が、協定建築物の建築等の事業を確実に遂行するため適切なものであること。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第十八条、第十九条、第二十一条及び前条の規定は、前項の認定を受けた者（第五十三条第五項において「認定協定建築主等」という。）に係る当該認定を受けた計画について準用する。この場合において、第十八条第二項中「前条」とあるのは「第二十二条の二第一項から第四項まで」と、第十九条中「特定建築物（以下「認定特定建築物」という。）の建築物特定施設」とある</w:t>
      </w:r>
      <w:r w:rsidRPr="00475786">
        <w:rPr>
          <w:rFonts w:ascii="ＭＳ ゴシック" w:eastAsia="ＭＳ ゴシック" w:hAnsi="ＭＳ ゴシック" w:cs="ＭＳ Ｐゴシック"/>
          <w:color w:val="000000" w:themeColor="text1"/>
          <w:kern w:val="0"/>
          <w:sz w:val="16"/>
          <w:szCs w:val="16"/>
        </w:rPr>
        <w:lastRenderedPageBreak/>
        <w:t>のは「第二十二条の二第一項に規定する協定建築物（第二十一条において「認定協定建築物」という。）の同項に規定する協定建築物特定施設」と、第二十一条中「認定特定建築物」とあるのは「認定協定建築物」と読み替え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（既存の特定建築物に設けるエレベーターについての建築基準法の特例）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第二十三条</w:t>
      </w:r>
      <w:r w:rsidRPr="00475786">
        <w:rPr>
          <w:rFonts w:ascii="ＭＳ ゴシック" w:eastAsia="ＭＳ ゴシック" w:hAnsi="ＭＳ ゴシック" w:cs="ＭＳ Ｐゴシック"/>
          <w:color w:val="000000" w:themeColor="text1"/>
          <w:kern w:val="0"/>
          <w:sz w:val="16"/>
          <w:szCs w:val="16"/>
        </w:rPr>
        <w:t xml:space="preserve">　この法律の施行の際現に存する特定建築物に専ら車椅子を使用している者の利用に供するエレベーターを設置する場合において、当該エレベーターが次に掲げる基準に適合し、所管行政庁が防火上及び避難上支障がないと認めたときは、当該特定建築物に対する建築基準法第二十七条第二項の規定の適用については、当該エレベーターの構造は耐火構造（同法第二条第七号に規定する耐火構造をいう。）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エレベーター及び当該エレベーターの設置に係る特定建築物の主要構造部の部分の構造が主務省令で定める安全上及び防火上の基準に適合していること。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エレベーターの制御方法及びその作動状態の監視方法が主務省令で定める安全上の基準に適合していること。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建築基準法第九十三条第一項本文及び第二項の規定は、前項の規定により所管行政庁が防火上及び避難上支障がないと認める場合について準用する。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（高齢者、障害者等が円滑に利用できる建築物の容積率の特例）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w:t>
      </w:r>
      <w:r w:rsidRPr="00475786">
        <w:rPr>
          <w:rFonts w:ascii="ＭＳ ゴシック" w:eastAsia="ＭＳ ゴシック" w:hAnsi="ＭＳ ゴシック" w:cs="ＭＳ Ｐゴシック"/>
          <w:color w:val="000000" w:themeColor="text1"/>
          <w:kern w:val="0"/>
          <w:sz w:val="16"/>
          <w:szCs w:val="16"/>
        </w:rPr>
        <w:t xml:space="preserve">　建築物特定施設（建築基準法第五十二条第六項第一号に規定する昇降機並びに同項第二号に規定する共同住宅及び老人ホーム等の共用の廊下及び階段を除く。）の床面積が高齢者、障害者等の円滑な利用を確保するため通常の床面積よりも著しく大きい建築物で、主務大臣が高齢者、障害者等の円滑な利用を確保する上で有効と認めて定める基準に適合するものについては、当該建築物を同条第十四項第一号に規定する建築物とみなして、同項の規定を適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第三章の二　移動等円滑化促進地区における移動等円滑化の促進に関する措置</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（移動等円滑化促進方針）</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第二十四条の二</w:t>
      </w:r>
      <w:r w:rsidRPr="00475786">
        <w:rPr>
          <w:rFonts w:ascii="ＭＳ ゴシック" w:eastAsia="ＭＳ ゴシック" w:hAnsi="ＭＳ ゴシック" w:cs="ＭＳ Ｐゴシック"/>
          <w:color w:val="000000" w:themeColor="text1"/>
          <w:kern w:val="0"/>
          <w:sz w:val="16"/>
          <w:szCs w:val="16"/>
        </w:rPr>
        <w:t xml:space="preserve">　市町村は、基本方針に基づき、単独で又は共同して、当該市町村の区域内の移動等円滑化促進地区について、移動等円滑化の促進に関する方針（以下「移動等円滑化促進方針」という。）を作成するよう努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移動等円滑化促進方針には、次に掲げる事項について定めるものとする。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移動等円滑化促進地区の位置及び区域</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生活関連施設及び生活関連経路並びにこれらにおける移動等円滑化の促進に関する事項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移動等円滑化の促進に関する住民その他の関係者の理解の増進及び移動等円滑化の実施に関するこれらの者の協力の確保に関する事項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前三号に掲げるもののほか、移動等円滑化促進地区における移動等円滑化の促進のために必要な事項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前項各号に掲げるもののほか、移動等円滑化促進方針には、移動等円滑化促進地区における移動等円滑化の促進に関する基本的な方針について定めるよう努めるものとする。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移動等円滑化促進方針には、市町村が行う移動等円滑化促進地区に所在する旅客施設の構造及び配置その他の移動等円滑化に関する情報の収集、整理及び提供に関する事項を定めることができる。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移動等円滑化促進方針は、都市計画、都市計画法第十八条の二の市町村の都市計画に関する基本的な方針及び地域公共交通の活性化及び再生に関する法律（平成十九年法律第五十九号）第五条第一項に規定する地域公共交通計画との調和が保たれたもので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市町村は、移動等円滑化促進方針を作成しようとするときは、あらかじめ、住民、生活関連施設を利用する高齢者、障害者等その他利害関係者、関係する施設設置管理者及び都道府県公安委員会（以下「公安委員会」という。）の意見を反映させるために必要な措置を講ず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市町村は、移動等円滑化促進方針を作成したときは、遅滞なく、これを公表するとともに、主務大臣、都道府県並びに関係する施設設置管理者及び公安委員会に送付しなければならない。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主務大臣は、前項の規定により移動等円滑化促進方針の送付を受けたときは、市町村に対し、必要な助言をすることができる。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９</w:t>
      </w:r>
      <w:r w:rsidRPr="00475786">
        <w:rPr>
          <w:rFonts w:ascii="ＭＳ ゴシック" w:eastAsia="ＭＳ ゴシック" w:hAnsi="ＭＳ ゴシック" w:cs="ＭＳ Ｐゴシック"/>
          <w:color w:val="000000" w:themeColor="text1"/>
          <w:kern w:val="0"/>
          <w:sz w:val="16"/>
          <w:szCs w:val="16"/>
        </w:rPr>
        <w:t xml:space="preserve">　都道府県は、市町村に対し、その求めに応じ、移動等円滑化促進方針の作成及びその円滑かつ確実な実施に関し、各市町村の区域を超えた広域的な見地から、必要な助言その他の援助を行う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１０</w:t>
      </w:r>
      <w:r w:rsidRPr="00475786">
        <w:rPr>
          <w:rFonts w:ascii="ＭＳ ゴシック" w:eastAsia="ＭＳ ゴシック" w:hAnsi="ＭＳ ゴシック" w:cs="ＭＳ Ｐゴシック"/>
          <w:color w:val="000000" w:themeColor="text1"/>
          <w:kern w:val="0"/>
          <w:sz w:val="16"/>
          <w:szCs w:val="16"/>
        </w:rPr>
        <w:t xml:space="preserve">　第六項から前項までの規定は、移動等円滑化促進方針の変更について準用する。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（移動等円滑化促進方針の評価等）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第二十四条の三</w:t>
      </w:r>
      <w:r w:rsidRPr="00475786">
        <w:rPr>
          <w:rFonts w:ascii="ＭＳ ゴシック" w:eastAsia="ＭＳ ゴシック" w:hAnsi="ＭＳ ゴシック" w:cs="ＭＳ Ｐゴシック"/>
          <w:color w:val="000000" w:themeColor="text1"/>
          <w:kern w:val="0"/>
          <w:sz w:val="16"/>
          <w:szCs w:val="16"/>
        </w:rPr>
        <w:t xml:space="preserve">　市町村は、移動等円滑化促進方針を作成した場合においては、おおむね五年ごとに、当該移動等円滑化促進方針において定められた移動等円滑化促進地区における移動等円滑化に関する措置の実施の状況についての調査、分析及び評価を行うよう努めるとともに、必要があると認めるときは、移動等円滑化促進方針を変更す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（協議会）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第二十四条の四</w:t>
      </w:r>
      <w:r w:rsidRPr="00475786">
        <w:rPr>
          <w:rFonts w:ascii="ＭＳ ゴシック" w:eastAsia="ＭＳ ゴシック" w:hAnsi="ＭＳ ゴシック" w:cs="ＭＳ Ｐゴシック"/>
          <w:color w:val="000000" w:themeColor="text1"/>
          <w:kern w:val="0"/>
          <w:sz w:val="16"/>
          <w:szCs w:val="16"/>
        </w:rPr>
        <w:t xml:space="preserve">　移動等円滑化促進方針を作成しようとする市町村は、移動等円滑化促進方針の作成に関する協議及び移動等円滑化促進方針の実施（実施の状況についての調査、分析及び評価を含む。）に係る連絡調整を行うための協議会（以下この条において「協議会」という。）を組織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協議会は、次に掲げる者をもって構成する。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移動等円滑化促進方針を作成しようとする市町村</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関係する施設設置管理者、公安委員会その他移動等円滑化促進地区における移動等円滑化の促進に関し密接な関係を有する者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高齢者、障害者等、学識経験者その他の当該市町村が必要と認める者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第一項の規定により協議会を組織する市町村は、同項に規定する協議を行う旨を前項第二号に掲げる者に通知するものとする。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前項の規定による通知を受けた者は、正当な理由がある場合を除き、当該通知に係る協議に応じなければならない。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協議会において協議が調った事項については、協議会の構成員はその協議の結果を尊重しなければならない。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前各項に定めるもののほか、協議会の運営に関し必要な事項は、協議会が定める。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（移動等円滑化促進方針の作成等の提案）</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第二十四条の五</w:t>
      </w:r>
      <w:r w:rsidRPr="00475786">
        <w:rPr>
          <w:rFonts w:ascii="ＭＳ ゴシック" w:eastAsia="ＭＳ ゴシック" w:hAnsi="ＭＳ ゴシック" w:cs="ＭＳ Ｐゴシック"/>
          <w:color w:val="000000" w:themeColor="text1"/>
          <w:kern w:val="0"/>
          <w:sz w:val="16"/>
          <w:szCs w:val="16"/>
        </w:rPr>
        <w:t xml:space="preserve">　次に掲げる者は、市町村に対して、移動等円滑化促進方針の作成又は変更をすることを提案することができる。この場合においては、基本方針に即して、当該提案に係る移動等円滑化促進方針の素案を作成して、これを提示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施設設置管理者その他の生活関連施設又は生活関連経路を構成する一般交通用施設の管理者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高齢者、障害者等その他の生活関連施設又は生活関連経路を構成する一般交通用施設の利用に関し利害関係を有する者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よる提案を受けた市町村は、当該提案に基づき移動等円滑化促進方針の作成又は変更をするか否かについて、遅滞なく、当該提案をした者に通知しなければならない。この場合において、移動等円滑化促進方針の作成又は変更をしないこととするときは、その理由を明らかに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（行為の届出等）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第二十四条の六</w:t>
      </w:r>
      <w:r w:rsidRPr="00475786">
        <w:rPr>
          <w:rFonts w:ascii="ＭＳ ゴシック" w:eastAsia="ＭＳ ゴシック" w:hAnsi="ＭＳ ゴシック" w:cs="ＭＳ Ｐゴシック"/>
          <w:color w:val="000000" w:themeColor="text1"/>
          <w:kern w:val="0"/>
          <w:sz w:val="16"/>
          <w:szCs w:val="16"/>
        </w:rPr>
        <w:t xml:space="preserve">　移動等円滑化促進方針において定められた移動等円滑化促進地区の区域において、旅客施設の建設、道路の新設その他の行為であって当該区域における移動等円滑化の促進に支障を及ぼすおそれのあるものとして政令で定めるものをしようとする公共交通事業者等又は道路管理者は、当該行為に着手する日の三十日前までに、主務省令で定めるところにより、行為の種類、場所、設計又は施行方法、着手予定日その他主務省令で定める事項を市町村に届け出なければならない。ただし、非常災害のため必要な応急措置として行う行為については、この限りで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よる届出をした者は、その届出に係る事項のうち主務省令で定める事項を変更しようとするときは、当該事項の変更に係る行為に着手する日の三十日前までに、主務省令で定めるところにより、その旨を市町村に届け出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市町村は、前二項の規定による届出があった場合において、その届出に係る行為が移動等円滑化促進地区における移動等円滑化の促進を図る上で支障があると認めるときは、その届出をした者に対し、その届出に係る行為に関し旅客施設又は道路の構造の変更その他の必要な措置の実施を要請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市町村は、前項の規定による要請を受けた者が当該要請に応じないときは、その旨を主務大臣に通知することができる。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５</w:t>
      </w:r>
      <w:r w:rsidRPr="00475786">
        <w:rPr>
          <w:rFonts w:ascii="ＭＳ ゴシック" w:eastAsia="ＭＳ ゴシック" w:hAnsi="ＭＳ ゴシック" w:cs="ＭＳ Ｐゴシック"/>
          <w:color w:val="000000" w:themeColor="text1"/>
          <w:kern w:val="0"/>
          <w:sz w:val="16"/>
          <w:szCs w:val="16"/>
        </w:rPr>
        <w:t xml:space="preserve">　主務大臣は、前項の規定による通知があった場合において、第三項の規定による要請を受けた者が正当な理由がなくて同項の措置を実施していないと認めるときは、当該要請を受けた者に対し、当該措置を実施すべきことを勧告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（市町村による情報の収集、整理及び提供）</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第二十四条の七</w:t>
      </w:r>
      <w:r w:rsidRPr="00475786">
        <w:rPr>
          <w:rFonts w:ascii="ＭＳ ゴシック" w:eastAsia="ＭＳ ゴシック" w:hAnsi="ＭＳ ゴシック" w:cs="ＭＳ Ｐゴシック"/>
          <w:color w:val="000000" w:themeColor="text1"/>
          <w:kern w:val="0"/>
          <w:sz w:val="16"/>
          <w:szCs w:val="16"/>
        </w:rPr>
        <w:t xml:space="preserve">　第二十四条の二第四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（施設設置管理者による市町村に対する情報の提供）</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第二十四条の八</w:t>
      </w:r>
      <w:r w:rsidRPr="00475786">
        <w:rPr>
          <w:rFonts w:ascii="ＭＳ ゴシック" w:eastAsia="ＭＳ ゴシック" w:hAnsi="ＭＳ ゴシック" w:cs="ＭＳ Ｐゴシック"/>
          <w:color w:val="000000" w:themeColor="text1"/>
          <w:kern w:val="0"/>
          <w:sz w:val="16"/>
          <w:szCs w:val="16"/>
        </w:rPr>
        <w:t xml:space="preserve">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第四章　重点整備地区における移動等円滑化に係る事業の重点的かつ一体的な実施</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（移動等円滑化基本構想）</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第二十五条</w:t>
      </w:r>
      <w:r w:rsidRPr="00475786">
        <w:rPr>
          <w:rFonts w:ascii="ＭＳ ゴシック" w:eastAsia="ＭＳ ゴシック" w:hAnsi="ＭＳ ゴシック" w:cs="ＭＳ Ｐゴシック"/>
          <w:color w:val="000000" w:themeColor="text1"/>
          <w:kern w:val="0"/>
          <w:sz w:val="16"/>
          <w:szCs w:val="16"/>
        </w:rPr>
        <w:t xml:space="preserve">　市町村は、基本方針（移動等円滑化促進方針が作成されているときは、基本方針及び移動等円滑化促進方針。以下同じ。）に基づき、単独で又は共同して、当該市町村の区域内の重点整備地区について、移動等円滑化に係る事業の重点的かつ一体的な推進に関する基本的な構想（以下「基本構想」という。）を作成するよう努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基本構想には、次に掲げる事項について定めるものとする。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重点整備地区の位置及び区域</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生活関連施設及び生活関連経路並びにこれらにおける移動等円滑化に関する事項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生活関連施設、特定車両及び生活関連経路を構成する一般交通用施設について移動等円滑化のために実施すべき特定事業その他の事業に関する事項（旅客施設の所在地を含まない重点整備地区にあっては、当該重点整備地区と同一の市町村の区域内に所在する特定旅客施設との間の円滑な移動のために実施すべき特定事業その他の事業に関する事項を含む。）</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前号に掲げる事業と併せて実施する土地区画整理事業、市街地再開発事業その他の市街地開発事業に関し移動等円滑化のために考慮すべき事項、自転車その他の車両の駐車のための施設の整備に関する事項その他の重点整備地区における移動等円滑化に資する市街地の整備改善に関する事項その他重点整備地区における移動等円滑化のために必要な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前項各号に掲げるもののほか、基本構想には、重点整備地区における移動等円滑化に関する基本的な方針について定めるよう努めるものとする。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市町村は、特定旅客施設の所在地を含む重点整備地区について基本構想を作成する場合には、当該基本構想に当該特定旅客施設を第二項第二号及び第三号の生活関連施設として定めなければならない。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基本構想には、道路法第十二条ただし書及び第十五条並びに道路法の一部を改正する法律（昭和三十九年法律第百六十三号。以下「昭和三十九年道路法改正法」という。）附則第三項の規定にかかわらず、国道又は都道府県道（道路法第三条第三号の都道府県道をいう。第三十二条第一項において同じ。）（道路法第十二条ただし書及び第十五条並びに昭和三十九年道路法改正法附則第三項の規定により都道府県が新設又は改築を行うこととされているもの（道路法第十七条第一項から第四項までの規定により同条第一項の指定市、同条第二項の指定市以外の市、同条第三項の町村又は同条第四項の指定市以外の市町村が行うこととされているものを除く。）に限る。以下同じ。）に係る道路特定事業を実施する者として、市町村（他の市町村又は道路管理者と共同して実施する場合にあっては、市町村及び他の市町村又は道路管理者。第三十二条において同じ。）を定め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６</w:t>
      </w:r>
      <w:r w:rsidRPr="00475786">
        <w:rPr>
          <w:rFonts w:ascii="ＭＳ ゴシック" w:eastAsia="ＭＳ ゴシック" w:hAnsi="ＭＳ ゴシック" w:cs="ＭＳ Ｐゴシック"/>
          <w:color w:val="000000" w:themeColor="text1"/>
          <w:kern w:val="0"/>
          <w:sz w:val="16"/>
          <w:szCs w:val="16"/>
        </w:rPr>
        <w:t xml:space="preserve">　市町村は、基本構想を作成しようとするときは、あらかじめ、住民、生活関連施設を利用する高齢者、障害者等その他利害関係者の意見を反映させるために必要な措置を講ずるものとする。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市町村は、基本構想を作成しようとする場合において、第二十六条第一項の協議会が組織されていないときは、これに定めようとする特定事業に関する事項について、関係する施設設置管理者及び公安委員会と協議を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市町村は、第二十六条第一項の協議会が組織されていない場合には、基本構想を作成するに当たり、あらかじめ、関係する施設設置管理者及び公安委員会に対し、特定事業に関する事項について基本構想の案を作成し、当該市町村に提出するよう求め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９</w:t>
      </w:r>
      <w:r w:rsidRPr="00475786">
        <w:rPr>
          <w:rFonts w:ascii="ＭＳ ゴシック" w:eastAsia="ＭＳ ゴシック" w:hAnsi="ＭＳ ゴシック" w:cs="ＭＳ Ｐゴシック"/>
          <w:color w:val="000000" w:themeColor="text1"/>
          <w:kern w:val="0"/>
          <w:sz w:val="16"/>
          <w:szCs w:val="16"/>
        </w:rPr>
        <w:t xml:space="preserve">　前項の案の提出を受けた市町村は、基本構想を作成するに当たっては、当該案の内容が十分に反映されるよう努めるものとする。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１０</w:t>
      </w:r>
      <w:r w:rsidRPr="00475786">
        <w:rPr>
          <w:rFonts w:ascii="ＭＳ ゴシック" w:eastAsia="ＭＳ ゴシック" w:hAnsi="ＭＳ ゴシック" w:cs="ＭＳ Ｐゴシック"/>
          <w:color w:val="000000" w:themeColor="text1"/>
          <w:kern w:val="0"/>
          <w:sz w:val="16"/>
          <w:szCs w:val="16"/>
        </w:rPr>
        <w:t xml:space="preserve">　第二十四条の二第四項、第五項及び第七項から第九項までの規定は、基本構想の作成について準用する。この場合において、同条第四項中「移動等円滑化促進地区」とあるのは、「重点整備地区」と読み替え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１１</w:t>
      </w:r>
      <w:r w:rsidRPr="00475786">
        <w:rPr>
          <w:rFonts w:ascii="ＭＳ ゴシック" w:eastAsia="ＭＳ ゴシック" w:hAnsi="ＭＳ ゴシック" w:cs="ＭＳ Ｐゴシック"/>
          <w:color w:val="000000" w:themeColor="text1"/>
          <w:kern w:val="0"/>
          <w:sz w:val="16"/>
          <w:szCs w:val="16"/>
        </w:rPr>
        <w:t xml:space="preserve">　第二十四条の二第七項から第九項まで及びこの条第六項から第九項までの規定は、基本構想の変更について準用する。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（基本構想の評価等）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第二十五条の二</w:t>
      </w:r>
      <w:r w:rsidRPr="00475786">
        <w:rPr>
          <w:rFonts w:ascii="ＭＳ ゴシック" w:eastAsia="ＭＳ ゴシック" w:hAnsi="ＭＳ ゴシック" w:cs="ＭＳ Ｐゴシック"/>
          <w:color w:val="000000" w:themeColor="text1"/>
          <w:kern w:val="0"/>
          <w:sz w:val="16"/>
          <w:szCs w:val="16"/>
        </w:rPr>
        <w:t xml:space="preserve">　市町村は、基本構想を作成した場合においては、おおむね五年ごとに、当該基本構想において定められた重点整備地区における特定事業その他の事業の実施の状況についての調査、分析及び評価を行うよう努めるとともに、必要があると認めるときは、基本構想を変更す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（協議会）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第二十六条</w:t>
      </w:r>
      <w:r w:rsidRPr="00475786">
        <w:rPr>
          <w:rFonts w:ascii="ＭＳ ゴシック" w:eastAsia="ＭＳ ゴシック" w:hAnsi="ＭＳ ゴシック" w:cs="ＭＳ Ｐゴシック"/>
          <w:color w:val="000000" w:themeColor="text1"/>
          <w:kern w:val="0"/>
          <w:sz w:val="16"/>
          <w:szCs w:val="16"/>
        </w:rPr>
        <w:t xml:space="preserve">　基本構想を作成しようとする市町村は、基本構想の作成に関する協議及び基本構想の実施（実施の状況についての調査、分析及び評価を含む。）に係る連絡調整を行うための協議会（以下この条において「協議会」という。）を組織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協議会は、次に掲げる者をもって構成する。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基本構想を作成しようとする市町村</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関係する施設設置管理者、公安委員会その他基本構想に定めようとする特定事業その他の事業を実施すると見込まれる者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高齢者、障害者等、学識経験者その他の当該市町村が必要と認める者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第一項の規定により協議会を組織する市町村は、同項に規定する協議を行う旨を前項第二号に掲げる者に通知するものとする。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前項の規定による通知を受けた者は、正当な理由がある場合を除き、当該通知に係る協議に応じなければならない。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協議会において協議が調った事項については、協議会の構成員はその協議の結果を尊重しなければならない。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前各項に定めるもののほか、協議会の運営に関し必要な事項は、協議会が定める。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（基本構想の作成等の提案）</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第二十七条</w:t>
      </w:r>
      <w:r w:rsidRPr="00475786">
        <w:rPr>
          <w:rFonts w:ascii="ＭＳ ゴシック" w:eastAsia="ＭＳ ゴシック" w:hAnsi="ＭＳ ゴシック" w:cs="ＭＳ Ｐゴシック"/>
          <w:color w:val="000000" w:themeColor="text1"/>
          <w:kern w:val="0"/>
          <w:sz w:val="16"/>
          <w:szCs w:val="16"/>
        </w:rPr>
        <w:t xml:space="preserve">　次に掲げる者は、市町村に対して、基本構想の作成又は変更をすることを提案することができる。この場合においては、基本方針に即して、当該提案に係る基本構想の素案を作成して、これを提示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施設設置管理者、公安委員会その他基本構想に定めようとする特定事業その他の事業を実施しようとする者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高齢者、障害者等その他の生活関連施設又は生活関連経路を構成する一般交通用施設の利用に関し利害関係を有する者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よる提案を受けた市町村は、当該提案に基づき基本構想の作成又は変更をするか否かについて、遅滞なく、当該提案をした者に通知しなければならない。この場合において、基本構想の作成又は変更をしないこととするときは、その理由を明らかに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（公共交通特定事業の実施）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第二十八条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公共交通事業者等は、単独で又は共同して、当該基本構想に即して公共交通特定事業を実施するための計画（以下「公共交通特定事業計画」という。）を作成し、これに基づき、当該公共交通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２</w:t>
      </w:r>
      <w:r w:rsidRPr="00475786">
        <w:rPr>
          <w:rFonts w:ascii="ＭＳ ゴシック" w:eastAsia="ＭＳ ゴシック" w:hAnsi="ＭＳ ゴシック" w:cs="ＭＳ Ｐゴシック"/>
          <w:color w:val="000000" w:themeColor="text1"/>
          <w:kern w:val="0"/>
          <w:sz w:val="16"/>
          <w:szCs w:val="16"/>
        </w:rPr>
        <w:t xml:space="preserve">　公共交通特定事業計画においては、実施しようとする公共交通特定事業について次に掲げる事項を定めるものとする。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公共交通特定事業を実施する特定旅客施設又は特定車両</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公共交通特定事業の内容</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公共交通特定事業の実施予定期間並びにその実施に必要な資金の額及びその調達方法</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その他公共交通特定事業の実施に際し配慮すべき重要事項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公共交通事業者等は、公共交通特定事業計画を定めようとするときは、あらかじめ、関係する市町村及び施設設置管理者の意見を聴かなければならない。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公共交通事業者等は、公共交通特定事業計画を定めたときは、遅滞なく、これを関係する市町村及び施設設置管理者に送付しなければならない。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前二項の規定は、公共交通特定事業計画の変更について準用する。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（公共交通特定事業計画の認定）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第二十九条</w:t>
      </w:r>
      <w:r w:rsidRPr="00475786">
        <w:rPr>
          <w:rFonts w:ascii="ＭＳ ゴシック" w:eastAsia="ＭＳ ゴシック" w:hAnsi="ＭＳ ゴシック" w:cs="ＭＳ Ｐゴシック"/>
          <w:color w:val="000000" w:themeColor="text1"/>
          <w:kern w:val="0"/>
          <w:sz w:val="16"/>
          <w:szCs w:val="16"/>
        </w:rPr>
        <w:t xml:space="preserve">　公共交通事業者等は、主務省令で定めるところにより、主務大臣に対し、公共交通特定事業計画が重点整備地区における移動等円滑化を適切かつ確実に推進するために適当なものである旨の認定を申請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主務大臣は、前項の規定による認定の申請があった場合において、前条第二項第二号に掲げる事項が基本方針及び公共交通移動等円滑化基準に照らして適切なものであり、かつ、同号及び同項第三号に掲げる事項が当該公共交通特定事業を確実に遂行するために技術上及び資金上適切なものであると認めるときは、その認定を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前項の認定を受けた者は、当該認定に係る公共交通特定事業計画を変更しようとするときは、主務大臣の認定を受けなければならない。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第二項の規定は、前項の認定について準用する。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主務大臣は、第二項の認定を受けた者が当該認定に係る公共交通特定事業計画（第三項の規定による変更の認定があったときは、その変更後のもの。次条において同じ。）に従って公共交通特定事業を実施していないと認めるときは、その認定を取り消す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（公共交通特定事業計画に係る地方債の特例）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第三十条</w:t>
      </w:r>
      <w:r w:rsidRPr="00475786">
        <w:rPr>
          <w:rFonts w:ascii="ＭＳ ゴシック" w:eastAsia="ＭＳ ゴシック" w:hAnsi="ＭＳ ゴシック" w:cs="ＭＳ Ｐゴシック"/>
          <w:color w:val="000000" w:themeColor="text1"/>
          <w:kern w:val="0"/>
          <w:sz w:val="16"/>
          <w:szCs w:val="16"/>
        </w:rPr>
        <w:t xml:space="preserve">　地方公共団体が、前条第二項の認定に係る公共交通特定事業計画に基づく公共交通特定事業で主務省令で定めるものに関する助成を行おうとする場合においては、当該助成に要する経費であって地方財政法（昭和二十三年法律第百九号）第五条各号に規定する経費のいずれにも該当しないものは、同条第五号に規定する経費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（道路特定事業の実施）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第三十一条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道路管理者は、単独で又は共同して、当該基本構想に即して道路特定事業を実施するための計画（以下「道路特定事業計画」という。）を作成し、これに基づき、当該道路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道路特定事業計画においては、基本構想において定められた道路特定事業について定めるほか、当該重点整備地区内の道路において実施するその他の道路特定事業について定めることができる。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道路特定事業計画においては、実施しようとする道路特定事業について次に掲げる事項を定めるものとする。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道路特定事業を実施する道路の区間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前号の道路の区間ごとに実施すべき道路特定事業の内容及び実施予定期間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その他道路特定事業の実施に際し配慮すべき重要事項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道路管理者は、道路特定事業計画を定めようとするときは、あらかじめ、関係する市町村、施設設置管理者及び公安委員会の意見を聴かなければならない。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道路管理者は、道路特定事業計画において、道路法第二十条第一項に規定する他の工作物について実施し、又は同法第二十三条第一項の規定に基づき実施する道路特定事業について定めるときは、あらかじめ、当該道路特定事業を実施する工作物又は施</w:t>
      </w:r>
      <w:r w:rsidRPr="00475786">
        <w:rPr>
          <w:rFonts w:ascii="ＭＳ ゴシック" w:eastAsia="ＭＳ ゴシック" w:hAnsi="ＭＳ ゴシック" w:cs="ＭＳ Ｐゴシック"/>
          <w:color w:val="000000" w:themeColor="text1"/>
          <w:kern w:val="0"/>
          <w:sz w:val="16"/>
          <w:szCs w:val="16"/>
        </w:rPr>
        <w:lastRenderedPageBreak/>
        <w:t>設の管理者と協議しなければならない。この場合において、当該道路特定事業の費用の負担を当該工作物又は施設の管理者に求めるときは、当該道路特定事業計画に当該道路特定事業の実施に要する費用の概算及び道路管理者と当該工作物又は施設の管理者との分担割合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道路管理者は、道路特定事業計画を定めたときは、遅滞なく、これを公表するよう努めるとともに、関係する市町村、施設設置管理者及び公安委員会並びに前項に規定する工作物又は施設の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前三項の規定は、道路特定事業計画の変更について準用する。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（市町村による国道等に係る道路特定事業の実施）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第三十二条</w:t>
      </w:r>
      <w:r w:rsidRPr="00475786">
        <w:rPr>
          <w:rFonts w:ascii="ＭＳ ゴシック" w:eastAsia="ＭＳ ゴシック" w:hAnsi="ＭＳ ゴシック" w:cs="ＭＳ Ｐゴシック"/>
          <w:color w:val="000000" w:themeColor="text1"/>
          <w:kern w:val="0"/>
          <w:sz w:val="16"/>
          <w:szCs w:val="16"/>
        </w:rPr>
        <w:t xml:space="preserve">　第二十五条第五項の規定により基本構想において道路特定事業を実施する者として市町村（道路法第十七条第一項の指定市を除く。以下この条及び第五十五条から第五十七条までにおいて同じ。）が定められたときは、前条第一項、同法第十二条ただし書及び第十五条並びに昭和三十九年道路法改正法附則第三項の規定にかかわらず、市町村は、単独で又は他の市町村若しくは道路管理者と共同して、国道又は都道府県道に係る道路特定事業計画を作成し、これに基づき、当該道路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条第二項から第七項までの規定は、前項の場合について準用する。この場合において、同条第四項から第六項までの規定中「道路管理者」とあるのは、「次条第一項の規定により道路特定事業を実施する市町村（他の市町村又は道路管理者と共同して実施する場合にあっては、市町村及び他の市町村又は道路管理者）」と読み替え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市町村は、第一項の規定により国道に係る道路特定事業を実施しようとする場合においては、主務省令で定めるところにより、主務大臣に協議し、その同意を得なければならない。ただし、主務省令で定める軽易なものについては、この限りで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市町村は、第一項の規定により道路特定事業に関する工事を行おうとするとき、及び当該道路特定事業に関する工事の全部又は一部を完了したときは、主務省令で定めるところにより、その旨を公示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市町村は、第一項の規定により道路特定事業を実施する場合においては、政令で定めるところにより、当該道路の道路管理者に代わってその権限を行うものとする。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市町村が第一項の規定により道路特定事業を実施する場合には、その実施に要する費用の負担並びにその費用に関する国の補助及び交付金の交付については、都道府県が自ら当該道路特定事業を実施するもの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前項の規定により国が当該都道府県に対し交付すべき負担金、補助金及び交付金は、市町村に交付するものとする。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８</w:t>
      </w:r>
      <w:r w:rsidRPr="00475786">
        <w:rPr>
          <w:rFonts w:ascii="ＭＳ ゴシック" w:eastAsia="ＭＳ ゴシック" w:hAnsi="ＭＳ ゴシック" w:cs="ＭＳ Ｐゴシック"/>
          <w:color w:val="000000" w:themeColor="text1"/>
          <w:kern w:val="0"/>
          <w:sz w:val="16"/>
          <w:szCs w:val="16"/>
        </w:rPr>
        <w:t xml:space="preserve">　前項の場合には、市町村は、補助金等に係る予算の執行の適正化に関する法律（昭和三十年法律第百七十九号）の規定の適用については、同法第二条第三項に規定する補助事業者等とみなす。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（路外駐車場特定事業の実施）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第三十三条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路外駐車場管理者等は、単独で又は共同して、当該基本構想に即して路外駐車場特定事業を実施するための計画（以下この条において「路外駐車場特定事業計画」という。）を作成し、これに基づき、当該路外駐車場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路外駐車場特定事業計画においては、実施しようとする路外駐車場特定事業について次に掲げる事項を定めるものとする。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路外駐車場特定事業を実施する特定路外駐車場</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路外駐車場特定事業の内容及び実施予定期間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その他路外駐車場特定事業の実施に際し配慮すべき重要事項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路外駐車場管理者等は、路外駐車場特定事業計画を定めようとするときは、あらかじめ、関係する市町村及び施設設置管理者の意見を聴かなければならない。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路外駐車場管理者等は、路外駐車場特定事業計画を定めたときは、遅滞なく、これを関係する市町村及び施設設置管理者に送付しなければならない。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前二項の規定は、路外駐車場特定事業計画の変更について準用する。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（都市公園特定事業の実施）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第三十四条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公園管理者等は、単独で又は共同して、当該基本構想に即して都市公園特定事業を実施するための計画（以下この条において「都市公園特定事業計画」という。）を作成し、これに基づき、当該都市公園特定事業を実施するものとする。ただし、都市公園法第五条第一項の規定による許可を受けて公園施設（特定公園施設に限る。）を設け若しくは管理し、又は設け若しくは管理しようとする者が都市公園特定事業計画を作成する場合にあっては、公園管理者と共同して作成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都市公園特定事業計画においては、実施しようとする都市公園特定事業について次に掲げる事項を定めるものとする。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都市公園特定事業を実施する都市公園</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都市公園特定事業の内容及び実施予定期間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その他都市公園特定事業の実施に際し配慮すべき重要事項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公園管理者等は、都市公園特定事業計画を定めようとするときは、あらかじめ、関係する市町村及び施設設置管理者の意見を聴かなければならない。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公園管理者は、都市公園特定事業計画において、都市公園法第五条の十第一項に規定する他の工作物について実施する都市公園特定事業について定めるときは、あらかじめ、当該他の工作物の管理者と協議しなければならない。この場合において、当該都市公園特定事業の費用の負担を当該他の工作物の管理者に求めるときは、当該都市公園特定事業計画に当該都市公園特定事業の実施に要する費用の概算及び公園管理者と当該他の工作物の管理者との分担割合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公園管理者等は、都市公園特定事業計画を定めたときは、遅滞なく、これを公表するよう努めるとともに、関係する市町村及び施設設置管理者並びに前項に規定する他の工作物の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前三項の規定は、都市公園特定事業計画の変更について準用する。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（建築物特定事業の実施）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第三十五条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建築主等は、単独で又は共同して、当該基本構想に即して建築物特定事業を実施するための計画（以下この条において「建築物特定事業計画」という。）を作成し、これに基づき、当該建築物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建築物特定事業計画においては、実施しようとする建築物特定事業について次に掲げる事項を定めるものとする。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建築物特定事業を実施する特定建築物</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建築物特定事業の内容</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建築物特定事業の実施予定期間並びにその実施に必要な資金の額及びその調達方法</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その他建築物特定事業の実施に際し配慮すべき重要事項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建築主等は、建築物特定事業計画を定めようとするときは、あらかじめ、関係する市町村及び施設設置管理者の意見を聴かなければならない。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建築主等は、建築物特定事業計画を定めたときは、遅滞なく、これを関係する市町村及び施設設置管理者に送付しなければならない。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前二項の規定は、建築物特定事業計画の変更について準用する。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（交通安全特定事業の実施）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第三十六条</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公安委員会は、単独で又は共同して、当該基本構想に即して交通安全特定事業を実施するための計画（以下「交通安全特定事業計画」という。）を作成し、これに基づき、当該交通安全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交通安全特定事業（第二条第三十一号イに掲げる事業に限る。）は、当該交通安全特定事業により設置される信号機等が、重点整備地区における移動等円滑化のために必要な信号機等に関する主務省令で定める基準を参酌して都道府県の条例で定める基準に適合するよう実施され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交通安全特定事業計画においては、実施しようとする交通安全特定事業について次に掲げる事項を定めるものとする。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一</w:t>
      </w:r>
      <w:r w:rsidRPr="00475786">
        <w:rPr>
          <w:rFonts w:ascii="ＭＳ ゴシック" w:eastAsia="ＭＳ ゴシック" w:hAnsi="ＭＳ ゴシック" w:cs="ＭＳ Ｐゴシック"/>
          <w:color w:val="000000" w:themeColor="text1"/>
          <w:kern w:val="0"/>
          <w:sz w:val="16"/>
          <w:szCs w:val="16"/>
        </w:rPr>
        <w:t xml:space="preserve">　交通安全特定事業を実施する道路の区間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前号の道路の区間ごとに実施すべき交通安全特定事業の内容及び実施予定期間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その他交通安全特定事業の実施に際し配慮すべき重要事項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公安委員会は、交通安全特定事業計画を定めようとするときは、あらかじめ、関係する市町村及び道路管理者の意見を聴かなければならない。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公安委員会は、交通安全特定事業計画を定めたときは、遅滞なく、これを公表するよう努めるとともに、関係する市町村及び道路管理者に送付しなければならない。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前二項の規定は、交通安全特定事業計画の変更について準用する。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（教育啓発特定事業の実施）</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第三十六条の二</w:t>
      </w:r>
      <w:r w:rsidRPr="00475786">
        <w:rPr>
          <w:rFonts w:ascii="ＭＳ ゴシック" w:eastAsia="ＭＳ ゴシック" w:hAnsi="ＭＳ ゴシック" w:cs="ＭＳ Ｐゴシック"/>
          <w:color w:val="000000" w:themeColor="text1"/>
          <w:kern w:val="0"/>
          <w:sz w:val="16"/>
          <w:szCs w:val="16"/>
        </w:rPr>
        <w:t xml:space="preserve">　第二十五条第一項の規定により基本構想が作成されたときは、関係する市町村等は、単独で又は共同して、当該基本構想に即して教育啓発特定事業を実施するための計画（以下この条において「教育啓発特定事業計画」という。）を作成し、これに基づき、当該教育啓発特定事業を実施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教育啓発特定事業計画においては、実施しようとする教育啓発特定事業について次に掲げる事項を定めるものとする。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教育啓発特定事業の内容及び実施予定期間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その他教育啓発特定事業の実施に際し配慮すべき重要事項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市町村等は、教育啓発特定事業計画を定めようとするときは、あらかじめ、関係する市町村及び施設設置管理者（第二条第三十二号イに掲げる事業について定めようとする場合にあっては、関係する市町村、施設設置管理者及び学校）の意見を聴か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市町村等は、教育啓発特定事業計画を定めたときは、遅滞なく、これを関係する市町村及び施設設置管理者（第二条第三十二号イに掲げる事業について定めた場合にあっては、関係する市町村、施設設置管理者及び学校）に送付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前二項の規定は、教育啓発特定事業計画の変更について準用する。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（生活関連施設又は一般交通用施設の整備等）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第三十七条</w:t>
      </w:r>
      <w:r w:rsidRPr="00475786">
        <w:rPr>
          <w:rFonts w:ascii="ＭＳ ゴシック" w:eastAsia="ＭＳ ゴシック" w:hAnsi="ＭＳ ゴシック" w:cs="ＭＳ Ｐゴシック"/>
          <w:color w:val="000000" w:themeColor="text1"/>
          <w:kern w:val="0"/>
          <w:sz w:val="16"/>
          <w:szCs w:val="16"/>
        </w:rPr>
        <w:t xml:space="preserve">　国及び地方公共団体は、基本構想において定められた生活関連施設又は一般交通用施設の整備、土地区画整理事業、市街地再開発事業その他の市街地開発事業の施行その他の必要な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基本構想において定められた生活関連施設又は一般交通用施設の管理者（国又は地方公共団体を除く。）は、当該基本構想の達成に資するよう、その管理する施設について移動等円滑化のための事業の実施に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（基本構想に基づく事業の実施に係る命令等）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第三十八条</w:t>
      </w:r>
      <w:r w:rsidRPr="00475786">
        <w:rPr>
          <w:rFonts w:ascii="ＭＳ ゴシック" w:eastAsia="ＭＳ ゴシック" w:hAnsi="ＭＳ ゴシック" w:cs="ＭＳ Ｐゴシック"/>
          <w:color w:val="000000" w:themeColor="text1"/>
          <w:kern w:val="0"/>
          <w:sz w:val="16"/>
          <w:szCs w:val="16"/>
        </w:rPr>
        <w:t xml:space="preserve">　市町村は、第二十八条第一項の公共交通特定事業、第三十三条第一項の路外駐車場特定事業、第三十四条第一項の都市公園特定事業（公園管理者が実施すべきものを除く。）又は第三十五条第一項の建築物特定事業若しくは第三十六条の二第一項の教育啓発特定事業（いずれも国又は地方公共団体が実施すべきものを除く。）（以下この条において「公共交通特定事業等」と総称する。）が実施されていないと認めるときは、当該公共交通特定事業等を実施すべき者に対し、その実施を要請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市町村は、前項の規定による要請を受けた者が当該要請に応じないときは、その旨を主務大臣等（公共交通特定事業又は教育啓発特定事業にあっては主務大臣、路外駐車場特定事業にあっては知事等、都市公園特定事業にあっては公園管理者、建築物特定事業にあっては所管行政庁。以下この条において同じ。）に通知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主務大臣等は、前項の規定による通知があった場合において、第一項の規定による要請を受けた者が正当な理由がなくて公共交通特定事業等を実施していないと認めるときは、当該要請を受けた者に対し、当該公共交通特定事業等を実施すべきことを勧告す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主務大臣等は、前項の規定による勧告を受けた者が正当な理由がなくてその勧告に係る措置を講じない場合において、当該勧告を受けた者の事業について移動等円滑化を阻害している事実があると認めるときは、第九条第三項、第十二条第三項及び第十</w:t>
      </w:r>
      <w:r w:rsidRPr="00475786">
        <w:rPr>
          <w:rFonts w:ascii="ＭＳ ゴシック" w:eastAsia="ＭＳ ゴシック" w:hAnsi="ＭＳ ゴシック" w:cs="ＭＳ Ｐゴシック"/>
          <w:color w:val="000000" w:themeColor="text1"/>
          <w:kern w:val="0"/>
          <w:sz w:val="16"/>
          <w:szCs w:val="16"/>
        </w:rPr>
        <w:lastRenderedPageBreak/>
        <w:t>五条第一項の規定により違反を是正するために必要な措置をとるべきことを命ずることができる場合を除くほか、当該勧告を受けた者に対し、移動等円滑化のために必要な措置をとるべきことを命ず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（土地区画整理事業の換地計画において定める保留地の特例）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第三十九条</w:t>
      </w:r>
      <w:r w:rsidRPr="00475786">
        <w:rPr>
          <w:rFonts w:ascii="ＭＳ ゴシック" w:eastAsia="ＭＳ ゴシック" w:hAnsi="ＭＳ ゴシック" w:cs="ＭＳ Ｐゴシック"/>
          <w:color w:val="000000" w:themeColor="text1"/>
          <w:kern w:val="0"/>
          <w:sz w:val="16"/>
          <w:szCs w:val="16"/>
        </w:rPr>
        <w:t xml:space="preserve">　基本構想において定められた土地区画整理事業であって土地区画整理法第三条第四項、第三条の二又は第三条の三の規定により施行するものの換地計画（基本構想において定められた重点整備地区の区域内の宅地について定められたものに限る。）においては、重点整備地区の区域内の住民その他の者の共同の福祉又は利便のために必要な生活関連施設又は一般交通用施設で国、地方公共団体、公共交通事業者等その他政令で定める者が設置するもの（同法第二条第五項に規定する公共施設を除き、基本構想において第二十五条第二項第四号に掲げる事項として土地区画整理事業の実施に関しその整備を考慮すべきものと定められたものに限る。）の用に供するため、一定の土地を換地として定めないで、その土地を保留地として定めることができる。この場合においては、当該保留地の地積について、当該土地区画整理事業を施行する土地の区域内の宅地について所有権、地上権、永小作権、賃借権その他の宅地を使用し、又は収益することができる権利を有する全ての者の同意を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土地区画整理法第百四条第十一項及び第百八条第一項の規定は、前項の規定により換地計画において定められた保留地について準用する。この場合において、同条第一項中「第三条第四項若しくは第五項」とあるのは、「第三条第四項」と読み替え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施行者は、第一項の規定により換地計画において定められた保留地を処分したときは、土地区画整理法第百三条第四項の規定による公告があった日における従前の宅地について所有権、地上権、永小作権、賃借権その他の宅地を使用し、又は収益することができる権利を有する者に対して、政令で定める基準に従い、当該保留地の対価に相当する金額を交付しなければならない。同法第百九条第二項の規定は、この場合について準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土地区画整理法第八十五条第五項の規定は、この条の規定による処分及び決定について準用する。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第一項に規定する土地区画整理事業に関する土地区画整理法第百二十三条、第百二十六条、第百二十七条の二及び第百二十九条の規定の適用については、同項から第三項までの規定は、同法の規定とみなす。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（地方債についての配慮）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第四十条</w:t>
      </w:r>
      <w:r w:rsidRPr="00475786">
        <w:rPr>
          <w:rFonts w:ascii="ＭＳ ゴシック" w:eastAsia="ＭＳ ゴシック" w:hAnsi="ＭＳ ゴシック" w:cs="ＭＳ Ｐゴシック"/>
          <w:color w:val="000000" w:themeColor="text1"/>
          <w:kern w:val="0"/>
          <w:sz w:val="16"/>
          <w:szCs w:val="16"/>
        </w:rPr>
        <w:t xml:space="preserve">　地方公共団体が、基本構想を達成するために行う事業に要する経費に充てるために起こす地方債については、法令の範囲内において、資金事情及び当該地方公共団体の財政事情が許す限り、特別の配慮をす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（市町村による情報の収集、整理及び提供等）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第四十条の二</w:t>
      </w:r>
      <w:r w:rsidRPr="00475786">
        <w:rPr>
          <w:rFonts w:ascii="ＭＳ ゴシック" w:eastAsia="ＭＳ ゴシック" w:hAnsi="ＭＳ ゴシック" w:cs="ＭＳ Ｐゴシック"/>
          <w:color w:val="000000" w:themeColor="text1"/>
          <w:kern w:val="0"/>
          <w:sz w:val="16"/>
          <w:szCs w:val="16"/>
        </w:rPr>
        <w:t xml:space="preserve">　第二十五条第十項において読み替えて準用する第二十四条の二第四項の規定により基本構想において市町村が行う移動等円滑化に関する情報の収集、整理及び提供に関する事項が定められたときは、市町村は、当該基本構想に基づき移動等円滑化に関する事項についての情報の収集、整理及び提供を行う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第二十四条の八の規定は、前項の規定により情報の収集、整理及び提供を行う市町村の求めがあった場合について準用する。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第五章　移動等円滑化経路協定</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（移動等円滑化経路協定の締結等）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第四十一条</w:t>
      </w:r>
      <w:r w:rsidRPr="00475786">
        <w:rPr>
          <w:rFonts w:ascii="ＭＳ ゴシック" w:eastAsia="ＭＳ ゴシック" w:hAnsi="ＭＳ ゴシック" w:cs="ＭＳ Ｐゴシック"/>
          <w:color w:val="000000" w:themeColor="text1"/>
          <w:kern w:val="0"/>
          <w:sz w:val="16"/>
          <w:szCs w:val="16"/>
        </w:rPr>
        <w:t xml:space="preserve">　移動等円滑化促進地区内又は重点整備地区内の一団の土地の所有者及び建築物その他の工作物の所有を目的とする借地権その他の当該土地を使用する権利（臨時設備その他一時使用のため設定されたことが明らかなものを除く。以下「借地権等」という。）を有する者（土地区画整理法第九十八条第一項（大都市地域における住宅及び住宅地の供給の促進に関する特別措置法（昭和五十年法律第六十七号。第四十五条第二項において「大都市住宅等供給法」という。）第八十三条において準用する場合を含む。以下同じ。）の規定により仮換地として指定された土地にあっては、当該土地に対応する従前の土地の所有者及び借地権等を有する者。以下「土地所有者等」と総称する。）は、その全員の合意により、当該土地の区域における移動等円滑化のための経路の整備又は管理に関する協定（以下「移動等円滑化経路協定」という。）を締結することができる。ただし、当該土地（土地区画整理法第九十八条第一項の規定により仮換地として指定された土地にあっては、当該土地に対応する従前の土地）</w:t>
      </w:r>
      <w:r w:rsidRPr="00475786">
        <w:rPr>
          <w:rFonts w:ascii="ＭＳ ゴシック" w:eastAsia="ＭＳ ゴシック" w:hAnsi="ＭＳ ゴシック" w:cs="ＭＳ Ｐゴシック"/>
          <w:color w:val="000000" w:themeColor="text1"/>
          <w:kern w:val="0"/>
          <w:sz w:val="16"/>
          <w:szCs w:val="16"/>
        </w:rPr>
        <w:lastRenderedPageBreak/>
        <w:t>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移動等円滑化経路協定においては、次に掲げる事項を定めるものとする。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移動等円滑化経路協定の目的となる土地の区域（以下「移動等円滑化経路協定区域」という。）及び経路の位置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次に掲げる移動等円滑化のための経路の整備又は管理に関する事項のうち、必要なもの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前号の経路における移動等円滑化に関する基準</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前号の経路を構成する施設（エレベーター、エスカレーターその他の移動等円滑化のために必要な設備を含む。）の整備又は管理に関する事項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ハ</w:t>
      </w:r>
      <w:r w:rsidRPr="00475786">
        <w:rPr>
          <w:rFonts w:ascii="ＭＳ ゴシック" w:eastAsia="ＭＳ ゴシック" w:hAnsi="ＭＳ ゴシック" w:cs="ＭＳ Ｐゴシック"/>
          <w:color w:val="000000" w:themeColor="text1"/>
          <w:kern w:val="0"/>
          <w:sz w:val="16"/>
          <w:szCs w:val="16"/>
        </w:rPr>
        <w:t xml:space="preserve">　その他移動等円滑化のための経路の整備又は管理に関する事項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移動等円滑化経路協定の有効期間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移動等円滑化経路協定に違反した場合の措置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移動等円滑化経路協定は、市町村長の認可を受けなければならない。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（認可の申請に係る移動等円滑化経路協定の縦覧等）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第四十二条</w:t>
      </w:r>
      <w:r w:rsidRPr="00475786">
        <w:rPr>
          <w:rFonts w:ascii="ＭＳ ゴシック" w:eastAsia="ＭＳ ゴシック" w:hAnsi="ＭＳ ゴシック" w:cs="ＭＳ Ｐゴシック"/>
          <w:color w:val="000000" w:themeColor="text1"/>
          <w:kern w:val="0"/>
          <w:sz w:val="16"/>
          <w:szCs w:val="16"/>
        </w:rPr>
        <w:t xml:space="preserve">　市町村長は、前条第三項の認可の申請があったときは、主務省令で定めるところにより、その旨を公告し、当該移動等円滑化経路協定を公告の日から二週間関係人の縦覧に供さなければならない。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前項の規定による公告があったときは、関係人は、同項の縦覧期間満了の日までに、当該移動等円滑化経路協定について、市町村長に意見書を提出することができる。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（移動等円滑化経路協定の認可）</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第四十三条</w:t>
      </w:r>
      <w:r w:rsidRPr="00475786">
        <w:rPr>
          <w:rFonts w:ascii="ＭＳ ゴシック" w:eastAsia="ＭＳ ゴシック" w:hAnsi="ＭＳ ゴシック" w:cs="ＭＳ Ｐゴシック"/>
          <w:color w:val="000000" w:themeColor="text1"/>
          <w:kern w:val="0"/>
          <w:sz w:val="16"/>
          <w:szCs w:val="16"/>
        </w:rPr>
        <w:t xml:space="preserve">　市町村長は、第四十一条第三項の認可の申請が次の各号のいずれにも該当するときは、同項の認可をしなければならない。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申請手続が法令に違反しないこと。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土地又は建築物その他の工作物の利用を不当に制限するものでないこと。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第四十一条第二項各号に掲げる事項について主務省令で定める基準に適合するものであること。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市町村長は、第四十一条第三項の認可をしたときは、主務省令で定めるところにより、その旨を公告し、かつ、当該移動等円滑化経路協定を当該市町村の事務所に備えて公衆の縦覧に供するとともに、移動等円滑化経路協定区域である旨を当該移動等円滑化経路協定区域内に明示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（移動等円滑化経路協定の変更）</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第四十四条</w:t>
      </w:r>
      <w:r w:rsidRPr="00475786">
        <w:rPr>
          <w:rFonts w:ascii="ＭＳ ゴシック" w:eastAsia="ＭＳ ゴシック" w:hAnsi="ＭＳ ゴシック" w:cs="ＭＳ Ｐゴシック"/>
          <w:color w:val="000000" w:themeColor="text1"/>
          <w:kern w:val="0"/>
          <w:sz w:val="16"/>
          <w:szCs w:val="16"/>
        </w:rPr>
        <w:t xml:space="preserve">　移動等円滑化経路協定区域内における土地所有者等（当該移動等円滑化経路協定の効力が及ばない者を除く。）は、移動等円滑化経路協定において定めた事項を変更しようとする場合においては、その全員の合意をもってその旨を定め、市町村長の認可を受け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前二条の規定は、前項の変更の認可について準用する。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（移動等円滑化経路協定区域からの除外）</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第四十五条</w:t>
      </w:r>
      <w:r w:rsidRPr="00475786">
        <w:rPr>
          <w:rFonts w:ascii="ＭＳ ゴシック" w:eastAsia="ＭＳ ゴシック" w:hAnsi="ＭＳ ゴシック" w:cs="ＭＳ Ｐゴシック"/>
          <w:color w:val="000000" w:themeColor="text1"/>
          <w:kern w:val="0"/>
          <w:sz w:val="16"/>
          <w:szCs w:val="16"/>
        </w:rPr>
        <w:t xml:space="preserve">　移動等円滑化経路協定区域内の土地（土地区画整理法第九十八条第一項の規定により仮換地として指定された土地にあっては、当該土地に対応する従前の土地）で当該移動等円滑化経路協定の効力が及ばない者の所有するものの全部又は一部について借地権等が消滅した場合においては、当該借地権等の目的となっていた土地（同項の規定により仮換地として指定された土地に対応する従前の土地にあっては、当該土地についての仮換地として指定された土地）は、当該移動等円滑化経路協定区域から除外され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移動等円滑化経路協定区域内の土地で土地区画整理法第九十八条第一項の規定により仮換地として指定されたものが、同法第八十六条第一項の換地計画又は大都市住宅等供給法第七十二条第一項の換地計画において当該土地に対応する従前の土地につ</w:t>
      </w:r>
      <w:r w:rsidRPr="00475786">
        <w:rPr>
          <w:rFonts w:ascii="ＭＳ ゴシック" w:eastAsia="ＭＳ ゴシック" w:hAnsi="ＭＳ ゴシック" w:cs="ＭＳ Ｐゴシック"/>
          <w:color w:val="000000" w:themeColor="text1"/>
          <w:kern w:val="0"/>
          <w:sz w:val="16"/>
          <w:szCs w:val="16"/>
        </w:rPr>
        <w:lastRenderedPageBreak/>
        <w:t>いての換地として定められず、かつ、土地区画整理法第九十一条第三項（大都市住宅等供給法第八十二条第一項において準用する場合を含む。）の規定により当該土地に対応する従前の土地の所有者に対してその共有持分を与えるように定められた土地としても定められなかったときは、当該土地は、土地区画整理法第百三条第四項（大都市住宅等供給法第八十三条において準用する場合を含む。）の公告があった日が終了した時において当該移動等円滑化経路協定区域から除外され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前二項の規定により移動等円滑化経路協定区域内の土地が当該移動等円滑化経路協定区域から除外された場合においては、当該借地権等を有していた者又は当該仮換地として指定されていた土地に対応する従前の土地に係る土地所有者等（当該移動等円滑化経路協定の効力が及ばない者を除く。）は、遅滞なく、その旨を市町村長に届け出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第四十三条第二項の規定は、前項の規定による届出があった場合その他市町村長が第一項又は第二項の規定により移動等円滑化経路協定区域内の土地が当該移動等円滑化経路協定区域から除外されたことを知った場合について準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（移動等円滑化経路協定の効力）</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第四十六条</w:t>
      </w:r>
      <w:r w:rsidRPr="00475786">
        <w:rPr>
          <w:rFonts w:ascii="ＭＳ ゴシック" w:eastAsia="ＭＳ ゴシック" w:hAnsi="ＭＳ ゴシック" w:cs="ＭＳ Ｐゴシック"/>
          <w:color w:val="000000" w:themeColor="text1"/>
          <w:kern w:val="0"/>
          <w:sz w:val="16"/>
          <w:szCs w:val="16"/>
        </w:rPr>
        <w:t xml:space="preserve">　第四十三条第二項（第四十四条第二項において準用する場合を含む。）の規定による認可の公告のあった移動等円滑化経路協定は、その公告のあった後において当該移動等円滑化経路協定区域内の土地所有者等となった者（当該移動等円滑化経路協定について第四十一条第一項又は第四十四条第一項の規定による合意をしなかった者の有する土地の所有権を承継した者を除く。）に対しても、その効力があ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（移動等円滑化経路協定の認可の公告のあった後移動等円滑化経路協定に加わる手続等）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第四十七条</w:t>
      </w:r>
      <w:r w:rsidRPr="00475786">
        <w:rPr>
          <w:rFonts w:ascii="ＭＳ ゴシック" w:eastAsia="ＭＳ ゴシック" w:hAnsi="ＭＳ ゴシック" w:cs="ＭＳ Ｐゴシック"/>
          <w:color w:val="000000" w:themeColor="text1"/>
          <w:kern w:val="0"/>
          <w:sz w:val="16"/>
          <w:szCs w:val="16"/>
        </w:rPr>
        <w:t xml:space="preserve">　移動等円滑化経路協定区域内の土地の所有者（土地区画整理法第九十八条第一項の規定により仮換地として指定された土地にあっては、当該土地に対応する従前の土地の所有者）で当該移動等円滑化経路協定の効力が及ばないものは、第四十三条第二項（第四十四条第二項において準用する場合を含む。）の規定による認可の公告があった後いつでも、市町村長に対して書面でその意思を表示することによって、当該移動等円滑化経路協定に加わ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第四十三条第二項の規定は、前項の規定による意思の表示があった場合について準用する。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移動等円滑化経路協定は、第一項の規定により当該移動等円滑化経路協定に加わった者がその時において所有し、又は借地権等を有していた当該移動等円滑化経路協定区域内の土地（土地区画整理法第九十八条第一項の規定により仮換地として指定された土地にあっては、当該土地に対応する従前の土地）について、前項において準用する第四十三条第二項の規定による公告のあった後において土地所有者等となった者（前条の規定の適用がある者を除く。）に対しても、その効力があ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（移動等円滑化経路協定の廃止）</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第四十八条</w:t>
      </w:r>
      <w:r w:rsidRPr="00475786">
        <w:rPr>
          <w:rFonts w:ascii="ＭＳ ゴシック" w:eastAsia="ＭＳ ゴシック" w:hAnsi="ＭＳ ゴシック" w:cs="ＭＳ Ｐゴシック"/>
          <w:color w:val="000000" w:themeColor="text1"/>
          <w:kern w:val="0"/>
          <w:sz w:val="16"/>
          <w:szCs w:val="16"/>
        </w:rPr>
        <w:t xml:space="preserve">　移動等円滑化経路協定区域内の土地所有者等（当該移動等円滑化経路協定の効力が及ばない者を除く。）は、第四十一条第三項又は第四十四条第一項の認可を受けた移動等円滑化経路協定を廃止しようとする場合においては、その過半数の合意をもってその旨を定め、市町村長の認可を受け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市町村長は、前項の認可をしたときは、その旨を公告しなければならない。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（土地の共有者等の取扱い）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第四十九条</w:t>
      </w:r>
      <w:r w:rsidRPr="00475786">
        <w:rPr>
          <w:rFonts w:ascii="ＭＳ ゴシック" w:eastAsia="ＭＳ ゴシック" w:hAnsi="ＭＳ ゴシック" w:cs="ＭＳ Ｐゴシック"/>
          <w:color w:val="000000" w:themeColor="text1"/>
          <w:kern w:val="0"/>
          <w:sz w:val="16"/>
          <w:szCs w:val="16"/>
        </w:rPr>
        <w:t xml:space="preserve">　土地又は借地権等が数人の共有に属するときは、第四十一条第一項、第四十四条第一項、第四十七条第一項及び前条第一項の規定の適用については、合わせて一の所有者又は借地権等を有する者とみなす。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（一の所有者による移動等円滑化経路協定の設定）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第五十条</w:t>
      </w:r>
      <w:r w:rsidRPr="00475786">
        <w:rPr>
          <w:rFonts w:ascii="ＭＳ ゴシック" w:eastAsia="ＭＳ ゴシック" w:hAnsi="ＭＳ ゴシック" w:cs="ＭＳ Ｐゴシック"/>
          <w:color w:val="000000" w:themeColor="text1"/>
          <w:kern w:val="0"/>
          <w:sz w:val="16"/>
          <w:szCs w:val="16"/>
        </w:rPr>
        <w:t xml:space="preserve">　移動等円滑化促進地区内又は重点整備地区内の一団の土地で、一の所有者以外に土地所有者等が存しないものの所有者は、移動等円滑化のため必要があると認めるときは、市町村長の認可を受けて、当該土地の区域を移動等円滑化経路協定区域とする移動等円滑化経路協定を定め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市町村長は、前項の認可の申請が第四十三条第一項各号のいずれにも該当し、かつ、当該移動等円滑化経路協定が移動等円滑化のため必要であると認める場合に限り、前項の認可をするものとする。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第四十三条第二項の規定は、第一項の認可について準用する。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４</w:t>
      </w:r>
      <w:r w:rsidRPr="00475786">
        <w:rPr>
          <w:rFonts w:ascii="ＭＳ ゴシック" w:eastAsia="ＭＳ ゴシック" w:hAnsi="ＭＳ ゴシック" w:cs="ＭＳ Ｐゴシック"/>
          <w:color w:val="000000" w:themeColor="text1"/>
          <w:kern w:val="0"/>
          <w:sz w:val="16"/>
          <w:szCs w:val="16"/>
        </w:rPr>
        <w:t xml:space="preserve">　第一項の認可を受けた移動等円滑化経路協定は、認可の日から起算して三年以内において当該移動等円滑化経路協定区域内の土地に二以上の土地所有者等が存することになった時から、第四十三条第二項の規定による認可の公告のあった移動等円滑化経路協定と同一の効力を有する移動等円滑化経路協定とな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（借主の地位）</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第五十一条</w:t>
      </w:r>
      <w:r w:rsidRPr="00475786">
        <w:rPr>
          <w:rFonts w:ascii="ＭＳ ゴシック" w:eastAsia="ＭＳ ゴシック" w:hAnsi="ＭＳ ゴシック" w:cs="ＭＳ Ｐゴシック"/>
          <w:color w:val="000000" w:themeColor="text1"/>
          <w:kern w:val="0"/>
          <w:sz w:val="16"/>
          <w:szCs w:val="16"/>
        </w:rPr>
        <w:t xml:space="preserve">　移動等円滑化経路協定に定める事項が建築物その他の工作物の借主の権限に係る場合においては、その移動等円滑化経路協定については、当該建築物その他の工作物の借主を土地所有者等とみなして、この章の規定を適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第五章の二　移動等円滑化施設協定</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第五十一条の二</w:t>
      </w:r>
      <w:r w:rsidRPr="00475786">
        <w:rPr>
          <w:rFonts w:ascii="ＭＳ ゴシック" w:eastAsia="ＭＳ ゴシック" w:hAnsi="ＭＳ ゴシック" w:cs="ＭＳ Ｐゴシック"/>
          <w:color w:val="000000" w:themeColor="text1"/>
          <w:kern w:val="0"/>
          <w:sz w:val="16"/>
          <w:szCs w:val="16"/>
        </w:rPr>
        <w:t xml:space="preserve">　移動等円滑化促進地区内又は重点整備地区内の一団の土地の土地所有者等は、その全員の合意により、高齢者、障害者等が円滑に利用することができる案内所その他の当該土地の区域における移動等円滑化に資する施設（移動等円滑化経路協定の目的となる経路を構成するものを除き、高齢者、障害者等の利用に供しない施設であって移動等円滑化のための事業の実施に伴い移転が必要となるものを含む。次項において同じ。）の整備又は管理に関する協定（以下この条において「移動等円滑化施設協定」という。）を締結することができる。ただし、当該土地（土地区画整理法第九十八条第一項の規定により仮換地として指定された土地にあっては、当該土地に対応する従前の土地）の区域内に借地権等の目的となっている土地がある場合（当該借地権等が地下又は空間について上下の範囲を定めて設定されたもので、当該土地の所有者が当該土地を使用している場合を除く。）においては、当該借地権等の目的となっている土地の所有者の合意を要し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移動等円滑化施設協定においては、次に掲げる事項を定めるものとする。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移動等円滑化施設協定の目的となる土地の区域及び施設の位置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次に掲げる移動等円滑化に資する施設の整備又は管理に関する事項のうち、必要なもの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イ</w:t>
      </w:r>
      <w:r w:rsidRPr="00475786">
        <w:rPr>
          <w:rFonts w:ascii="ＭＳ ゴシック" w:eastAsia="ＭＳ ゴシック" w:hAnsi="ＭＳ ゴシック" w:cs="ＭＳ Ｐゴシック"/>
          <w:color w:val="000000" w:themeColor="text1"/>
          <w:kern w:val="0"/>
          <w:sz w:val="16"/>
          <w:szCs w:val="16"/>
        </w:rPr>
        <w:t xml:space="preserve">　前号の施設の移動等円滑化に関する基準</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ロ</w:t>
      </w:r>
      <w:r w:rsidRPr="00475786">
        <w:rPr>
          <w:rFonts w:ascii="ＭＳ ゴシック" w:eastAsia="ＭＳ ゴシック" w:hAnsi="ＭＳ ゴシック" w:cs="ＭＳ Ｐゴシック"/>
          <w:color w:val="000000" w:themeColor="text1"/>
          <w:kern w:val="0"/>
          <w:sz w:val="16"/>
          <w:szCs w:val="16"/>
        </w:rPr>
        <w:t xml:space="preserve">　前号の施設の整備又は管理に関する事項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移動等円滑化施設協定の有効期間</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四</w:t>
      </w:r>
      <w:r w:rsidRPr="00475786">
        <w:rPr>
          <w:rFonts w:ascii="ＭＳ ゴシック" w:eastAsia="ＭＳ ゴシック" w:hAnsi="ＭＳ ゴシック" w:cs="ＭＳ Ｐゴシック"/>
          <w:color w:val="000000" w:themeColor="text1"/>
          <w:kern w:val="0"/>
          <w:sz w:val="16"/>
          <w:szCs w:val="16"/>
        </w:rPr>
        <w:t xml:space="preserve">　移動等円滑化施設協定に違反した場合の措置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前章（第四十一条第一項及び第二項を除く。）の規定は、移動等円滑化施設協定について準用する。この場合において、第四十三条第一項第三号中「第四十一条第二項各号」とあるのは「第五十一条の二第二項各号」と、同条第二項中「、移動等円滑化経路協定区域」とあるのは「、第五十一条の二第二項第一号の区域（以下この章において「移動等円滑化施設協定区域」という。）」と、「移動等円滑化経路協定区域内」とあるのは「移動等円滑化施設協定区域内」と、第四十四条第一項、第四十五条、第四十六条、第四十七条第一項及び第三項、第四十八条第一項並びに第五十条第一項及び第四項中「移動等円滑化経路協定区域」とあるのは「移動等円滑化施設協定区域」と、第四十六条及び第四十九条中「第四十一条第一項」とあるのは「第五十一条の二第一項」と読み替え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第六章　雑則</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（国の援助）</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第五十二条</w:t>
      </w:r>
      <w:r w:rsidRPr="00475786">
        <w:rPr>
          <w:rFonts w:ascii="ＭＳ ゴシック" w:eastAsia="ＭＳ ゴシック" w:hAnsi="ＭＳ ゴシック" w:cs="ＭＳ Ｐゴシック"/>
          <w:color w:val="000000" w:themeColor="text1"/>
          <w:kern w:val="0"/>
          <w:sz w:val="16"/>
          <w:szCs w:val="16"/>
        </w:rPr>
        <w:t xml:space="preserve">　国は、地方公共団体が移動等円滑化の促進に関する施策を円滑に実施することができるよう、地方公共団体に対し、助言、指導その他の必要な援助を行うよう努めなければならない。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（資金の確保等）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第五十二条の二</w:t>
      </w:r>
      <w:r w:rsidRPr="00475786">
        <w:rPr>
          <w:rFonts w:ascii="ＭＳ ゴシック" w:eastAsia="ＭＳ ゴシック" w:hAnsi="ＭＳ ゴシック" w:cs="ＭＳ Ｐゴシック"/>
          <w:color w:val="000000" w:themeColor="text1"/>
          <w:kern w:val="0"/>
          <w:sz w:val="16"/>
          <w:szCs w:val="16"/>
        </w:rPr>
        <w:t xml:space="preserve">　国は、移動等円滑化を促進するために必要な資金の確保その他の措置を講ずるよう努めなければならない。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国は、移動等円滑化に関する研究開発の推進及びその成果の普及に努めなければならない。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（情報提供の確保）</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第五十二条の三</w:t>
      </w:r>
      <w:r w:rsidRPr="00475786">
        <w:rPr>
          <w:rFonts w:ascii="ＭＳ ゴシック" w:eastAsia="ＭＳ ゴシック" w:hAnsi="ＭＳ ゴシック" w:cs="ＭＳ Ｐゴシック"/>
          <w:color w:val="000000" w:themeColor="text1"/>
          <w:kern w:val="0"/>
          <w:sz w:val="16"/>
          <w:szCs w:val="16"/>
        </w:rPr>
        <w:t xml:space="preserve">　国は、移動等円滑化に関する情報提供の確保に努めなければならない。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国は、前項の情報提供の確保を行うに当たっては、生活の本拠の周辺地域以外の場所における移動等円滑化が高齢者、障害者等の自立した日常生活及び社会生活を確保する上で重要な役割を果たすことに鑑み、これらの者による観光施設その他の施設の</w:t>
      </w:r>
      <w:r w:rsidRPr="00475786">
        <w:rPr>
          <w:rFonts w:ascii="ＭＳ ゴシック" w:eastAsia="ＭＳ ゴシック" w:hAnsi="ＭＳ ゴシック" w:cs="ＭＳ Ｐゴシック"/>
          <w:color w:val="000000" w:themeColor="text1"/>
          <w:kern w:val="0"/>
          <w:sz w:val="16"/>
          <w:szCs w:val="16"/>
        </w:rPr>
        <w:lastRenderedPageBreak/>
        <w:t>円滑な利用のために必要と認める用具の備付けその他のこれらの施設における移動等円滑化に関する措置に係る情報が適切に提供されるよう、必要な措置を講ずるものとする。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（移動等円滑化の進展の状況に関する評価）</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第五十二条の四</w:t>
      </w:r>
      <w:r w:rsidRPr="00475786">
        <w:rPr>
          <w:rFonts w:ascii="ＭＳ ゴシック" w:eastAsia="ＭＳ ゴシック" w:hAnsi="ＭＳ ゴシック" w:cs="ＭＳ Ｐゴシック"/>
          <w:color w:val="000000" w:themeColor="text1"/>
          <w:kern w:val="0"/>
          <w:sz w:val="16"/>
          <w:szCs w:val="16"/>
        </w:rPr>
        <w:t xml:space="preserve">　国は、移動等円滑化を促進するため、関係行政機関及び高齢者、障害者等、地方公共団体、施設設置管理者その他の関係者で構成する会議を設け、定期的に、移動等円滑化の進展の状況を把握し、及び評価するよう努めなければ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（報告及び立入検査）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第五十三条</w:t>
      </w:r>
      <w:r w:rsidRPr="00475786">
        <w:rPr>
          <w:rFonts w:ascii="ＭＳ ゴシック" w:eastAsia="ＭＳ ゴシック" w:hAnsi="ＭＳ ゴシック" w:cs="ＭＳ Ｐゴシック"/>
          <w:color w:val="000000" w:themeColor="text1"/>
          <w:kern w:val="0"/>
          <w:sz w:val="16"/>
          <w:szCs w:val="16"/>
        </w:rPr>
        <w:t xml:space="preserve">　主務大臣は、この法律の施行に必要な限度において、主務省令で定めるところにより、公共交通事業者等に対し、移動等円滑化のための事業に関し報告をさせ、又はその職員に、公共交通事業者等の事務所その他の事業場若しくは車両等に立ち入り、旅客施設、車両等若しくは帳簿、書類その他の物件を検査させ、若しくは関係者に質問させ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知事等は、この法律の施行に必要な限度において、路外駐車場管理者等に対し、特定路外駐車場の路外駐車場移動等円滑化基準への適合に関する事項に関し報告をさせ、又はその職員に、特定路外駐車場若しくはその業務に関係のある場所に立ち入り、特定路外駐車場の施設若しくは業務に関し検査させ、若しくは関係者に質問させ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所管行政庁は、この法律の施行に必要な限度において、政令で定めるところにより、建築主等に対し、特定建築物の建築物移動等円滑化基準への適合に関する事項に関し報告をさせ、又はその職員に、特定建築物若しくはその工事現場に立ち入り、特定建築物、建築設備、書類その他の物件を検査させ、若しくは関係者に質問させ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所管行政庁は、認定建築主等に対し、認定特定建築物の建築等又は維持保全の状況について報告をさせることができる。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５</w:t>
      </w:r>
      <w:r w:rsidRPr="00475786">
        <w:rPr>
          <w:rFonts w:ascii="ＭＳ ゴシック" w:eastAsia="ＭＳ ゴシック" w:hAnsi="ＭＳ ゴシック" w:cs="ＭＳ Ｐゴシック"/>
          <w:color w:val="000000" w:themeColor="text1"/>
          <w:kern w:val="0"/>
          <w:sz w:val="16"/>
          <w:szCs w:val="16"/>
        </w:rPr>
        <w:t xml:space="preserve">　所管行政庁は、認定協定建築主等に対し、第二十二条の二第四項の認定を受けた計画（同条第五項において準用する第十八条第一項の規定による変更の認定があったときは、その変更後のもの）に係る協定建築物の建築等又は維持保全の状況について報告をさせる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６</w:t>
      </w:r>
      <w:r w:rsidRPr="00475786">
        <w:rPr>
          <w:rFonts w:ascii="ＭＳ ゴシック" w:eastAsia="ＭＳ ゴシック" w:hAnsi="ＭＳ ゴシック" w:cs="ＭＳ Ｐゴシック"/>
          <w:color w:val="000000" w:themeColor="text1"/>
          <w:kern w:val="0"/>
          <w:sz w:val="16"/>
          <w:szCs w:val="16"/>
        </w:rPr>
        <w:t xml:space="preserve">　第一項から第三項までの規定により立入検査をする職員は、その身分を示す証明書を携帯し、関係者の請求があったときは、これを提示しなければならない。</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７</w:t>
      </w:r>
      <w:r w:rsidRPr="00475786">
        <w:rPr>
          <w:rFonts w:ascii="ＭＳ ゴシック" w:eastAsia="ＭＳ ゴシック" w:hAnsi="ＭＳ ゴシック" w:cs="ＭＳ Ｐゴシック"/>
          <w:color w:val="000000" w:themeColor="text1"/>
          <w:kern w:val="0"/>
          <w:sz w:val="16"/>
          <w:szCs w:val="16"/>
        </w:rPr>
        <w:t xml:space="preserve">　第一項から第三項までの規定による立入検査の権限は、犯罪捜査のために認められたものと解釈してはならない。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（主務大臣等）</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第五十四条</w:t>
      </w:r>
      <w:r w:rsidRPr="00475786">
        <w:rPr>
          <w:rFonts w:ascii="ＭＳ ゴシック" w:eastAsia="ＭＳ ゴシック" w:hAnsi="ＭＳ ゴシック" w:cs="ＭＳ Ｐゴシック"/>
          <w:color w:val="000000" w:themeColor="text1"/>
          <w:kern w:val="0"/>
          <w:sz w:val="16"/>
          <w:szCs w:val="16"/>
        </w:rPr>
        <w:t xml:space="preserve">　第三条第一項、第三項及び第四項における主務大臣は、同条第二項第二号に掲げる事項については国土交通大臣とし、その他の事項については国土交通大臣、国家公安委員会、総務大臣及び文部科学大臣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第九条、第九条の二第一項、第九条の三から第九条の五まで、第九条の七、第二十二条の二第一項及び第二項（これらの規定を同条第五項において読み替えて準用する第十八条第二項において準用する場合を含む。）、第二十四条、第二十四条の六第四項及び第五項、第二十九条第一項、第二項（同条第四項において準用する場合を含む。）、第三項及び第五項、第三十二条第三項、第三十八条第二項、前条第一項並びに次条における主務大臣は国土交通大臣とし、第二十四条の二第七項及び第八項（これらの規定を同条第十項並びに第二十五条第十項及び第十一項において準用する場合を含む。）における主務大臣は国土交通大臣、国家公安委員会、総務大臣及び文部科学大臣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この法律における主務省令は、国土交通省令とする。ただし、第三十条における主務省令は、総務省令とし、第三十六条第二項における主務省令は、国家公安委員会規則とする。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この法律による国土交通大臣の権限は、国土交通省令で定めるところにより、地方支分部局の長に委任することができる。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（不服申立て）</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第五十五条</w:t>
      </w:r>
      <w:r w:rsidRPr="00475786">
        <w:rPr>
          <w:rFonts w:ascii="ＭＳ ゴシック" w:eastAsia="ＭＳ ゴシック" w:hAnsi="ＭＳ ゴシック" w:cs="ＭＳ Ｐゴシック"/>
          <w:color w:val="000000" w:themeColor="text1"/>
          <w:kern w:val="0"/>
          <w:sz w:val="16"/>
          <w:szCs w:val="16"/>
        </w:rPr>
        <w:t xml:space="preserve">　市町村が第三十二条第五項の規定により道路管理者に代わってした処分に不服がある者は、当該市町村の長に対して審査請求をし、その裁決に不服がある者は、主務大臣に対して再審査請求をす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（事務の区分）</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第五十六条</w:t>
      </w:r>
      <w:r w:rsidRPr="00475786">
        <w:rPr>
          <w:rFonts w:ascii="ＭＳ ゴシック" w:eastAsia="ＭＳ ゴシック" w:hAnsi="ＭＳ ゴシック" w:cs="ＭＳ Ｐゴシック"/>
          <w:color w:val="000000" w:themeColor="text1"/>
          <w:kern w:val="0"/>
          <w:sz w:val="16"/>
          <w:szCs w:val="16"/>
        </w:rPr>
        <w:t xml:space="preserve">　第三十二条の規定により国道に関して市町村が処理することとされている事務（費用の負担及び徴収に関するものを除く。）は、地方自治法（昭和二十二年法律第六十七号）第二条第九項第一号に規定する第一号法定受託事務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lastRenderedPageBreak/>
        <w:t>（道路法の適用）</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第五十七条</w:t>
      </w:r>
      <w:r w:rsidRPr="00475786">
        <w:rPr>
          <w:rFonts w:ascii="ＭＳ ゴシック" w:eastAsia="ＭＳ ゴシック" w:hAnsi="ＭＳ ゴシック" w:cs="ＭＳ Ｐゴシック"/>
          <w:color w:val="000000" w:themeColor="text1"/>
          <w:kern w:val="0"/>
          <w:sz w:val="16"/>
          <w:szCs w:val="16"/>
        </w:rPr>
        <w:t xml:space="preserve">　第三十二条第五項の規定により道路管理者に代わってその権限を行う市町村は、道路法第八章の規定の適用については、道路管理者とみなす。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第五十八条</w:t>
      </w:r>
      <w:r w:rsidRPr="00475786">
        <w:rPr>
          <w:rFonts w:ascii="ＭＳ ゴシック" w:eastAsia="ＭＳ ゴシック" w:hAnsi="ＭＳ ゴシック" w:cs="ＭＳ Ｐゴシック"/>
          <w:color w:val="000000" w:themeColor="text1"/>
          <w:kern w:val="0"/>
          <w:sz w:val="16"/>
          <w:szCs w:val="16"/>
        </w:rPr>
        <w:t xml:space="preserve">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第七章　罰則</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第五十九条</w:t>
      </w:r>
      <w:r w:rsidRPr="00475786">
        <w:rPr>
          <w:rFonts w:ascii="ＭＳ ゴシック" w:eastAsia="ＭＳ ゴシック" w:hAnsi="ＭＳ ゴシック" w:cs="ＭＳ Ｐゴシック"/>
          <w:color w:val="000000" w:themeColor="text1"/>
          <w:kern w:val="0"/>
          <w:sz w:val="16"/>
          <w:szCs w:val="16"/>
        </w:rPr>
        <w:t xml:space="preserve">　第九条第三項、第十二条第三項又は第十五条第一項の規定による命令に違反した者は、三百万円以下の罰金に処する。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第六十条</w:t>
      </w:r>
      <w:r w:rsidRPr="00475786">
        <w:rPr>
          <w:rFonts w:ascii="ＭＳ ゴシック" w:eastAsia="ＭＳ ゴシック" w:hAnsi="ＭＳ ゴシック" w:cs="ＭＳ Ｐゴシック"/>
          <w:color w:val="000000" w:themeColor="text1"/>
          <w:kern w:val="0"/>
          <w:sz w:val="16"/>
          <w:szCs w:val="16"/>
        </w:rPr>
        <w:t xml:space="preserve">　次の各号のいずれかに該当する者は、百万円以下の罰金に処する。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第九条第二項の規定に違反して、届出をせず、又は虚偽の届出をした者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第三十八条第四項の規定による命令に違反した者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第五十三条第一項の規定による報告をせず、若しくは虚偽の報告をし、又は同項の規定による検査を拒み、妨げ、若しくは忌避し、若しくは質問に対して陳述をせず、若しくは虚偽の陳述をした者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第六十一条</w:t>
      </w:r>
      <w:r w:rsidRPr="00475786">
        <w:rPr>
          <w:rFonts w:ascii="ＭＳ ゴシック" w:eastAsia="ＭＳ ゴシック" w:hAnsi="ＭＳ ゴシック" w:cs="ＭＳ Ｐゴシック"/>
          <w:color w:val="000000" w:themeColor="text1"/>
          <w:kern w:val="0"/>
          <w:sz w:val="16"/>
          <w:szCs w:val="16"/>
        </w:rPr>
        <w:t xml:space="preserve">　次の各号のいずれかに該当する者は、五十万円以下の罰金に処する。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第九条の四の規定による提出をしなかった者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第九条の五の規定による報告をせず、又は虚偽の報告をした者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第十二条第一項又は第二項の規定に違反して、届出をせず、又は虚偽の届出をした者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第六十二条</w:t>
      </w:r>
      <w:r w:rsidRPr="00475786">
        <w:rPr>
          <w:rFonts w:ascii="ＭＳ ゴシック" w:eastAsia="ＭＳ ゴシック" w:hAnsi="ＭＳ ゴシック" w:cs="ＭＳ Ｐゴシック"/>
          <w:color w:val="000000" w:themeColor="text1"/>
          <w:kern w:val="0"/>
          <w:sz w:val="16"/>
          <w:szCs w:val="16"/>
        </w:rPr>
        <w:t xml:space="preserve">　次の各号のいずれかに該当する者は、三十万円以下の罰金に処する。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第二十条第二項の規定に違反して、表示を付した者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第二十四条の六第一項又は第二項の規定に違反して、届出をせず、又は虚偽の届出をして、同条第一項本文又は第二項に規定する行為をした者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第五十三条第三項の規定による報告をせず、若しくは虚偽の報告をし、又は同項の規定による検査を拒み、妨げ、若しくは忌避し、若しくは質問に対して陳述をせず、若しくは虚偽の陳述をした者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第六十三条</w:t>
      </w:r>
      <w:r w:rsidRPr="00475786">
        <w:rPr>
          <w:rFonts w:ascii="ＭＳ ゴシック" w:eastAsia="ＭＳ ゴシック" w:hAnsi="ＭＳ ゴシック" w:cs="ＭＳ Ｐゴシック"/>
          <w:color w:val="000000" w:themeColor="text1"/>
          <w:kern w:val="0"/>
          <w:sz w:val="16"/>
          <w:szCs w:val="16"/>
        </w:rPr>
        <w:t xml:space="preserve">　次の各号のいずれかに該当する者は、二十万円以下の罰金に処する。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第五十三条第二項の規定による報告をせず、若しくは虚偽の報告をし、又は同項の規定による検査を拒み、妨げ、若しくは忌避し、若しくは質問に対して陳述をせず、若しくは虚偽の陳述をした者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第五十三条第四項又は第五項の規定による報告をせず、又は虚偽の報告をした者</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第六十四条</w:t>
      </w:r>
      <w:r w:rsidRPr="00475786">
        <w:rPr>
          <w:rFonts w:ascii="ＭＳ ゴシック" w:eastAsia="ＭＳ ゴシック" w:hAnsi="ＭＳ ゴシック" w:cs="ＭＳ Ｐゴシック"/>
          <w:color w:val="000000" w:themeColor="text1"/>
          <w:kern w:val="0"/>
          <w:sz w:val="16"/>
          <w:szCs w:val="16"/>
        </w:rPr>
        <w:t xml:space="preserve">　法人の代表者又は法人若しくは人の代理人、使用人その他の従業者が、その法人又は人の業務に関し、第五十九条から前条までの違反行為をしたときは、行為者を罰するほか、その法人又は人に対しても各本条の刑を科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第六十五条</w:t>
      </w:r>
      <w:r w:rsidRPr="00475786">
        <w:rPr>
          <w:rFonts w:ascii="ＭＳ ゴシック" w:eastAsia="ＭＳ ゴシック" w:hAnsi="ＭＳ ゴシック" w:cs="ＭＳ Ｐゴシック"/>
          <w:color w:val="000000" w:themeColor="text1"/>
          <w:kern w:val="0"/>
          <w:sz w:val="16"/>
          <w:szCs w:val="16"/>
        </w:rPr>
        <w:t xml:space="preserve">　第九条の六の規定による公表をせず、又は虚偽の公表をした者は、五十万円以下の過料に処する。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第六十六条</w:t>
      </w:r>
      <w:r w:rsidRPr="00475786">
        <w:rPr>
          <w:rFonts w:ascii="ＭＳ ゴシック" w:eastAsia="ＭＳ ゴシック" w:hAnsi="ＭＳ ゴシック" w:cs="ＭＳ Ｐゴシック"/>
          <w:color w:val="000000" w:themeColor="text1"/>
          <w:kern w:val="0"/>
          <w:sz w:val="16"/>
          <w:szCs w:val="16"/>
        </w:rPr>
        <w:t xml:space="preserve">　第二十四条の八第一項（第四十条の二第二項において準用する場合を含む。）の規定による情報の提供をせず、又は虚偽の情報の提供をした者は、二十万円以下の過料に処する。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この法律は、公布の日から起算して六月を超えない範囲内において政令で定める日から施行する。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（高齢者、身体障害者等が円滑に利用できる特定建築物の建築の促進に関する法律及び高齢者、身体障害者等の公共交通機関を利用した移動の円滑化の促進に関する法律の廃止）</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第二条</w:t>
      </w:r>
      <w:r w:rsidRPr="00475786">
        <w:rPr>
          <w:rFonts w:ascii="ＭＳ ゴシック" w:eastAsia="ＭＳ ゴシック" w:hAnsi="ＭＳ ゴシック" w:cs="ＭＳ Ｐゴシック"/>
          <w:color w:val="000000" w:themeColor="text1"/>
          <w:kern w:val="0"/>
          <w:sz w:val="16"/>
          <w:szCs w:val="16"/>
        </w:rPr>
        <w:t xml:space="preserve">　次に掲げる法律は、廃止する。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高齢者、身体障害者等が円滑に利用できる特定建築物の建築の促進に関する法律（平成六年法律第四十四号）</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高齢者、身体障害者等の公共交通機関を利用した移動の円滑化の促進に関する法律（平成十二年法律第六十八号）</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lastRenderedPageBreak/>
        <w:t>（道路管理者、路外駐車場管理者等及び公園管理者等の基準適合義務に関する経過措置）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第三条</w:t>
      </w:r>
      <w:r w:rsidRPr="00475786">
        <w:rPr>
          <w:rFonts w:ascii="ＭＳ ゴシック" w:eastAsia="ＭＳ ゴシック" w:hAnsi="ＭＳ ゴシック" w:cs="ＭＳ Ｐゴシック"/>
          <w:color w:val="000000" w:themeColor="text1"/>
          <w:kern w:val="0"/>
          <w:sz w:val="16"/>
          <w:szCs w:val="16"/>
        </w:rPr>
        <w:t xml:space="preserve">　この法律の施行の際現に工事中の特定道路の新設又は改築、特定路外駐車場の設置及び特定公園施設の新設、増設又は改築については、それぞれ第十条第一項、第十一条第一項及び第十三条第一項の規定は、適用し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（高齢者、身体障害者等が円滑に利用できる特定建築物の建築の促進に関する法律の廃止に伴う経過措置）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第四条</w:t>
      </w:r>
      <w:r w:rsidRPr="00475786">
        <w:rPr>
          <w:rFonts w:ascii="ＭＳ ゴシック" w:eastAsia="ＭＳ ゴシック" w:hAnsi="ＭＳ ゴシック" w:cs="ＭＳ Ｐゴシック"/>
          <w:color w:val="000000" w:themeColor="text1"/>
          <w:kern w:val="0"/>
          <w:sz w:val="16"/>
          <w:szCs w:val="16"/>
        </w:rPr>
        <w:t xml:space="preserve">　附則第二条第一号の規定による廃止前の高齢者、身体障害者等が円滑に利用できる特定建築物の建築の促進に関する法律（これに基づく命令を含む。）の規定によりした処分、手続その他の行為は、この法律（これに基づく命令を含む。）中の相当規定によりしたもの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この法律の施行の際現に工事中の特別特定建築物の建築又は修繕若しくは模様替については、第十四条第一項から第三項までの規定は適用せず、なお従前の例による。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この法律の施行の際現に存する特別特定建築物で、政令で指定する類似の用途相互間における用途の変更をするものについては、第十四条第一項の規定は適用せず、なお従前の例による。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第十五条の規定は、この法律の施行後（第二項に規定する特別特定建築物については、同項に規定する工事が完了した後）に建築（用途の変更をして特別特定建築物にすることを含む。以下この項において同じ。）をした特別特定建築物について適用し、この法律の施行前に建築をした特別特定建築物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（高齢者、身体障害者等の公共交通機関を利用した移動の円滑化の促進に関する法律の廃止に伴う経過措置）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第五条</w:t>
      </w:r>
      <w:r w:rsidRPr="00475786">
        <w:rPr>
          <w:rFonts w:ascii="ＭＳ ゴシック" w:eastAsia="ＭＳ ゴシック" w:hAnsi="ＭＳ ゴシック" w:cs="ＭＳ Ｐゴシック"/>
          <w:color w:val="000000" w:themeColor="text1"/>
          <w:kern w:val="0"/>
          <w:sz w:val="16"/>
          <w:szCs w:val="16"/>
        </w:rPr>
        <w:t xml:space="preserve">　附則第二条第二号の規定による廃止前の高齢者、身体障害者等の公共交通機関を利用した移動の円滑化の促進に関する法律（以下この条において「旧移動円滑化法」という。）第六条第一項の規定により作成された基本構想、旧移動円滑化法第七条第一項の規定により作成された公共交通特定事業計画、旧移動円滑化法第十条第一項の規定により作成された道路特定事業計画及び旧移動円滑化法第十一条第一項の規定により作成された交通安全特定事業計画は、それぞれ第二十五条第一項の規定により作成された基本構想、第二十八条第一項の規定により作成された公共交通特定事業計画、第三十一条第一項の規定により作成された道路特定事業計画及び第三十六条第一項の規定により作成された交通安全特定事業計画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旧移動円滑化法（これに基づく命令を含む。）の規定によりした処分、手続その他の行為は、この法律（これに基づく命令を含む。）中の相当規定によりしたものとみなす。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（罰則に関する経過措置）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第六条</w:t>
      </w:r>
      <w:r w:rsidRPr="00475786">
        <w:rPr>
          <w:rFonts w:ascii="ＭＳ ゴシック" w:eastAsia="ＭＳ ゴシック" w:hAnsi="ＭＳ ゴシック" w:cs="ＭＳ Ｐゴシック"/>
          <w:color w:val="000000" w:themeColor="text1"/>
          <w:kern w:val="0"/>
          <w:sz w:val="16"/>
          <w:szCs w:val="16"/>
        </w:rPr>
        <w:t xml:space="preserve">　この法律の施行前にした行為に対する罰則の適用については、なお従前の例による。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（検討）</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第七条</w:t>
      </w:r>
      <w:r w:rsidRPr="00475786">
        <w:rPr>
          <w:rFonts w:ascii="ＭＳ ゴシック" w:eastAsia="ＭＳ ゴシック" w:hAnsi="ＭＳ ゴシック" w:cs="ＭＳ Ｐゴシック"/>
          <w:color w:val="000000" w:themeColor="text1"/>
          <w:kern w:val="0"/>
          <w:sz w:val="16"/>
          <w:szCs w:val="16"/>
        </w:rPr>
        <w:t xml:space="preserve">　政府は、この法律の施行後五年を経過した場合において、この法律の施行の状況について検討を加え、その結果に基づいて必要な措置を講ずるものとする。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（平成一八年六月二一日法律第九二号）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この法律は、公布の日から起算して一年を超えない範囲内において政令で定める日から施行する。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（平成一九年三月三一日法律第一九号）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この法律は、公布の日から起算して六月を超えない範囲内において政令で定める日から施行する。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（平成二三年五月二日法律第三五号）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この法律は、公布の日から起算して三月を超えない範囲内において政令で定める日から施行する。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（平成二三年六月二二日法律第七〇号）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第一条</w:t>
      </w:r>
      <w:r w:rsidRPr="00475786">
        <w:rPr>
          <w:rFonts w:ascii="ＭＳ ゴシック" w:eastAsia="ＭＳ ゴシック" w:hAnsi="ＭＳ ゴシック" w:cs="ＭＳ Ｐゴシック"/>
          <w:color w:val="000000" w:themeColor="text1"/>
          <w:kern w:val="0"/>
          <w:sz w:val="16"/>
          <w:szCs w:val="16"/>
        </w:rPr>
        <w:t xml:space="preserve">　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（平成二三年八月三〇日法律第一〇五号）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第十条（構造改革特別区域法第十八条の改正規定を除く。）、第十二条、第十四条（地方自治法別表第一公営住宅法（昭和二十六年法律第百九十三号）の項及び道路法（昭和二十七年法律第百八十号）の項の改正規定に限る。）、第十六条（地方公共団体の財政の健全化に関する法律第二条及び第十三条の改正規定を除く。）、第五十九条、第六十五条（農地法第五十七条の改正規定に限る。）、第七十六条、第七十九条（特定農山村地域における農林業等の活性化のための基盤整備の促進に関する法律第十四条の改正規定に限る。）、第九十八条（公営住宅法第六条、第七条及び附則第二項の改正規定を除く。）、第九十九条（道路法第十七条、第十八条、第二十四条、第二十七条、第四十八条の四から第四十八条の七まで及び第九十七条の改正規定に限る。）、第百二条（道路整備特別措置法第三条、第四条、第八条、第十条、第十二条、第十四条及び第十七条の改正規定に限る。）、第百四条、第百十条（共同溝の整備等に関する特別措置法第二十六条の改正規定に限る。）、第百十四条、第百二十一条（都市再開発法第百三十三条の改正規定に限る。）、第百二十五条（公有地の拡大の推進に関する法律第九条の改正規定に限る。）、第百三十一条（大都市地域における住宅及び住宅地の供給の促進に関する特別措置法第百条の改正規定に限る。）、第百三十三条、第百四十一条、第百四十七条（電線共同溝の整備等に関する特別措置法第二十七条の改正規定に限る。）、第百四十九条（密集市街地における防災街区の整備の促進に関する法律第十三条、第二百七十七条、第二百九十一条、第二百九十三条から第二百九十五条まで及び第二百九十八条の改正規定に限る。）、第百五十三条、第百五十五条（都市再生特別措置法第四十六条、第四十六条の二及び第五十一条第一項の改正規定に限る。）、第百五十六条（マンションの建替えの円滑化等に関する法律第百二条の改正規定に限る。）、第百五十九条、第百六十条（地域における多様な需要に応じた公的賃貸住宅等の整備等に関する特別措置法第六条第二項及び第三項の改正規定、同条第五項の改正規定（「第二項第二号イ」を「第二項第一号イ」に改める部分に限る。）並びに同条第六項及び第七項の改正規定に限る。）、第百六十二条（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第百六十三条、第百六十六条、第百六十七条、第百七十一条（廃棄物の処理及び清掃に関する法律第五条の五第二項第五号の改正規定に限る。）、第百七十五条及び第百八十六条（ポリ塩化ビフェニル廃棄物の適正な処理の推進に関する特別措置法第七条第二項第三号の改正規定に限る。）の規定並びに附則第三十三条、第五十条、第七十二条第四項、第七十三条、第八十七条（地方税法（昭和二十五年法律第二百二十六号）第五百八十七条の二及び附則第十一条の改正規定に限る。）、第九十一条（租税特別措置法（昭和三十二年法律第二十六号）第三十三条、第三十四条の三第二項第五号及び第六十四条の改正規定に限る。）、第九十二条（高速自動車国道法（昭和三十二年法律第七十九号）第二十五条の改正規定を除く。）、第九十三条、第九十五条、第百十一条、第百十三条、第百十五条及び第百十八条の規定　公布の日から起算して三月を経過した日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w:t>
      </w:r>
      <w:r w:rsidRPr="00475786">
        <w:rPr>
          <w:rFonts w:ascii="ＭＳ ゴシック" w:eastAsia="ＭＳ ゴシック" w:hAnsi="ＭＳ ゴシック" w:cs="ＭＳ Ｐゴシック"/>
          <w:color w:val="000000" w:themeColor="text1"/>
          <w:kern w:val="0"/>
          <w:sz w:val="16"/>
          <w:szCs w:val="16"/>
        </w:rPr>
        <w:lastRenderedPageBreak/>
        <w:t>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まで、第百十二条、第百十七条（地域における多</w:t>
      </w:r>
      <w:r w:rsidRPr="00475786">
        <w:rPr>
          <w:rFonts w:ascii="ＭＳ ゴシック" w:eastAsia="ＭＳ ゴシック" w:hAnsi="ＭＳ ゴシック" w:cs="ＭＳ Ｐゴシック"/>
          <w:color w:val="000000" w:themeColor="text1"/>
          <w:kern w:val="0"/>
          <w:sz w:val="16"/>
          <w:szCs w:val="16"/>
        </w:rPr>
        <w:lastRenderedPageBreak/>
        <w:t>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（高齢者、障害者等の移動等の円滑化の促進に関する法律の一部改正に伴う経過措置）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第七十二条</w:t>
      </w:r>
      <w:r w:rsidRPr="00475786">
        <w:rPr>
          <w:rFonts w:ascii="ＭＳ ゴシック" w:eastAsia="ＭＳ ゴシック" w:hAnsi="ＭＳ ゴシック" w:cs="ＭＳ Ｐゴシック"/>
          <w:color w:val="000000" w:themeColor="text1"/>
          <w:kern w:val="0"/>
          <w:sz w:val="16"/>
          <w:szCs w:val="16"/>
        </w:rPr>
        <w:t xml:space="preserve">　第百六十二条の規定（高齢者、障害者等の移動等の円滑化の促進に関する法律第十条、第十二条、第十三条、第三十六条第二項及び第五十六条の改正規定に限る。以下この項から第三項までにおいて同じ。）の施行の日から起算して一年を超えない期間内において、第百六十二条の規定による改正後の高齢者、障害者等の移動等の円滑化の促進に関する法律（以下この項から第三項までにおいて「新高齢者移動等円滑化法」という。）第十条第一項、第十三条第一項又は第三十六条第二項の規定に基づく条例が制定施行されるまでの間は、新高齢者移動等円滑化法第十条第二項の主務省令で定める基準は同条第一項の条例で定める基準と、新高齢者移動等円滑化法第十三条第二項の主務省令で定める基準は同条第一項の条例で定める基準と、新高齢者移動等円滑化法第三十六条第二項の主務省令で定める基準は同項の条例で定める基準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第百六十二条の規定の施行前に第百六十二条の規定による改正前の高齢者、障害者等の移動等の円滑化の促進に関する法律（以下この項及び次項において「旧高齢者移動等円滑化法」という。）第十二条第三項若しくは第五十三条第二項の規定により都道府県知事が行った命令その他の行為又は旧高齢者移動等円滑化法第十二条第一項若しくは第二項の規定により都道府県知事に対して行った届出で、新高齢者移動等円滑化法第十二条又は第五十三条第二項の規定により市長が行うこととなる事務に係るものは、それぞれこれらの規定により当該市長が行った命令その他の行為又は当該市長に対して行った届出とみなす。</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第百六十二条の規定の施行前に旧高齢者移動等円滑化法第十二条第一項又は第二項の規定により都道府県知事に対し届出をしなければならないとされている事項のうち新高齢者移動等円滑化法第十二条第一項又は第二項の規定により市長に対して届出をしなければならないこととなるもので、第百六十二条の規定の施行前にその手続がされていないものについては、第百六十二条の規定の施行後は、これを、これらの規定により市長に対して届出をしなければならないとされた事項についてその手続がされていないものとみなして、これらの規定を適用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４</w:t>
      </w:r>
      <w:r w:rsidRPr="00475786">
        <w:rPr>
          <w:rFonts w:ascii="ＭＳ ゴシック" w:eastAsia="ＭＳ ゴシック" w:hAnsi="ＭＳ ゴシック" w:cs="ＭＳ Ｐゴシック"/>
          <w:color w:val="000000" w:themeColor="text1"/>
          <w:kern w:val="0"/>
          <w:sz w:val="16"/>
          <w:szCs w:val="16"/>
        </w:rPr>
        <w:t xml:space="preserve">　第百六十二条の規定（高齢者、障害者等の移動等の円滑化の促進に関する法律第二十五条の改正規定（同条第七項中「ときは」を「場合において、次条第一項の協議会が組織されていないときは」に改め、「次条第一項の協議会が組織されている場合には協議会における協議を、同項の協議会が組織されていない場合には」を削る部分を除く。）並びに同法第三十二条、第三十九条及び第五十四条の改正規定に限る。以下この項において同じ。）の施行前に第百六十二条の規定による改正前の高齢者、障害者等の移動等の円滑化の促進に関する法律第三十二条第三項の規定によりされた認可又は第百六十二条の規定の施行の際現に同項の規定によりされている認可の申請は、それぞれ第百六十二条の規定による改正後の高齢者、障害者等の移動等の円滑化の促進に関する法律第三十二条第三項の規定によりされた同意又は協議の申出とみなす。</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（罰則に関する経過措置）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第八十一条</w:t>
      </w:r>
      <w:r w:rsidRPr="00475786">
        <w:rPr>
          <w:rFonts w:ascii="ＭＳ ゴシック" w:eastAsia="ＭＳ ゴシック" w:hAnsi="ＭＳ ゴシック" w:cs="ＭＳ Ｐゴシック"/>
          <w:color w:val="000000" w:themeColor="text1"/>
          <w:kern w:val="0"/>
          <w:sz w:val="16"/>
          <w:szCs w:val="16"/>
        </w:rPr>
        <w:t xml:space="preserve">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（政令への委任）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第八十二条</w:t>
      </w:r>
      <w:r w:rsidRPr="00475786">
        <w:rPr>
          <w:rFonts w:ascii="ＭＳ ゴシック" w:eastAsia="ＭＳ ゴシック" w:hAnsi="ＭＳ ゴシック" w:cs="ＭＳ Ｐゴシック"/>
          <w:color w:val="000000" w:themeColor="text1"/>
          <w:kern w:val="0"/>
          <w:sz w:val="16"/>
          <w:szCs w:val="16"/>
        </w:rPr>
        <w:t xml:space="preserve">　この附則に規定するもののほか、この法律の施行に関し必要な経過措置（罰則に関する経過措置を含む。）は、政令で定める。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（平成二三年一二月一四日法律第一二二号）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この法律は、公布の日から起算して二月を超えない範囲内において政令で定める日から施行する。ただし、次の各号に掲げる規定は、当該各号に定める日から施行する。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附則第六条、第八条、第九条及び第十三条の規定　公布の日</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（平成二五年六月一四日法律第四四号）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lastRenderedPageBreak/>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（罰則に関する経過措置）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第十条</w:t>
      </w:r>
      <w:r w:rsidRPr="00475786">
        <w:rPr>
          <w:rFonts w:ascii="ＭＳ ゴシック" w:eastAsia="ＭＳ ゴシック" w:hAnsi="ＭＳ ゴシック" w:cs="ＭＳ Ｐゴシック"/>
          <w:color w:val="000000" w:themeColor="text1"/>
          <w:kern w:val="0"/>
          <w:sz w:val="16"/>
          <w:szCs w:val="16"/>
        </w:rPr>
        <w:t xml:space="preserve">　この法律（附則第一条各号に掲げる規定にあっては、当該規定）の施行前にした行為に対する罰則の適用については、なお従前の例による。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（政令への委任）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第十一条</w:t>
      </w:r>
      <w:r w:rsidRPr="00475786">
        <w:rPr>
          <w:rFonts w:ascii="ＭＳ ゴシック" w:eastAsia="ＭＳ ゴシック" w:hAnsi="ＭＳ ゴシック" w:cs="ＭＳ Ｐゴシック"/>
          <w:color w:val="000000" w:themeColor="text1"/>
          <w:kern w:val="0"/>
          <w:sz w:val="16"/>
          <w:szCs w:val="16"/>
        </w:rPr>
        <w:t xml:space="preserve">　この附則に規定するもののほか、この法律の施行に関し必要な経過措置（罰則に関する経過措置を含む。）は、政令で定める。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（平成二六年六月四日法律第五四号）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この法律は、公布の日から起算して一年を超えない範囲内において政令で定める日から施行する。ただし、次の各号に掲げる規定は、当該各号に定める日から施行する。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五十二条第三項の改正規定（「部分（」の下に「第六項の政令で定める昇降機の昇降路の部分又は」を加える部分及び「又は」を「若しくは」に改める部分に限る。）及び同条第六項の改正規定並びに次条の規定及び附則第十三条の規定（高齢者、障害者等の移動等の円滑化の促進に関する法律（平成十八年法律第九十一号）第二十四条の改正規定に限る。）　公布の日から起算して六月を超えない範囲内において政令で定める日</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（平成二六年六月一三日法律第六九号）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この法律は、行政不服審査法（平成二十六年法律第六十八号）の施行の日から施行する。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（経過措置の原則）</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第五条</w:t>
      </w:r>
      <w:r w:rsidRPr="00475786">
        <w:rPr>
          <w:rFonts w:ascii="ＭＳ ゴシック" w:eastAsia="ＭＳ ゴシック" w:hAnsi="ＭＳ ゴシック" w:cs="ＭＳ Ｐゴシック"/>
          <w:color w:val="000000" w:themeColor="text1"/>
          <w:kern w:val="0"/>
          <w:sz w:val="16"/>
          <w:szCs w:val="16"/>
        </w:rPr>
        <w:t xml:space="preserve">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（訴訟に関する経過措置）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第六条</w:t>
      </w:r>
      <w:r w:rsidRPr="00475786">
        <w:rPr>
          <w:rFonts w:ascii="ＭＳ ゴシック" w:eastAsia="ＭＳ ゴシック" w:hAnsi="ＭＳ ゴシック" w:cs="ＭＳ Ｐゴシック"/>
          <w:color w:val="000000" w:themeColor="text1"/>
          <w:kern w:val="0"/>
          <w:sz w:val="16"/>
          <w:szCs w:val="16"/>
        </w:rPr>
        <w:t xml:space="preserve">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３</w:t>
      </w:r>
      <w:r w:rsidRPr="00475786">
        <w:rPr>
          <w:rFonts w:ascii="ＭＳ ゴシック" w:eastAsia="ＭＳ ゴシック" w:hAnsi="ＭＳ ゴシック" w:cs="ＭＳ Ｐゴシック"/>
          <w:color w:val="000000" w:themeColor="text1"/>
          <w:kern w:val="0"/>
          <w:sz w:val="16"/>
          <w:szCs w:val="16"/>
        </w:rPr>
        <w:t xml:space="preserve">　不服申立てに対する行政庁の裁決、決定その他の行為の取消しの訴えであって、この法律の施行前に提起されたものについては、なお従前の例による。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（罰則に関する経過措置）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第九条</w:t>
      </w:r>
      <w:r w:rsidRPr="00475786">
        <w:rPr>
          <w:rFonts w:ascii="ＭＳ ゴシック" w:eastAsia="ＭＳ ゴシック" w:hAnsi="ＭＳ ゴシック" w:cs="ＭＳ Ｐゴシック"/>
          <w:color w:val="000000" w:themeColor="text1"/>
          <w:kern w:val="0"/>
          <w:sz w:val="16"/>
          <w:szCs w:val="16"/>
        </w:rPr>
        <w:t xml:space="preserve">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（その他の経過措置の政令への委任）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第十条</w:t>
      </w:r>
      <w:r w:rsidRPr="00475786">
        <w:rPr>
          <w:rFonts w:ascii="ＭＳ ゴシック" w:eastAsia="ＭＳ ゴシック" w:hAnsi="ＭＳ ゴシック" w:cs="ＭＳ Ｐゴシック"/>
          <w:color w:val="000000" w:themeColor="text1"/>
          <w:kern w:val="0"/>
          <w:sz w:val="16"/>
          <w:szCs w:val="16"/>
        </w:rPr>
        <w:t xml:space="preserve">　附則第五条から前条までに定めるもののほか、この法律の施行に関し必要な経過措置（罰則に関する経過措置を含む。）は、政令で定める。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（平成二九年五月一二日法律第二六号）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この法律は、公布の日から起算して二月を超えない範囲内において政令で定める日から施行する。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（平成三〇年五月二五日法律第三二号）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この法律は、公布の日から起算して六月を超えない範囲内において政令で定める日から施行する。ただし、第二条及び次条の規定は、平成三十一年四月一日から施行する。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第二条</w:t>
      </w:r>
      <w:r w:rsidRPr="00475786">
        <w:rPr>
          <w:rFonts w:ascii="ＭＳ ゴシック" w:eastAsia="ＭＳ ゴシック" w:hAnsi="ＭＳ ゴシック" w:cs="ＭＳ Ｐゴシック"/>
          <w:color w:val="000000" w:themeColor="text1"/>
          <w:kern w:val="0"/>
          <w:sz w:val="16"/>
          <w:szCs w:val="16"/>
        </w:rPr>
        <w:t xml:space="preserve">　第二条の規定の施行の際現に工事中の海上運送法（昭和二十四年法律第百八十七号）による輸送施設（船舶を除き、同法による旅客不定期航路事業の用に供するものに限る。）の新たな建設又は同条の規定による改正後の高齢者、障害者等の移動等の円滑化の促進に関する法律第八条第一項の主務省令で定める大規模な改良については、同項の規定は、適用しな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（政令への委任）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第三条</w:t>
      </w:r>
      <w:r w:rsidRPr="00475786">
        <w:rPr>
          <w:rFonts w:ascii="ＭＳ ゴシック" w:eastAsia="ＭＳ ゴシック" w:hAnsi="ＭＳ ゴシック" w:cs="ＭＳ Ｐゴシック"/>
          <w:color w:val="000000" w:themeColor="text1"/>
          <w:kern w:val="0"/>
          <w:sz w:val="16"/>
          <w:szCs w:val="16"/>
        </w:rPr>
        <w:t xml:space="preserve">　前条に定めるもののほか、この法律の施行に関し必要な経過措置は、政令で定める。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（検討）</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第四条</w:t>
      </w:r>
      <w:r w:rsidRPr="00475786">
        <w:rPr>
          <w:rFonts w:ascii="ＭＳ ゴシック" w:eastAsia="ＭＳ ゴシック" w:hAnsi="ＭＳ ゴシック" w:cs="ＭＳ Ｐゴシック"/>
          <w:color w:val="000000" w:themeColor="text1"/>
          <w:kern w:val="0"/>
          <w:sz w:val="16"/>
          <w:szCs w:val="16"/>
        </w:rPr>
        <w:t xml:space="preserve">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（平成三〇年六月二七日法律第六七号）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この法律は、公布の日から起算して一年を超えない範囲内において政令で定める日から施行する。ただし、次の各号に掲げる規定は、当該各号に定める日から施行する。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第一条の規定並びに次条並びに附則第三条、第九条及び第十五条（高齢者、障害者等の移動等の円滑化の促進に関する法律（平成十八年法律第九十一号）第二十四条の改正規定に限る。）の規定　公布の日から起算して三月を超えない範囲内において政令で定める日</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（令和二年五月二〇日法律第二八号）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この法律は、令和三年四月一日から施行する。ただし、第一条並びに次条第一項及び附則第三条の規定は、公布の日から起算して一月を超えない範囲内において政令で定める日から施行する。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（経過措置）</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第二条</w:t>
      </w:r>
      <w:r w:rsidRPr="00475786">
        <w:rPr>
          <w:rFonts w:ascii="ＭＳ ゴシック" w:eastAsia="ＭＳ ゴシック" w:hAnsi="ＭＳ ゴシック" w:cs="ＭＳ Ｐゴシック"/>
          <w:color w:val="000000" w:themeColor="text1"/>
          <w:kern w:val="0"/>
          <w:sz w:val="16"/>
          <w:szCs w:val="16"/>
        </w:rPr>
        <w:t xml:space="preserve">　第一条の規定の施行の際現に同条の規定による改正前の高齢者、障害者等の移動等の円滑化の促進に関する法律第二十四条の二第一項の規定により定められている移動等円滑化促進方針には、当該移動等円滑化促進方針が第一条の規定の施行後最初に変更されるまでの間は、同条の規定による改正後の高齢者、障害者等の移動等の円滑化の促進に関する法律第二十四条の二第二項の規定にかかわらず、同項第三号に掲げる事項を定めないことができ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２</w:t>
      </w:r>
      <w:r w:rsidRPr="00475786">
        <w:rPr>
          <w:rFonts w:ascii="ＭＳ ゴシック" w:eastAsia="ＭＳ ゴシック" w:hAnsi="ＭＳ ゴシック" w:cs="ＭＳ Ｐゴシック"/>
          <w:color w:val="000000" w:themeColor="text1"/>
          <w:kern w:val="0"/>
          <w:sz w:val="16"/>
          <w:szCs w:val="16"/>
        </w:rPr>
        <w:t xml:space="preserve">　この法律の施行の際現に新設又は改築の工事中の旅客特定車両停留施設については、第二条の規定による改正後の高齢者、障害者等の移動等の円滑化の促進に関する法律第十条第一項、第三項及び第十一項の規定は、適用しない。この場合においては、当該旅客特定車両停留施設を新設旅客特定車両停留施設以外の旅客特定車両停留施設とみなして、同条第四項の規定を適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（政令への委任）</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lastRenderedPageBreak/>
        <w:t>第三条</w:t>
      </w:r>
      <w:r w:rsidRPr="00475786">
        <w:rPr>
          <w:rFonts w:ascii="ＭＳ ゴシック" w:eastAsia="ＭＳ ゴシック" w:hAnsi="ＭＳ ゴシック" w:cs="ＭＳ Ｐゴシック"/>
          <w:color w:val="000000" w:themeColor="text1"/>
          <w:kern w:val="0"/>
          <w:sz w:val="16"/>
          <w:szCs w:val="16"/>
        </w:rPr>
        <w:t xml:space="preserve">　前条に定めるもののほか、この法律の施行に関し必要な経過措置は、政令で定める。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（検討）</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第四条</w:t>
      </w:r>
      <w:r w:rsidRPr="00475786">
        <w:rPr>
          <w:rFonts w:ascii="ＭＳ ゴシック" w:eastAsia="ＭＳ ゴシック" w:hAnsi="ＭＳ ゴシック" w:cs="ＭＳ Ｐゴシック"/>
          <w:color w:val="000000" w:themeColor="text1"/>
          <w:kern w:val="0"/>
          <w:sz w:val="16"/>
          <w:szCs w:val="16"/>
        </w:rPr>
        <w:t xml:space="preserve">　政府は、この法律の施行後五年を経過した場合において、この法律による改正後の高齢者、障害者等の移動等の円滑化の促進に関する法律の施行の状況について検討を加え、必要があると認めるときは、その結果に基づいて所要の措置を講ずるものと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（令和二年五月二七日法律第三一号）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この法律は、公布の日から起算して六月を超えない範囲内において政令で定める日から施行する。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（令和二年六月三日法律第三六号）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この法律は、公布の日から起算して六月を超えない範囲内において政令で定める日から施行する。</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（令和二年六月一〇日法律第四二号）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この法律は、公布の日から起算して二年を超えない範囲内において政令で定める日から施行する。ただし、次の各号に掲げる規定は、当該各号に定める日から施行する。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w:t>
      </w:r>
      <w:r w:rsidRPr="00475786">
        <w:rPr>
          <w:rFonts w:ascii="ＭＳ ゴシック" w:eastAsia="ＭＳ ゴシック" w:hAnsi="ＭＳ ゴシック" w:cs="ＭＳ Ｐゴシック"/>
          <w:color w:val="000000" w:themeColor="text1"/>
          <w:kern w:val="0"/>
          <w:sz w:val="16"/>
          <w:szCs w:val="16"/>
        </w:rPr>
        <w:t xml:space="preserve">　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二</w:t>
      </w:r>
      <w:r w:rsidRPr="00475786">
        <w:rPr>
          <w:rFonts w:ascii="ＭＳ ゴシック" w:eastAsia="ＭＳ ゴシック" w:hAnsi="ＭＳ ゴシック" w:cs="ＭＳ Ｐゴシック"/>
          <w:color w:val="000000" w:themeColor="text1"/>
          <w:kern w:val="0"/>
          <w:sz w:val="16"/>
          <w:szCs w:val="16"/>
        </w:rPr>
        <w:t xml:space="preserve">　第二条第三項第二号の改正規定、第十七条第三項の改正規定、第四十四条の改正規定、第四十五条の二第一項及び第四十六条の改正規定、第四十九条の三第一項の改正規定、第四十九条の六の改正規定、第五十条の二の改正規定、第五十一条の前の見出しを削り、同条に見出しを付する改正規定、同条の改正規定、第五十一条の二を削る改正規定、第五十一条の二の二の改正規定、同条を第五十一条の二とする改正規定、第五十一条の四第一項の改正規定、第六十三条の三の改正規定、第七十一条第五号の四の改正規定、第七十一条の五第二項の改正規定、第七十二条の二第三項の改正規定、第七十五条第一項第七号の改正規定、第七十五条の八第二項の改正規定、第百八条の三の三の付記の改正規定、第百八条の七の付記、第百八条の十八の付記及び第百八条の三十一の付記の改正規定、第百十条の二第五項の改正規定、第百十七条の五の改正規定、第百十九条の二第一項第一号及び第百十九条の三第一項第一号の改正規定、第百二十一条第一項第九号の改正規定並びに別表第一の改正規定並びに次条並びに附則第六条、第七条、第十二条及び第十三条の規定　公布の日から起算して六月を超えない範囲内において政令で定める日</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附　則　（令和四年六月一七日法律第六九号）　抄</w:t>
      </w:r>
    </w:p>
    <w:p w:rsidR="00FA0144" w:rsidRPr="00475786" w:rsidRDefault="00FA0144" w:rsidP="00FA0144">
      <w:pPr>
        <w:widowControl/>
        <w:jc w:val="left"/>
        <w:textAlignment w:val="baseline"/>
        <w:rPr>
          <w:rFonts w:ascii="ＭＳ ゴシック" w:eastAsia="ＭＳ ゴシック" w:hAnsi="ＭＳ ゴシック" w:cs="ＭＳ Ｐゴシック"/>
          <w:b/>
          <w:bCs/>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rPr>
        <w:t>（施行期日）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第一条</w:t>
      </w:r>
      <w:r w:rsidRPr="00475786">
        <w:rPr>
          <w:rFonts w:ascii="ＭＳ ゴシック" w:eastAsia="ＭＳ ゴシック" w:hAnsi="ＭＳ ゴシック" w:cs="ＭＳ Ｐゴシック"/>
          <w:color w:val="000000" w:themeColor="text1"/>
          <w:kern w:val="0"/>
          <w:sz w:val="16"/>
          <w:szCs w:val="16"/>
        </w:rPr>
        <w:t xml:space="preserve">　この法律は、公布の日から起算して三年を超えない範囲内において政令で定める日から施行する。ただし、次の各号に掲げる規定は、当該各号に定める日から施行する。</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一及び二</w:t>
      </w:r>
      <w:r w:rsidRPr="00475786">
        <w:rPr>
          <w:rFonts w:ascii="ＭＳ ゴシック" w:eastAsia="ＭＳ ゴシック" w:hAnsi="ＭＳ ゴシック" w:cs="ＭＳ Ｐゴシック"/>
          <w:color w:val="000000" w:themeColor="text1"/>
          <w:kern w:val="0"/>
          <w:sz w:val="16"/>
          <w:szCs w:val="16"/>
        </w:rPr>
        <w:t xml:space="preserve">　略</w:t>
      </w:r>
    </w:p>
    <w:p w:rsidR="00FA0144" w:rsidRPr="00475786" w:rsidRDefault="00FA0144" w:rsidP="00FA0144">
      <w:pPr>
        <w:widowControl/>
        <w:ind w:hanging="240"/>
        <w:jc w:val="left"/>
        <w:textAlignment w:val="baseline"/>
        <w:rPr>
          <w:rFonts w:ascii="ＭＳ ゴシック" w:eastAsia="ＭＳ ゴシック" w:hAnsi="ＭＳ ゴシック" w:cs="ＭＳ Ｐゴシック"/>
          <w:color w:val="000000" w:themeColor="text1"/>
          <w:kern w:val="0"/>
          <w:sz w:val="16"/>
          <w:szCs w:val="16"/>
        </w:rPr>
      </w:pPr>
      <w:r w:rsidRPr="00475786">
        <w:rPr>
          <w:rFonts w:ascii="ＭＳ ゴシック" w:eastAsia="ＭＳ ゴシック" w:hAnsi="ＭＳ ゴシック" w:cs="ＭＳ Ｐゴシック"/>
          <w:b/>
          <w:bCs/>
          <w:color w:val="000000" w:themeColor="text1"/>
          <w:kern w:val="0"/>
          <w:sz w:val="16"/>
          <w:szCs w:val="16"/>
          <w:bdr w:val="none" w:sz="0" w:space="0" w:color="auto" w:frame="1"/>
        </w:rPr>
        <w:t>三</w:t>
      </w:r>
      <w:r w:rsidRPr="00475786">
        <w:rPr>
          <w:rFonts w:ascii="ＭＳ ゴシック" w:eastAsia="ＭＳ ゴシック" w:hAnsi="ＭＳ ゴシック" w:cs="ＭＳ Ｐゴシック"/>
          <w:color w:val="000000" w:themeColor="text1"/>
          <w:kern w:val="0"/>
          <w:sz w:val="16"/>
          <w:szCs w:val="16"/>
        </w:rPr>
        <w:t xml:space="preserve">　第一条（建築物のエネルギー消費性能の向上に関する法律の題名の改正規定、同法の目次の改正規定（「特定建築主の新築する分譲型一戸建て規格住宅」を「分譲型一戸建て規格住宅及び分譲型規格共同住宅等」に、「特定建設工事業者の新たに建設する請負型規格住宅」を「請負型一戸建て規格住宅及び請負型規格共同住宅等」に改める部分を除く。）、同法第一条の改正規定、同法第三条の改正規定、同法第四条の改正規定、同法第五条の改正規定、同法第六条第二項の改正規定、同法第七条の改正規定、同法第三章の次に一章を加える改正規定、同法第六章の次に一章を加える改正規定、同法第七十二条の改正規定、同法第七十三条の改正規定、同法第七十四条の改正規定、同法第七十五条の改正規定、同法第七十六条の改正規定、同法第七十七条の改正規定及び同法第七十八条の改正規定を除く。）及び第三条の規定並びに附則第十一条の規定　公布の日から起算して一年を超えない範囲内において政令で定める日</w:t>
      </w:r>
    </w:p>
    <w:p w:rsidR="00FA0144" w:rsidRPr="006C7C25" w:rsidRDefault="00FA0144" w:rsidP="00FA0144">
      <w:pPr>
        <w:rPr>
          <w:rFonts w:ascii="ＭＳ ゴシック" w:eastAsia="ＭＳ ゴシック" w:hAnsi="ＭＳ ゴシック"/>
          <w:color w:val="000000" w:themeColor="text1"/>
          <w:sz w:val="16"/>
          <w:szCs w:val="16"/>
        </w:rPr>
      </w:pP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noProof/>
          <w:sz w:val="16"/>
          <w:szCs w:val="16"/>
        </w:rPr>
        <w:br w:type="page"/>
      </w:r>
    </w:p>
    <w:tbl>
      <w:tblPr>
        <w:tblW w:w="0" w:type="auto"/>
        <w:shd w:val="clear" w:color="auto" w:fill="244061"/>
        <w:tblLook w:val="04A0" w:firstRow="1" w:lastRow="0" w:firstColumn="1" w:lastColumn="0" w:noHBand="0" w:noVBand="1"/>
      </w:tblPr>
      <w:tblGrid>
        <w:gridCol w:w="9286"/>
      </w:tblGrid>
      <w:tr w:rsidR="00FA0144" w:rsidRPr="00B97297" w:rsidTr="00A670C6">
        <w:trPr>
          <w:trHeight w:val="794"/>
        </w:trPr>
        <w:tc>
          <w:tcPr>
            <w:tcW w:w="9287" w:type="dxa"/>
            <w:shd w:val="clear" w:color="auto" w:fill="244061"/>
            <w:vAlign w:val="center"/>
          </w:tcPr>
          <w:p w:rsidR="00FA0144" w:rsidRPr="00B97297"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cs="Times New Roman"/>
                <w:b/>
                <w:sz w:val="28"/>
                <w:szCs w:val="28"/>
              </w:rPr>
            </w:pPr>
            <w:r w:rsidRPr="00B97297">
              <w:rPr>
                <w:rFonts w:ascii="ＭＳ 明朝" w:eastAsia="ＭＳ 明朝" w:hAnsi="Century" w:cs="Times New Roman"/>
                <w:sz w:val="22"/>
                <w:szCs w:val="24"/>
              </w:rPr>
              <w:lastRenderedPageBreak/>
              <w:br w:type="page"/>
            </w:r>
            <w:r w:rsidRPr="00B97297">
              <w:rPr>
                <w:rFonts w:ascii="ＭＳ 明朝" w:eastAsia="平成明朝" w:hAnsi="ＭＳ 明朝" w:cs="Times New Roman"/>
                <w:color w:val="000000"/>
                <w:sz w:val="22"/>
                <w:szCs w:val="24"/>
              </w:rPr>
              <w:br w:type="page"/>
            </w:r>
            <w:r>
              <w:rPr>
                <w:rFonts w:ascii="ＭＳ ゴシック" w:eastAsia="ＭＳ ゴシック" w:hAnsi="ＭＳ ゴシック" w:cs="Times New Roman" w:hint="eastAsia"/>
                <w:b/>
                <w:sz w:val="28"/>
                <w:szCs w:val="28"/>
              </w:rPr>
              <w:t>１-２</w:t>
            </w:r>
            <w:r w:rsidRPr="00B97297">
              <w:rPr>
                <w:rFonts w:ascii="ＭＳ ゴシック" w:eastAsia="ＭＳ ゴシック" w:hAnsi="ＭＳ ゴシック" w:cs="Times New Roman" w:hint="eastAsia"/>
                <w:b/>
                <w:sz w:val="28"/>
                <w:szCs w:val="28"/>
              </w:rPr>
              <w:t xml:space="preserve"> </w:t>
            </w:r>
            <w:r w:rsidRPr="00FF472A">
              <w:rPr>
                <w:rFonts w:ascii="ＭＳ ゴシック" w:eastAsia="ＭＳ ゴシック" w:hAnsi="ＭＳ ゴシック" w:cs="Times New Roman" w:hint="eastAsia"/>
                <w:b/>
                <w:w w:val="93"/>
                <w:sz w:val="28"/>
                <w:szCs w:val="28"/>
              </w:rPr>
              <w:t>高齢者、障害者等の移動等の円滑化の促進に関する法律施行令（抄）</w:t>
            </w:r>
          </w:p>
          <w:p w:rsidR="00FA0144" w:rsidRPr="00B97297" w:rsidRDefault="00FA0144" w:rsidP="00A670C6">
            <w:pPr>
              <w:overflowPunct w:val="0"/>
              <w:autoSpaceDE w:val="0"/>
              <w:autoSpaceDN w:val="0"/>
              <w:adjustRightInd w:val="0"/>
              <w:spacing w:line="0" w:lineRule="atLeast"/>
              <w:ind w:firstLineChars="2600" w:firstLine="7308"/>
              <w:textAlignment w:val="baseline"/>
              <w:rPr>
                <w:rFonts w:ascii="ＭＳ ゴシック" w:eastAsia="ＭＳ ゴシック" w:hAnsi="ＭＳ ゴシック" w:cs="Times New Roman"/>
                <w:b/>
                <w:sz w:val="28"/>
                <w:szCs w:val="28"/>
              </w:rPr>
            </w:pPr>
            <w:r w:rsidRPr="00B97297">
              <w:rPr>
                <w:rFonts w:ascii="ＭＳ ゴシック" w:eastAsia="ＭＳ ゴシック" w:hAnsi="ＭＳ ゴシック" w:cs="Times New Roman" w:hint="eastAsia"/>
                <w:b/>
                <w:sz w:val="28"/>
                <w:szCs w:val="28"/>
              </w:rPr>
              <w:t>政令第379号</w:t>
            </w:r>
          </w:p>
        </w:tc>
      </w:tr>
    </w:tbl>
    <w:p w:rsidR="00FA0144" w:rsidRPr="00B97297" w:rsidRDefault="00FA0144" w:rsidP="00FA0144">
      <w:pPr>
        <w:jc w:val="righ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最終改正：</w:t>
      </w:r>
      <w:r w:rsidRPr="00F22983">
        <w:rPr>
          <w:rFonts w:ascii="ＭＳ ゴシック" w:eastAsia="ＭＳ ゴシック" w:hAnsi="ＭＳ ゴシック"/>
          <w:sz w:val="16"/>
          <w:szCs w:val="16"/>
        </w:rPr>
        <w:t>同 四年 三月二五日同 第 八四号</w:t>
      </w:r>
    </w:p>
    <w:p w:rsidR="00FA0144" w:rsidRPr="00B97297" w:rsidRDefault="00FA0144" w:rsidP="00FA0144">
      <w:pPr>
        <w:jc w:val="left"/>
        <w:rPr>
          <w:rFonts w:ascii="ＭＳ ゴシック" w:eastAsia="ＭＳ ゴシック" w:hAnsi="ＭＳ ゴシック" w:cs="Times New Roman"/>
          <w:noProof/>
          <w:sz w:val="16"/>
          <w:szCs w:val="16"/>
        </w:rPr>
      </w:pP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B97297">
        <w:rPr>
          <w:rFonts w:ascii="ＭＳ ゴシック" w:eastAsia="ＭＳ ゴシック" w:hAnsi="ＭＳ ゴシック" w:cs="Times New Roman" w:hint="eastAsia"/>
          <w:noProof/>
          <w:sz w:val="16"/>
          <w:szCs w:val="16"/>
        </w:rPr>
        <w:t xml:space="preserve">　</w:t>
      </w:r>
      <w:r w:rsidRPr="00F22983">
        <w:rPr>
          <w:rFonts w:ascii="ＭＳ ゴシック" w:eastAsia="ＭＳ ゴシック" w:hAnsi="ＭＳ ゴシック" w:cs="ＭＳ Ｐゴシック"/>
          <w:kern w:val="0"/>
          <w:sz w:val="16"/>
          <w:szCs w:val="16"/>
        </w:rPr>
        <w:t>内閣は、高齢者、障害者等の移動等の円滑化の促進に関する法律（平成十八年法律第九十一号）第二条第六号、第九号、第十三号、第十六号から第十八号まで及び第二十号ただし書、第九条第一項及び第二項、第十四条第一項、第十九条、第三十二条第五項、第三十九条第一項及び第三項、第五十三条第三項並びに附則第四条第三項の規定に基づき、この政令を制定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（特定旅客施設の要件）</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高齢者、障害者等の移動等の円滑化の促進に関する法律（以下「法」という。）第二条第七号の政令で定める要件は、次の各号のいずれかに該当することとする。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当該旅客施設の一日当たりの平均的な利用者の人数（当該旅客施設が新たに建設される場合にあっては、当該旅客施設の一日当たりの平均的な利用者の人数の見込み）が五千人以上であること。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次のいずれかに該当することにより当該旅客施設を利用する高齢者又は障害者の人数（当該旅客施設が新たに建設される場合にあっては、当該旅客施設を利用する高齢者又は障害者の人数の見込み）が前号の要件に該当する旅客施設を利用する高齢者又は障害者の人数と同程度以上であると認められ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当該旅客施設が所在する市町村の区域における人口及び高齢者の人数を基準として国土交通省令・内閣府令・総務省令の定めるところにより算定した当該旅客施設を利用する高齢者の人数が、全国の区域における人口及び高齢者の人数を基準として国土交通省令・内閣府令・総務省令の定めるところにより算定した前号の要件に該当する旅客施設を利用する高齢者の人数以上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当該旅客施設が所在する市町村の区域における人口及び障害者の人数を基準として国土交通省令・内閣府令・総務省令の定めるところにより算定した当該旅客施設を利用する障害者の人数が、全国の区域における人口及び障害者の人数を基準として国土交通省令・内閣府令・総務省令の定めるところにより算定した前号の要件に該当する旅客施設を利用する障害者の人数以上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前二号に掲げるもののほか、当該旅客施設及びその周辺に所在する官公庁施設、福祉施設その他の施設の利用の状況並びに当該旅客施設の周辺における移動等円滑化の状況からみて、当該旅客施設について移動等円滑化のための事業を優先的に実施する必要性が特に高いと認められるものであ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（特定道路）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法第二条第十号の政令で定める道路は、生活関連経路を構成する道路法（昭和二十七年法律第百八十号）による道路のうち多数の高齢者、障害者等の移動が通常徒歩で行われるものであって国土交通大臣がその路線及び区間を指定した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（特定公園施設）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第三条</w:t>
      </w:r>
      <w:r w:rsidRPr="00F22983">
        <w:rPr>
          <w:rFonts w:ascii="ＭＳ ゴシック" w:eastAsia="ＭＳ ゴシック" w:hAnsi="ＭＳ ゴシック" w:cs="ＭＳ Ｐゴシック"/>
          <w:kern w:val="0"/>
          <w:sz w:val="16"/>
          <w:szCs w:val="16"/>
        </w:rPr>
        <w:t xml:space="preserve">　法第二条第十五号の政令で定める公園施設は、公園施設のうち次に掲げるもの（法令又は条例の定める現状変更の規制及び保存のための措置がとられていることその他の事由により法第十三条の都市公園移動等円滑化基準に適合させることが困難なものとして国土交通省令で定めるものを除く。）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都市公園の出入口と次号から第十二号までに掲げる公園施設その他国土交通省令で定める主要な公園施設（以下この号において「屋根付広場等」という。）との間の経路及び第六号に掲げる駐車場と屋根付広場等（当該駐車場を除く。）との間の経路を構成する園路及び広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屋根付広場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休憩所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野外劇場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五</w:t>
      </w:r>
      <w:r w:rsidRPr="00F22983">
        <w:rPr>
          <w:rFonts w:ascii="ＭＳ ゴシック" w:eastAsia="ＭＳ ゴシック" w:hAnsi="ＭＳ ゴシック" w:cs="ＭＳ Ｐゴシック"/>
          <w:kern w:val="0"/>
          <w:sz w:val="16"/>
          <w:szCs w:val="16"/>
        </w:rPr>
        <w:t xml:space="preserve">　野外音楽堂</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駐車場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七</w:t>
      </w:r>
      <w:r w:rsidRPr="00F22983">
        <w:rPr>
          <w:rFonts w:ascii="ＭＳ ゴシック" w:eastAsia="ＭＳ ゴシック" w:hAnsi="ＭＳ ゴシック" w:cs="ＭＳ Ｐゴシック"/>
          <w:kern w:val="0"/>
          <w:sz w:val="16"/>
          <w:szCs w:val="16"/>
        </w:rPr>
        <w:t xml:space="preserve">　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八</w:t>
      </w:r>
      <w:r w:rsidRPr="00F22983">
        <w:rPr>
          <w:rFonts w:ascii="ＭＳ ゴシック" w:eastAsia="ＭＳ ゴシック" w:hAnsi="ＭＳ ゴシック" w:cs="ＭＳ Ｐゴシック"/>
          <w:kern w:val="0"/>
          <w:sz w:val="16"/>
          <w:szCs w:val="16"/>
        </w:rPr>
        <w:t xml:space="preserve">　水飲場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九</w:t>
      </w:r>
      <w:r w:rsidRPr="00F22983">
        <w:rPr>
          <w:rFonts w:ascii="ＭＳ ゴシック" w:eastAsia="ＭＳ ゴシック" w:hAnsi="ＭＳ ゴシック" w:cs="ＭＳ Ｐゴシック"/>
          <w:kern w:val="0"/>
          <w:sz w:val="16"/>
          <w:szCs w:val="16"/>
        </w:rPr>
        <w:t xml:space="preserve">　手洗場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w:t>
      </w:r>
      <w:r w:rsidRPr="00F22983">
        <w:rPr>
          <w:rFonts w:ascii="ＭＳ ゴシック" w:eastAsia="ＭＳ ゴシック" w:hAnsi="ＭＳ ゴシック" w:cs="ＭＳ Ｐゴシック"/>
          <w:kern w:val="0"/>
          <w:sz w:val="16"/>
          <w:szCs w:val="16"/>
        </w:rPr>
        <w:t xml:space="preserve">　管理事務所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十一</w:t>
      </w:r>
      <w:r w:rsidRPr="00F22983">
        <w:rPr>
          <w:rFonts w:ascii="ＭＳ ゴシック" w:eastAsia="ＭＳ ゴシック" w:hAnsi="ＭＳ ゴシック" w:cs="ＭＳ Ｐゴシック"/>
          <w:kern w:val="0"/>
          <w:sz w:val="16"/>
          <w:szCs w:val="16"/>
        </w:rPr>
        <w:t xml:space="preserve">　掲示板</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十二</w:t>
      </w:r>
      <w:r w:rsidRPr="00F22983">
        <w:rPr>
          <w:rFonts w:ascii="ＭＳ ゴシック" w:eastAsia="ＭＳ ゴシック" w:hAnsi="ＭＳ ゴシック" w:cs="ＭＳ Ｐゴシック"/>
          <w:kern w:val="0"/>
          <w:sz w:val="16"/>
          <w:szCs w:val="16"/>
        </w:rPr>
        <w:t xml:space="preserve">　標識</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（特定建築物）</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第四条</w:t>
      </w:r>
      <w:r w:rsidRPr="00F22983">
        <w:rPr>
          <w:rFonts w:ascii="ＭＳ ゴシック" w:eastAsia="ＭＳ ゴシック" w:hAnsi="ＭＳ ゴシック" w:cs="ＭＳ Ｐゴシック"/>
          <w:kern w:val="0"/>
          <w:sz w:val="16"/>
          <w:szCs w:val="16"/>
        </w:rPr>
        <w:t xml:space="preserve">　法第二条第十八号の政令で定める建築物は、次に掲げるもの（建築基準法（昭和二十五年法律第二百一号）第三条第一項に規定する建築物及び文化財保護法（昭和二十五年法律第二百十四号）第百四十三条第一項又は第二項の伝統的建造物群保存地区内における同法第二条第一項第六号の伝統的建造物群を構成している建築物を除く。）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学校</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病院又は診療所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劇場、観覧場、映画館又は演芸場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集会場又は公会堂</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展示場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卸売市場又は百貨店、マーケットその他の物品販売業を営む店舗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七</w:t>
      </w:r>
      <w:r w:rsidRPr="00F22983">
        <w:rPr>
          <w:rFonts w:ascii="ＭＳ ゴシック" w:eastAsia="ＭＳ ゴシック" w:hAnsi="ＭＳ ゴシック" w:cs="ＭＳ Ｐゴシック"/>
          <w:kern w:val="0"/>
          <w:sz w:val="16"/>
          <w:szCs w:val="16"/>
        </w:rPr>
        <w:t xml:space="preserve">　ホテル又は旅館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八</w:t>
      </w:r>
      <w:r w:rsidRPr="00F22983">
        <w:rPr>
          <w:rFonts w:ascii="ＭＳ ゴシック" w:eastAsia="ＭＳ ゴシック" w:hAnsi="ＭＳ ゴシック" w:cs="ＭＳ Ｐゴシック"/>
          <w:kern w:val="0"/>
          <w:sz w:val="16"/>
          <w:szCs w:val="16"/>
        </w:rPr>
        <w:t xml:space="preserve">　事務所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九</w:t>
      </w:r>
      <w:r w:rsidRPr="00F22983">
        <w:rPr>
          <w:rFonts w:ascii="ＭＳ ゴシック" w:eastAsia="ＭＳ ゴシック" w:hAnsi="ＭＳ ゴシック" w:cs="ＭＳ Ｐゴシック"/>
          <w:kern w:val="0"/>
          <w:sz w:val="16"/>
          <w:szCs w:val="16"/>
        </w:rPr>
        <w:t xml:space="preserve">　共同住宅、寄宿舎又は下宿</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w:t>
      </w:r>
      <w:r w:rsidRPr="00F22983">
        <w:rPr>
          <w:rFonts w:ascii="ＭＳ ゴシック" w:eastAsia="ＭＳ ゴシック" w:hAnsi="ＭＳ ゴシック" w:cs="ＭＳ Ｐゴシック"/>
          <w:kern w:val="0"/>
          <w:sz w:val="16"/>
          <w:szCs w:val="16"/>
        </w:rPr>
        <w:t xml:space="preserve">　老人ホーム、保育所、福祉ホームその他これらに類するもの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十一</w:t>
      </w:r>
      <w:r w:rsidRPr="00F22983">
        <w:rPr>
          <w:rFonts w:ascii="ＭＳ ゴシック" w:eastAsia="ＭＳ ゴシック" w:hAnsi="ＭＳ ゴシック" w:cs="ＭＳ Ｐゴシック"/>
          <w:kern w:val="0"/>
          <w:sz w:val="16"/>
          <w:szCs w:val="16"/>
        </w:rPr>
        <w:t xml:space="preserve">　老人福祉センター、児童厚生施設、身体障害者福祉センターその他これらに類するもの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十二</w:t>
      </w:r>
      <w:r w:rsidRPr="00F22983">
        <w:rPr>
          <w:rFonts w:ascii="ＭＳ ゴシック" w:eastAsia="ＭＳ ゴシック" w:hAnsi="ＭＳ ゴシック" w:cs="ＭＳ Ｐゴシック"/>
          <w:kern w:val="0"/>
          <w:sz w:val="16"/>
          <w:szCs w:val="16"/>
        </w:rPr>
        <w:t xml:space="preserve">　体育館、水泳場、ボーリング場その他これらに類する運動施設又は遊技場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十三</w:t>
      </w:r>
      <w:r w:rsidRPr="00F22983">
        <w:rPr>
          <w:rFonts w:ascii="ＭＳ ゴシック" w:eastAsia="ＭＳ ゴシック" w:hAnsi="ＭＳ ゴシック" w:cs="ＭＳ Ｐゴシック"/>
          <w:kern w:val="0"/>
          <w:sz w:val="16"/>
          <w:szCs w:val="16"/>
        </w:rPr>
        <w:t xml:space="preserve">　博物館、美術館又は図書館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十四</w:t>
      </w:r>
      <w:r w:rsidRPr="00F22983">
        <w:rPr>
          <w:rFonts w:ascii="ＭＳ ゴシック" w:eastAsia="ＭＳ ゴシック" w:hAnsi="ＭＳ ゴシック" w:cs="ＭＳ Ｐゴシック"/>
          <w:kern w:val="0"/>
          <w:sz w:val="16"/>
          <w:szCs w:val="16"/>
        </w:rPr>
        <w:t xml:space="preserve">　公衆浴場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十五</w:t>
      </w:r>
      <w:r w:rsidRPr="00F22983">
        <w:rPr>
          <w:rFonts w:ascii="ＭＳ ゴシック" w:eastAsia="ＭＳ ゴシック" w:hAnsi="ＭＳ ゴシック" w:cs="ＭＳ Ｐゴシック"/>
          <w:kern w:val="0"/>
          <w:sz w:val="16"/>
          <w:szCs w:val="16"/>
        </w:rPr>
        <w:t xml:space="preserve">　飲食店又はキャバレー、料理店、ナイトクラブ、ダンスホールその他これらに類するもの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十六</w:t>
      </w:r>
      <w:r w:rsidRPr="00F22983">
        <w:rPr>
          <w:rFonts w:ascii="ＭＳ ゴシック" w:eastAsia="ＭＳ ゴシック" w:hAnsi="ＭＳ ゴシック" w:cs="ＭＳ Ｐゴシック"/>
          <w:kern w:val="0"/>
          <w:sz w:val="16"/>
          <w:szCs w:val="16"/>
        </w:rPr>
        <w:t xml:space="preserve">　理髪店、クリーニング取次店、質屋、貸衣装屋、銀行その他これらに類するサービス業を営む店舗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十七</w:t>
      </w:r>
      <w:r w:rsidRPr="00F22983">
        <w:rPr>
          <w:rFonts w:ascii="ＭＳ ゴシック" w:eastAsia="ＭＳ ゴシック" w:hAnsi="ＭＳ ゴシック" w:cs="ＭＳ Ｐゴシック"/>
          <w:kern w:val="0"/>
          <w:sz w:val="16"/>
          <w:szCs w:val="16"/>
        </w:rPr>
        <w:t xml:space="preserve">　自動車教習所又は学習塾、華道教室、囲碁教室その他これらに類するもの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十八</w:t>
      </w:r>
      <w:r w:rsidRPr="00F22983">
        <w:rPr>
          <w:rFonts w:ascii="ＭＳ ゴシック" w:eastAsia="ＭＳ ゴシック" w:hAnsi="ＭＳ ゴシック" w:cs="ＭＳ Ｐゴシック"/>
          <w:kern w:val="0"/>
          <w:sz w:val="16"/>
          <w:szCs w:val="16"/>
        </w:rPr>
        <w:t xml:space="preserve">　工場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十九</w:t>
      </w:r>
      <w:r w:rsidRPr="00F22983">
        <w:rPr>
          <w:rFonts w:ascii="ＭＳ ゴシック" w:eastAsia="ＭＳ ゴシック" w:hAnsi="ＭＳ ゴシック" w:cs="ＭＳ Ｐゴシック"/>
          <w:kern w:val="0"/>
          <w:sz w:val="16"/>
          <w:szCs w:val="16"/>
        </w:rPr>
        <w:t xml:space="preserve">　車両の停車場又は船舶若しくは航空機の発着場を構成する建築物で旅客の乗降又は待合いの用に供するもの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二十</w:t>
      </w:r>
      <w:r w:rsidRPr="00F22983">
        <w:rPr>
          <w:rFonts w:ascii="ＭＳ ゴシック" w:eastAsia="ＭＳ ゴシック" w:hAnsi="ＭＳ ゴシック" w:cs="ＭＳ Ｐゴシック"/>
          <w:kern w:val="0"/>
          <w:sz w:val="16"/>
          <w:szCs w:val="16"/>
        </w:rPr>
        <w:t xml:space="preserve">　自動車の停留又は駐車のための施設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二十一</w:t>
      </w:r>
      <w:r w:rsidRPr="00F22983">
        <w:rPr>
          <w:rFonts w:ascii="ＭＳ ゴシック" w:eastAsia="ＭＳ ゴシック" w:hAnsi="ＭＳ ゴシック" w:cs="ＭＳ Ｐゴシック"/>
          <w:kern w:val="0"/>
          <w:sz w:val="16"/>
          <w:szCs w:val="16"/>
        </w:rPr>
        <w:t xml:space="preserve">　公衆便所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二十二</w:t>
      </w:r>
      <w:r w:rsidRPr="00F22983">
        <w:rPr>
          <w:rFonts w:ascii="ＭＳ ゴシック" w:eastAsia="ＭＳ ゴシック" w:hAnsi="ＭＳ ゴシック" w:cs="ＭＳ Ｐゴシック"/>
          <w:kern w:val="0"/>
          <w:sz w:val="16"/>
          <w:szCs w:val="16"/>
        </w:rPr>
        <w:t xml:space="preserve">　公共用歩廊</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（特別特定建築物）</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第五条</w:t>
      </w:r>
      <w:r w:rsidRPr="00F22983">
        <w:rPr>
          <w:rFonts w:ascii="ＭＳ ゴシック" w:eastAsia="ＭＳ ゴシック" w:hAnsi="ＭＳ ゴシック" w:cs="ＭＳ Ｐゴシック"/>
          <w:kern w:val="0"/>
          <w:sz w:val="16"/>
          <w:szCs w:val="16"/>
        </w:rPr>
        <w:t xml:space="preserve">　法第二条第十九号の政令で定める特定建築物は、次に掲げるものとする。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小学校、中学校、義務教育学校若しくは中等教育学校（前期課程に係るものに限る。）で公立のもの（第二十三条及び第二十五条第三項第一号において「公立小学校等」という。）又は特別支援学校</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病院又は診療所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劇場、観覧場、映画館又は演芸場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四</w:t>
      </w:r>
      <w:r w:rsidRPr="00F22983">
        <w:rPr>
          <w:rFonts w:ascii="ＭＳ ゴシック" w:eastAsia="ＭＳ ゴシック" w:hAnsi="ＭＳ ゴシック" w:cs="ＭＳ Ｐゴシック"/>
          <w:kern w:val="0"/>
          <w:sz w:val="16"/>
          <w:szCs w:val="16"/>
        </w:rPr>
        <w:t xml:space="preserve">　集会場又は公会堂</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展示場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百貨店、マーケットその他の物品販売業を営む店舗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七</w:t>
      </w:r>
      <w:r w:rsidRPr="00F22983">
        <w:rPr>
          <w:rFonts w:ascii="ＭＳ ゴシック" w:eastAsia="ＭＳ ゴシック" w:hAnsi="ＭＳ ゴシック" w:cs="ＭＳ Ｐゴシック"/>
          <w:kern w:val="0"/>
          <w:sz w:val="16"/>
          <w:szCs w:val="16"/>
        </w:rPr>
        <w:t xml:space="preserve">　ホテル又は旅館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八</w:t>
      </w:r>
      <w:r w:rsidRPr="00F22983">
        <w:rPr>
          <w:rFonts w:ascii="ＭＳ ゴシック" w:eastAsia="ＭＳ ゴシック" w:hAnsi="ＭＳ ゴシック" w:cs="ＭＳ Ｐゴシック"/>
          <w:kern w:val="0"/>
          <w:sz w:val="16"/>
          <w:szCs w:val="16"/>
        </w:rPr>
        <w:t xml:space="preserve">　保健所、税務署その他不特定かつ多数の者が利用する官公署</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九</w:t>
      </w:r>
      <w:r w:rsidRPr="00F22983">
        <w:rPr>
          <w:rFonts w:ascii="ＭＳ ゴシック" w:eastAsia="ＭＳ ゴシック" w:hAnsi="ＭＳ ゴシック" w:cs="ＭＳ Ｐゴシック"/>
          <w:kern w:val="0"/>
          <w:sz w:val="16"/>
          <w:szCs w:val="16"/>
        </w:rPr>
        <w:t xml:space="preserve">　老人ホーム、福祉ホームその他これらに類するもの（主として高齢者、障害者等が利用するものに限る。）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w:t>
      </w:r>
      <w:r w:rsidRPr="00F22983">
        <w:rPr>
          <w:rFonts w:ascii="ＭＳ ゴシック" w:eastAsia="ＭＳ ゴシック" w:hAnsi="ＭＳ ゴシック" w:cs="ＭＳ Ｐゴシック"/>
          <w:kern w:val="0"/>
          <w:sz w:val="16"/>
          <w:szCs w:val="16"/>
        </w:rPr>
        <w:t xml:space="preserve">　老人福祉センター、児童厚生施設、身体障害者福祉センターその他これらに類するもの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十一</w:t>
      </w:r>
      <w:r w:rsidRPr="00F22983">
        <w:rPr>
          <w:rFonts w:ascii="ＭＳ ゴシック" w:eastAsia="ＭＳ ゴシック" w:hAnsi="ＭＳ ゴシック" w:cs="ＭＳ Ｐゴシック"/>
          <w:kern w:val="0"/>
          <w:sz w:val="16"/>
          <w:szCs w:val="16"/>
        </w:rPr>
        <w:t xml:space="preserve">　体育館（一般公共の用に供されるものに限る。）、水泳場（一般公共の用に供されるものに限る。）若しくはボーリング場又は遊技場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十二</w:t>
      </w:r>
      <w:r w:rsidRPr="00F22983">
        <w:rPr>
          <w:rFonts w:ascii="ＭＳ ゴシック" w:eastAsia="ＭＳ ゴシック" w:hAnsi="ＭＳ ゴシック" w:cs="ＭＳ Ｐゴシック"/>
          <w:kern w:val="0"/>
          <w:sz w:val="16"/>
          <w:szCs w:val="16"/>
        </w:rPr>
        <w:t xml:space="preserve">　博物館、美術館又は図書館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十三</w:t>
      </w:r>
      <w:r w:rsidRPr="00F22983">
        <w:rPr>
          <w:rFonts w:ascii="ＭＳ ゴシック" w:eastAsia="ＭＳ ゴシック" w:hAnsi="ＭＳ ゴシック" w:cs="ＭＳ Ｐゴシック"/>
          <w:kern w:val="0"/>
          <w:sz w:val="16"/>
          <w:szCs w:val="16"/>
        </w:rPr>
        <w:t xml:space="preserve">　公衆浴場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十四</w:t>
      </w:r>
      <w:r w:rsidRPr="00F22983">
        <w:rPr>
          <w:rFonts w:ascii="ＭＳ ゴシック" w:eastAsia="ＭＳ ゴシック" w:hAnsi="ＭＳ ゴシック" w:cs="ＭＳ Ｐゴシック"/>
          <w:kern w:val="0"/>
          <w:sz w:val="16"/>
          <w:szCs w:val="16"/>
        </w:rPr>
        <w:t xml:space="preserve">　飲食店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十五</w:t>
      </w:r>
      <w:r w:rsidRPr="00F22983">
        <w:rPr>
          <w:rFonts w:ascii="ＭＳ ゴシック" w:eastAsia="ＭＳ ゴシック" w:hAnsi="ＭＳ ゴシック" w:cs="ＭＳ Ｐゴシック"/>
          <w:kern w:val="0"/>
          <w:sz w:val="16"/>
          <w:szCs w:val="16"/>
        </w:rPr>
        <w:t xml:space="preserve">　理髪店、クリーニング取次店、質屋、貸衣装屋、銀行その他これらに類するサービス業を営む店舗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十六</w:t>
      </w:r>
      <w:r w:rsidRPr="00F22983">
        <w:rPr>
          <w:rFonts w:ascii="ＭＳ ゴシック" w:eastAsia="ＭＳ ゴシック" w:hAnsi="ＭＳ ゴシック" w:cs="ＭＳ Ｐゴシック"/>
          <w:kern w:val="0"/>
          <w:sz w:val="16"/>
          <w:szCs w:val="16"/>
        </w:rPr>
        <w:t xml:space="preserve">　車両の停車場又は船舶若しくは航空機の発着場を構成する建築物で旅客の乗降又は待合いの用に供するもの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十七</w:t>
      </w:r>
      <w:r w:rsidRPr="00F22983">
        <w:rPr>
          <w:rFonts w:ascii="ＭＳ ゴシック" w:eastAsia="ＭＳ ゴシック" w:hAnsi="ＭＳ ゴシック" w:cs="ＭＳ Ｐゴシック"/>
          <w:kern w:val="0"/>
          <w:sz w:val="16"/>
          <w:szCs w:val="16"/>
        </w:rPr>
        <w:t xml:space="preserve">　自動車の停留又は駐車のための施設（一般公共の用に供されるものに限る。）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十八</w:t>
      </w:r>
      <w:r w:rsidRPr="00F22983">
        <w:rPr>
          <w:rFonts w:ascii="ＭＳ ゴシック" w:eastAsia="ＭＳ ゴシック" w:hAnsi="ＭＳ ゴシック" w:cs="ＭＳ Ｐゴシック"/>
          <w:kern w:val="0"/>
          <w:sz w:val="16"/>
          <w:szCs w:val="16"/>
        </w:rPr>
        <w:t xml:space="preserve">　公衆便所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十九</w:t>
      </w:r>
      <w:r w:rsidRPr="00F22983">
        <w:rPr>
          <w:rFonts w:ascii="ＭＳ ゴシック" w:eastAsia="ＭＳ ゴシック" w:hAnsi="ＭＳ ゴシック" w:cs="ＭＳ Ｐゴシック"/>
          <w:kern w:val="0"/>
          <w:sz w:val="16"/>
          <w:szCs w:val="16"/>
        </w:rPr>
        <w:t xml:space="preserve">　公共用歩廊</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（建築物特定施設）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w:t>
      </w:r>
      <w:r w:rsidRPr="00F22983">
        <w:rPr>
          <w:rFonts w:ascii="ＭＳ ゴシック" w:eastAsia="ＭＳ ゴシック" w:hAnsi="ＭＳ ゴシック" w:cs="ＭＳ Ｐゴシック"/>
          <w:kern w:val="0"/>
          <w:sz w:val="16"/>
          <w:szCs w:val="16"/>
        </w:rPr>
        <w:t xml:space="preserve">　法第二条第二十号の政令で定める施設は、次に掲げるものとする。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出入口</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廊下その他これに類するもの（以下「廊下等」という。）</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階段（その踊場を含む。以下同じ。）</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傾斜路（その踊場を含む。以下同じ。）</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エレベーターその他の昇降機</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七</w:t>
      </w:r>
      <w:r w:rsidRPr="00F22983">
        <w:rPr>
          <w:rFonts w:ascii="ＭＳ ゴシック" w:eastAsia="ＭＳ ゴシック" w:hAnsi="ＭＳ ゴシック" w:cs="ＭＳ Ｐゴシック"/>
          <w:kern w:val="0"/>
          <w:sz w:val="16"/>
          <w:szCs w:val="16"/>
        </w:rPr>
        <w:t xml:space="preserve">　ホテル又は旅館の客室</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八</w:t>
      </w:r>
      <w:r w:rsidRPr="00F22983">
        <w:rPr>
          <w:rFonts w:ascii="ＭＳ ゴシック" w:eastAsia="ＭＳ ゴシック" w:hAnsi="ＭＳ ゴシック" w:cs="ＭＳ Ｐゴシック"/>
          <w:kern w:val="0"/>
          <w:sz w:val="16"/>
          <w:szCs w:val="16"/>
        </w:rPr>
        <w:t xml:space="preserve">　敷地内の通路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九</w:t>
      </w:r>
      <w:r w:rsidRPr="00F22983">
        <w:rPr>
          <w:rFonts w:ascii="ＭＳ ゴシック" w:eastAsia="ＭＳ ゴシック" w:hAnsi="ＭＳ ゴシック" w:cs="ＭＳ Ｐゴシック"/>
          <w:kern w:val="0"/>
          <w:sz w:val="16"/>
          <w:szCs w:val="16"/>
        </w:rPr>
        <w:t xml:space="preserve">　駐車場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十</w:t>
      </w:r>
      <w:r w:rsidRPr="00F22983">
        <w:rPr>
          <w:rFonts w:ascii="ＭＳ ゴシック" w:eastAsia="ＭＳ ゴシック" w:hAnsi="ＭＳ ゴシック" w:cs="ＭＳ Ｐゴシック"/>
          <w:kern w:val="0"/>
          <w:sz w:val="16"/>
          <w:szCs w:val="16"/>
        </w:rPr>
        <w:t xml:space="preserve">　その他国土交通省令で定める施設</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（都道府県知事が所管行政庁となる建築物）</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第七条</w:t>
      </w:r>
      <w:r w:rsidRPr="00F22983">
        <w:rPr>
          <w:rFonts w:ascii="ＭＳ ゴシック" w:eastAsia="ＭＳ ゴシック" w:hAnsi="ＭＳ ゴシック" w:cs="ＭＳ Ｐゴシック"/>
          <w:kern w:val="0"/>
          <w:sz w:val="16"/>
          <w:szCs w:val="16"/>
        </w:rPr>
        <w:t xml:space="preserve">　法第二条第二十二号ただし書の政令で定める建築物のうち建築基準法第九十七条の二第一項の規定により建築主事を置く市町村の区域内のものは、同法第六条第一項第四号に掲げる建築物（その新築、改築、増築、移転又は用途の変更に関して、法律並びにこれに基づく命令及び条例の規定により都道府県知事の許可を必要とするものを除く。）以外の建築物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第二条第二十二号ただし書の政令で定める建築物のうち建築基準法第九十七条の三第一項の規定により建築主事を置く特別区の区域内のものは、次に掲げる建築物（第二号に掲げる建築物にあっては、地方自治法（昭和二十二年法律第六十七号）第二百五十二条の十七の二第一項の規定により同号に規定する処分に関する事務を特別区が処理することとされた場合における当該建築物を除く。）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延べ面積（建築基準法施行令（昭和二十五年政令第三百三十八号）第二条第一項第四号の延べ面積をいう。第二十六条において同じ。）が一万平方メートルを超える建築物</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二</w:t>
      </w:r>
      <w:r w:rsidRPr="00F22983">
        <w:rPr>
          <w:rFonts w:ascii="ＭＳ ゴシック" w:eastAsia="ＭＳ ゴシック" w:hAnsi="ＭＳ ゴシック" w:cs="ＭＳ Ｐゴシック"/>
          <w:kern w:val="0"/>
          <w:sz w:val="16"/>
          <w:szCs w:val="16"/>
        </w:rPr>
        <w:t xml:space="preserve">　その新築、改築、増築、移転又は用途の変更に関して、建築基準法第五十一条（同法第八十七条第二項及び第三項において準用する場合を含み、市町村都市計画審議会が置かれている特別区にあっては、卸売市場に係る部分に限る。）の規定又は同法以外の法律若しくはこれに基づく命令若しくは条例の規定により都知事の許可を必要とする建築物</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（基準適合性審査を行うべき許可、認可その他の処分に係る法令の規定等）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第八条</w:t>
      </w:r>
      <w:r w:rsidRPr="00F22983">
        <w:rPr>
          <w:rFonts w:ascii="ＭＳ ゴシック" w:eastAsia="ＭＳ ゴシック" w:hAnsi="ＭＳ ゴシック" w:cs="ＭＳ Ｐゴシック"/>
          <w:kern w:val="0"/>
          <w:sz w:val="16"/>
          <w:szCs w:val="16"/>
        </w:rPr>
        <w:t xml:space="preserve">　法第九条第一項の法令の規定で政令で定めるものは、次に掲げる規定とする。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鉄道事業法（昭和六十一年法律第九十二号）第八条第一項、第九条第一項（同法第十二条第四項において準用する場合を含む。）、第十条第一項、第十二条第一項及び第三項並びに第十三条第一項及び第二項並びに全国新幹線鉄道整備法（昭和四十五年法律第七十一号）第九条第一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軌道法（大正十年法律第七十六号）第五条第一項及び第十条</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自動車ターミナル法（昭和三十四年法律第百三十六号）第三条及び第十一条第一項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法第九条第二項の法令の規定で政令で定めるものは、次に掲げる規定とする。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鉄道事業法第九条第三項（同法第十二条第四項において準用する場合を含む。）及び第十二条第二項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軌道法施行令（昭和二十八年政令第二百五十八号）第六条第二項及び軌道法に規定する国土交通大臣の権限に属する事務で都道府県が処理するもの等を定める政令（昭和二十八年政令第二百五十七号）第一条第十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自動車ターミナル法第十一条第三項</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（基準適合義務の対象となる特別特定建築物の規模）</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第九条</w:t>
      </w:r>
      <w:r w:rsidRPr="00F22983">
        <w:rPr>
          <w:rFonts w:ascii="ＭＳ ゴシック" w:eastAsia="ＭＳ ゴシック" w:hAnsi="ＭＳ ゴシック" w:cs="ＭＳ Ｐゴシック"/>
          <w:kern w:val="0"/>
          <w:sz w:val="16"/>
          <w:szCs w:val="16"/>
        </w:rPr>
        <w:t xml:space="preserve">　法第十四条第一項の政令で定める規模は、床面積（増築若しくは改築又は用途の変更の場合にあっては、当該増築若しくは改築又は用途の変更に係る部分の床面積。次条第二項において同じ。）の合計二千平方メートル（第五条第十八号に掲げる公衆便所（次条第二項において「公衆便所」という。）にあっては、五十平方メートル）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（建築物移動等円滑化基準）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第十条</w:t>
      </w:r>
      <w:r w:rsidRPr="00F22983">
        <w:rPr>
          <w:rFonts w:ascii="ＭＳ ゴシック" w:eastAsia="ＭＳ ゴシック" w:hAnsi="ＭＳ ゴシック" w:cs="ＭＳ Ｐゴシック"/>
          <w:kern w:val="0"/>
          <w:sz w:val="16"/>
          <w:szCs w:val="16"/>
        </w:rPr>
        <w:t xml:space="preserve">　法第十四条第一項の政令で定める建築物特定施設の構造及び配置に関する基準（次項に規定する特別特定建築物に係るものを除く。）は、次条から第二十四条までに定めるところによる。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第十四条第三項の規定により地方公共団体が条例で同条第一項の建築の規模を床面積の合計五百平方メートル未満で定めた場合における床面積の合計が五百平方メートル未満の当該建築に係る特別特定建築物（公衆便所を除き、同条第三項の条例で定める特定建築物を含む。第二十五条において「条例対象小規模特別特定建築物」という。）についての法第十四条第一項の政令で定める建築物特定施設の構造及び配置に関する基準は、第十九条及び第二十五条に定めるところ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（廊下等）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第十一条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不特定かつ多数の者が利用し、又は主として高齢者、障害者等が利用する廊下等は、次に掲げるものでなければならない。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表面は、粗面とし、又は滑りにくい材料で仕上げること。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（階段）</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不特定かつ多数の者が利用し、又は主として高齢者、障害者等が利用する階段は、次に掲げるものでなければならない。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踊場を除き、手すりを設けること。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表面は、粗面とし、又は滑りにくい材料で仕上げること。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踏面の端部とその周囲の部分との色の明度、色相又は彩度の差が大きいことにより段を容易に識別できるものとすること。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四</w:t>
      </w:r>
      <w:r w:rsidRPr="00F22983">
        <w:rPr>
          <w:rFonts w:ascii="ＭＳ ゴシック" w:eastAsia="ＭＳ ゴシック" w:hAnsi="ＭＳ ゴシック" w:cs="ＭＳ Ｐゴシック"/>
          <w:kern w:val="0"/>
          <w:sz w:val="16"/>
          <w:szCs w:val="16"/>
        </w:rPr>
        <w:t xml:space="preserve">　段鼻の突き出しその他のつまずきの原因となるものを設けない構造とすること。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段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主たる階段は、回り階段でないこと。ただし、回り階段以外の階段を設ける空間を確保することが困難であるときは、この限りでない。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（階段に代わり、又はこれに併設する傾斜路）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第十三条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不特定かつ多数の者が利用し、又は主として高齢者、障害者等が利用する傾斜路（階段に代わり、又はこれに併設するものに限る。）は、次に掲げるものでなければならない。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w:t>
      </w:r>
      <w:r w:rsidRPr="00F22983">
        <w:rPr>
          <w:rFonts w:ascii="ＭＳ ゴシック" w:eastAsia="ＭＳ ゴシック" w:hAnsi="ＭＳ ゴシック" w:cs="ＭＳ Ｐゴシック"/>
          <w:kern w:val="0"/>
          <w:sz w:val="16"/>
          <w:szCs w:val="16"/>
        </w:rPr>
        <w:ruby>
          <w:rubyPr>
            <w:rubyAlign w:val="distributeSpace"/>
            <w:hps w:val="24"/>
            <w:hpsRaise w:val="22"/>
            <w:hpsBaseText w:val="16"/>
            <w:lid w:val="ja-JP"/>
          </w:rubyPr>
          <w:rt>
            <w:r w:rsidR="00FA0144" w:rsidRPr="00F22983">
              <w:rPr>
                <w:rFonts w:ascii="ＭＳ ゴシック" w:eastAsia="ＭＳ ゴシック" w:hAnsi="ＭＳ ゴシック" w:cs="ＭＳ Ｐゴシック"/>
                <w:kern w:val="0"/>
                <w:sz w:val="16"/>
                <w:szCs w:val="16"/>
                <w:bdr w:val="none" w:sz="0" w:space="0" w:color="auto" w:frame="1"/>
              </w:rPr>
              <w:t>こう</w:t>
            </w:r>
          </w:rt>
          <w:rubyBase>
            <w:r w:rsidR="00FA0144" w:rsidRPr="00F22983">
              <w:rPr>
                <w:rFonts w:ascii="ＭＳ ゴシック" w:eastAsia="ＭＳ ゴシック" w:hAnsi="ＭＳ ゴシック" w:cs="ＭＳ Ｐゴシック"/>
                <w:kern w:val="0"/>
                <w:sz w:val="16"/>
                <w:szCs w:val="16"/>
                <w:bdr w:val="none" w:sz="0" w:space="0" w:color="auto" w:frame="1"/>
              </w:rPr>
              <w:t>勾</w:t>
            </w:r>
          </w:rubyBase>
        </w:ruby>
      </w:r>
      <w:r w:rsidRPr="00F22983">
        <w:rPr>
          <w:rFonts w:ascii="ＭＳ ゴシック" w:eastAsia="ＭＳ ゴシック" w:hAnsi="ＭＳ ゴシック" w:cs="ＭＳ Ｐゴシック"/>
          <w:kern w:val="0"/>
          <w:sz w:val="16"/>
          <w:szCs w:val="16"/>
        </w:rPr>
        <w:t>配が十二分の一を超え、又は高さが十六センチメートルを超える傾斜がある部分には、手すりを設けること。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表面は、粗面とし、又は滑りにくい材料で仕上げること。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その前後の廊下等との色の明度、色相又は彩度の差が大きいことによりその存在を容易に識別できるものとすること。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便所を設ける場合には、そのうち一以上（男子用及び女子用の区別があるときは、それぞれ一以上）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便所内に、車椅子を使用している者（以下「車椅子使用者」という。）が円滑に利用することができるものとして国土交通大臣が定める構造の便房（以下「車椅子使用者用便房」という。）を一以上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便所内に、高齢者、障害者等が円滑に利用することができる構造の水洗器具を設けた便房を一以上設けること。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男子用小便器のある便所を設ける場合には、そのうち一以上に、床置式の小便器、壁掛式の小便器（受け口の高さが三十五センチメートル以下のものに限る。）その他これらに類する小便器を一以上設け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（ホテル又は旅館の客室）</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第十五条</w:t>
      </w:r>
      <w:r w:rsidRPr="00F22983">
        <w:rPr>
          <w:rFonts w:ascii="ＭＳ ゴシック" w:eastAsia="ＭＳ ゴシック" w:hAnsi="ＭＳ ゴシック" w:cs="ＭＳ Ｐゴシック"/>
          <w:kern w:val="0"/>
          <w:sz w:val="16"/>
          <w:szCs w:val="16"/>
        </w:rPr>
        <w:t xml:space="preserve">　ホテル又は旅館には、客室の総数が五十以上の場合は、車椅子使用者が円滑に利用できる客室（以下「車椅子使用者用客室」という。）を客室の総数に百分の一を乗じて得た数（その数に一未満の端数があるときは、その端数を切り上げた数）以上設け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車椅子使用者用客室は、次に掲げるものでなければならない。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便所は、次に掲げるものであること。ただし、当該客室が設けられている階に不特定かつ多数の者が利用する便所（車椅子使用者用便房が設けられたものに限る。）が一以上（男子用及び女子用の区別があるときは、それぞれ一以上）設けられてい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便所内に車椅子使用者用便房を設けること。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車椅子使用者用便房及び当該便房が設けられている便所の出入口は、次に掲げるものであること。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幅は、八十センチメートル以上とすること。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戸を設ける場合には、自動的に開閉する構造その他の車椅子使用者が容易に開閉して通過できる構造とし、かつ、その前後に高低差がないこと。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二</w:t>
      </w:r>
      <w:r w:rsidRPr="00F22983">
        <w:rPr>
          <w:rFonts w:ascii="ＭＳ ゴシック" w:eastAsia="ＭＳ ゴシック" w:hAnsi="ＭＳ ゴシック" w:cs="ＭＳ Ｐゴシック"/>
          <w:kern w:val="0"/>
          <w:sz w:val="16"/>
          <w:szCs w:val="16"/>
        </w:rPr>
        <w:t xml:space="preserve">　浴室又はシャワー室（以下この号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車椅子使用者が円滑に利用することができるものとして国土交通大臣が定める構造であること。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出入口は、前号ロに掲げるものであること。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（敷地内の通路）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第十六条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不特定かつ多数の者が利用し、又は主として高齢者、障害者等が利用する敷地内の通路は、次に掲げるものでなければならない。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表面は、粗面とし、又は滑りにくい材料で仕上げること。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段がある部分は、次に掲げるものであること。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手すりを設けること。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踏面の端部とその周囲の部分との色の明度、色相又は彩度の差が大きいことにより段を容易に識別できるものとすること。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段鼻の突き出しその他のつまずきの原因となるものを設けない構造とすること。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傾斜路は、次に掲げるものであること。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勾配が十二分の一を超え、又は高さが十六センチメートルを超え、かつ、勾配が二十分の一を超える傾斜がある部分には、手すりを設けること。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その前後の通路との色の明度、色相又は彩度の差が大きいことによりその存在を容易に識別できるものとすること。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（駐車場）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第十七条</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駐車場を設ける場合には、そのうち一以上に、車椅子使用者が円滑に利用することができる駐車施設（以下「車椅子使用者用駐車施設」という。）を一以上設け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車椅子使用者用駐車施設は、次に掲げるものでなければならない。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幅は、三百五十センチメートル以上とすること。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次条第一項第三号に定める経路の長さができるだけ短くなる位置に設けること。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（移動等円滑化経路）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第十八条</w:t>
      </w:r>
      <w:r w:rsidRPr="00F22983">
        <w:rPr>
          <w:rFonts w:ascii="ＭＳ ゴシック" w:eastAsia="ＭＳ ゴシック" w:hAnsi="ＭＳ ゴシック" w:cs="ＭＳ Ｐゴシック"/>
          <w:kern w:val="0"/>
          <w:sz w:val="16"/>
          <w:szCs w:val="16"/>
        </w:rPr>
        <w:t xml:space="preserve">　次に掲げる場合には、それぞれ当該各号に定める経路のうち一以上（第四号に掲げる場合にあっては、その全て）を、高齢者、障害者等が円滑に利用できる経路（以下この条及び第二十五条第一項において「移動等円滑化経路」という。）に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建築物に、不特定かつ多数の者が利用し、又は主として高齢者、障害者等が利用する居室（以下「利用居室」という。）を設ける場合　道又は公園、広場その他の空地（以下「道等」という。）から当該利用居室までの経路（直接地上へ通ずる出入口のある階（以下この条において「地上階」という。）又はその直上階若しくは直下階のみに利用居室を設ける場合にあっては、当該地上階とその直上階又は直下階との間の上下の移動に係る部分を除く。）</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建築物又はその敷地に車椅子使用者用便房（車椅子使用者用客室に設けられるものを除く。以下同じ。）を設ける場合　利用居室（当該建築物に利用居室が設けられていないときは、道等。次号において同じ。）から当該車椅子使用者用便房までの経路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建築物又はその敷地に車椅子使用者用駐車施設を設ける場合　当該車椅子使用者用駐車施設から利用居室までの経路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建築物が公共用歩廊である場合　その一方の側の道等から当該公共用歩廊を通過し、その他方の側の道等までの経路（当該公共用歩廊又はその敷地にある部分に限る。）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移動等円滑化経路は、次に掲げるものでなければならない。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当該移動等円滑化経路上に階段又は段を設けないこと。ただし、傾斜路又はエレベーターその他の昇降機を併設する場合は、この限りでない。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二</w:t>
      </w:r>
      <w:r w:rsidRPr="00F22983">
        <w:rPr>
          <w:rFonts w:ascii="ＭＳ ゴシック" w:eastAsia="ＭＳ ゴシック" w:hAnsi="ＭＳ ゴシック" w:cs="ＭＳ Ｐゴシック"/>
          <w:kern w:val="0"/>
          <w:sz w:val="16"/>
          <w:szCs w:val="16"/>
        </w:rPr>
        <w:t xml:space="preserve">　当該移動等円滑化経路を構成する出入口は、次に掲げるものであること。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幅は、八十センチメートル以上とすること。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戸を設ける場合には、自動的に開閉する構造その他の車椅子使用者が容易に開閉して通過できる構造とし、かつ、その前後に高低差がないこと。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当該移動等円滑化経路を構成する廊下等は、第十一条の規定によるほか、次に掲げるものであること。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幅は、百二十センチメートル以上とすること。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五十メートル以内ごとに車椅子の転回に支障がない場所を設けること。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戸を設ける場合には、自動的に開閉する構造その他の車椅子使用者が容易に開閉して通過できる構造とし、かつ、その前後に高低差がないこと。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当該移動等円滑化経路を構成する傾斜路（階段に代わり、又はこれに併設するものに限る。）は、第十三条の規定によるほか、次に掲げるものであること。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幅は、階段に代わるものにあっては百二十センチメートル以上、階段に併設するものにあっては九十センチメートル以上とすること。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勾配は、十二分の一を超えないこと。ただし、高さが十六センチメートル以下のものにあっては、八分の一を超えないこと。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高さが七十五センチメートルを超えるものにあっては、高さ七十五センチメートル以内ごとに踏幅が百五十センチメートル以上の踊場を設けること。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当該移動等円滑化経路を構成するエレベーター（次号に規定するものを除く。以下この号において同じ。）及びその乗降ロビーは、次に掲げるものであること。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籠（人を乗せ昇降する部分をいう。以下この号において同じ。）は、利用居室、車椅子使用者用便房又は車椅子使用者用駐車施設がある階及び地上階に停止すること。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籠及び昇降路の出入口の幅は、八十センチメートル以上とすること。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籠の奥行きは、百三十五センチメートル以上とすること。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ニ</w:t>
      </w:r>
      <w:r w:rsidRPr="00F22983">
        <w:rPr>
          <w:rFonts w:ascii="ＭＳ ゴシック" w:eastAsia="ＭＳ ゴシック" w:hAnsi="ＭＳ ゴシック" w:cs="ＭＳ Ｐゴシック"/>
          <w:kern w:val="0"/>
          <w:sz w:val="16"/>
          <w:szCs w:val="16"/>
        </w:rPr>
        <w:t xml:space="preserve">　乗降ロビーは、高低差がないものとし、その幅及び奥行きは、百五十センチメートル以上とすること。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ホ</w:t>
      </w:r>
      <w:r w:rsidRPr="00F22983">
        <w:rPr>
          <w:rFonts w:ascii="ＭＳ ゴシック" w:eastAsia="ＭＳ ゴシック" w:hAnsi="ＭＳ ゴシック" w:cs="ＭＳ Ｐゴシック"/>
          <w:kern w:val="0"/>
          <w:sz w:val="16"/>
          <w:szCs w:val="16"/>
        </w:rPr>
        <w:t xml:space="preserve">　籠内及び乗降ロビーには、車椅子使用者が利用しやすい位置に制御装置を設けること。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ヘ</w:t>
      </w:r>
      <w:r w:rsidRPr="00F22983">
        <w:rPr>
          <w:rFonts w:ascii="ＭＳ ゴシック" w:eastAsia="ＭＳ ゴシック" w:hAnsi="ＭＳ ゴシック" w:cs="ＭＳ Ｐゴシック"/>
          <w:kern w:val="0"/>
          <w:sz w:val="16"/>
          <w:szCs w:val="16"/>
        </w:rPr>
        <w:t xml:space="preserve">　籠内に、籠が停止する予定の階及び籠の現在位置を表示する装置を設けること。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ト</w:t>
      </w:r>
      <w:r w:rsidRPr="00F22983">
        <w:rPr>
          <w:rFonts w:ascii="ＭＳ ゴシック" w:eastAsia="ＭＳ ゴシック" w:hAnsi="ＭＳ ゴシック" w:cs="ＭＳ Ｐゴシック"/>
          <w:kern w:val="0"/>
          <w:sz w:val="16"/>
          <w:szCs w:val="16"/>
        </w:rPr>
        <w:t xml:space="preserve">　乗降ロビーに、到着する籠の昇降方向を表示する装置を設けること。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チ</w:t>
      </w:r>
      <w:r w:rsidRPr="00F22983">
        <w:rPr>
          <w:rFonts w:ascii="ＭＳ ゴシック" w:eastAsia="ＭＳ ゴシック" w:hAnsi="ＭＳ ゴシック" w:cs="ＭＳ Ｐゴシック"/>
          <w:kern w:val="0"/>
          <w:sz w:val="16"/>
          <w:szCs w:val="16"/>
        </w:rPr>
        <w:t xml:space="preserve">　不特定かつ多数の者が利用する建築物（床面積の合計が二千平方メートル以上の建築物に限る。）の移動等円滑化経路を構成するエレベーターにあっては、イからハまで、ホ及びヘに定めるもののほか、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籠の幅は、百四十センチメートル以上とすること。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籠は、車椅子の転回に支障がない構造とすること。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リ</w:t>
      </w:r>
      <w:r w:rsidRPr="00F22983">
        <w:rPr>
          <w:rFonts w:ascii="ＭＳ ゴシック" w:eastAsia="ＭＳ ゴシック" w:hAnsi="ＭＳ ゴシック" w:cs="ＭＳ Ｐゴシック"/>
          <w:kern w:val="0"/>
          <w:sz w:val="16"/>
          <w:szCs w:val="16"/>
        </w:rPr>
        <w:t xml:space="preserve">　不特定かつ多数の者が利用し、又は主として視覚障害者が利用するエレベーター及び乗降ロビーにあっては、イからチまでに定めるもののほか、次に掲げるものであること。ただし、視覚障害者の利用上支障がないものとして国土交通大臣が定め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籠内に、籠が到着する階並びに籠及び昇降路の出入口の戸の閉鎖を音声により知らせる装置を設けること。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籠内又は乗降ロビーに、到着する籠の昇降方向を音声により知らせる装置を設けること。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当該移動等円滑化経路を構成する国土交通大臣が定める特殊な構造又は使用形態のエレベーターその他の昇降機は、車椅子使用者が円滑に利用することができるものとして国土交通大臣が定める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七</w:t>
      </w:r>
      <w:r w:rsidRPr="00F22983">
        <w:rPr>
          <w:rFonts w:ascii="ＭＳ ゴシック" w:eastAsia="ＭＳ ゴシック" w:hAnsi="ＭＳ ゴシック" w:cs="ＭＳ Ｐゴシック"/>
          <w:kern w:val="0"/>
          <w:sz w:val="16"/>
          <w:szCs w:val="16"/>
        </w:rPr>
        <w:t xml:space="preserve">　当該移動等円滑化経路を構成する敷地内の通路は、第十六条の規定によるほか、次に掲げるものであること。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幅は、百二十センチメートル以上とすること。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五十メートル以内ごとに車椅子の転回に支障がない場所を設けること。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戸を設ける場合には、自動的に開閉する構造その他の車椅子使用者が容易に開閉して通過できる構造とし、かつ、その前後に高低差がないこと。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ニ</w:t>
      </w:r>
      <w:r w:rsidRPr="00F22983">
        <w:rPr>
          <w:rFonts w:ascii="ＭＳ ゴシック" w:eastAsia="ＭＳ ゴシック" w:hAnsi="ＭＳ ゴシック" w:cs="ＭＳ Ｐゴシック"/>
          <w:kern w:val="0"/>
          <w:sz w:val="16"/>
          <w:szCs w:val="16"/>
        </w:rPr>
        <w:t xml:space="preserve">　傾斜路は、次に掲げるものであること。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幅は、段に代わるものにあっては百二十センチメートル以上、段に併設するものにあっては九十センチメートル以上とすること。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勾配は、十二分の一を超えないこと。ただし、高さが十六センチメートル以下のものにあっては、八分の一を超えないこと。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高さが七十五センチメートルを超えるもの（勾配が二十分の一を超えるものに限る。）にあっては、高さ七十五センチメートル以内ごとに踏幅が百五十センチメートル以上の踊場を設けること。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第一項第一号に定める経路を構成する敷地内の通路が地形の特殊性により前項第七号の規定によることが困難である場合における前二項の規定の適用については、第一項第一号中「道又は公園、広場その他の空地（以下「道等」という。）」とあるのは、「当該建築物の車寄せ」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（標識）</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第十九条</w:t>
      </w:r>
      <w:r w:rsidRPr="00F22983">
        <w:rPr>
          <w:rFonts w:ascii="ＭＳ ゴシック" w:eastAsia="ＭＳ ゴシック" w:hAnsi="ＭＳ ゴシック" w:cs="ＭＳ Ｐゴシック"/>
          <w:kern w:val="0"/>
          <w:sz w:val="16"/>
          <w:szCs w:val="16"/>
        </w:rPr>
        <w:t xml:space="preserve">　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（案内設備）</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第二十条</w:t>
      </w:r>
      <w:r w:rsidRPr="00F22983">
        <w:rPr>
          <w:rFonts w:ascii="ＭＳ ゴシック" w:eastAsia="ＭＳ ゴシック" w:hAnsi="ＭＳ ゴシック" w:cs="ＭＳ Ｐゴシック"/>
          <w:kern w:val="0"/>
          <w:sz w:val="16"/>
          <w:szCs w:val="16"/>
        </w:rPr>
        <w:t xml:space="preserve">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案内所を設ける場合には、前二項の規定は適用しない。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（案内設備までの経路）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第二十一条</w:t>
      </w:r>
      <w:r w:rsidRPr="00F22983">
        <w:rPr>
          <w:rFonts w:ascii="ＭＳ ゴシック" w:eastAsia="ＭＳ ゴシック" w:hAnsi="ＭＳ ゴシック" w:cs="ＭＳ Ｐゴシック"/>
          <w:kern w:val="0"/>
          <w:sz w:val="16"/>
          <w:szCs w:val="16"/>
        </w:rPr>
        <w:t xml:space="preserve">　道等から前条第二項の規定による設備又は同条第三項の規定による案内所までの経路（不特定かつ多数の者が利用し、又は主として視覚障害者が利用するものに限る。）は、そのうち一以上を、視覚障害者が円滑に利用できる経路（以下この条において「視覚障害者移動等円滑化経路」という。）にしなければならない。ただし、視覚障害者の利用上支障がないものとして国土交通大臣が定める場合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視覚障害者移動等円滑化経路は、次に掲げるものでなければならない。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当該視覚障害者移動等円滑化経路に、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及び点状ブロック等を適切に組み合わせて敷設し、又は音声その他の方法により視覚障害者を誘導する設備を設けること。ただし、進行方向を変更する必要がない風除室内においては、この限りで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当該視覚障害者移動等円滑化経路を構成する敷地内の通路の次に掲げる部分には、視覚障害者に対し警告を行うために、点状ブロック等を敷設すること。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車路に近接する部分</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ロ</w:t>
      </w:r>
      <w:r w:rsidRPr="00F22983">
        <w:rPr>
          <w:rFonts w:ascii="ＭＳ ゴシック" w:eastAsia="ＭＳ ゴシック" w:hAnsi="ＭＳ ゴシック" w:cs="ＭＳ Ｐゴシック"/>
          <w:kern w:val="0"/>
          <w:sz w:val="16"/>
          <w:szCs w:val="16"/>
        </w:rPr>
        <w:t xml:space="preserve">　段がある部分又は傾斜がある部分の上端に近接する部分（視覚障害者の利用上支障がないものとして国土交通大臣が定める部分を除く。）</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（増築等に関する適用範囲）</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第二十二条</w:t>
      </w:r>
      <w:r w:rsidRPr="00F22983">
        <w:rPr>
          <w:rFonts w:ascii="ＭＳ ゴシック" w:eastAsia="ＭＳ ゴシック" w:hAnsi="ＭＳ ゴシック" w:cs="ＭＳ Ｐゴシック"/>
          <w:kern w:val="0"/>
          <w:sz w:val="16"/>
          <w:szCs w:val="16"/>
        </w:rPr>
        <w:t xml:space="preserve">　建築物の増築又は改築（用途の変更をして特別特定建築物にすることを含む。第一号において「増築等」という。）をする場合には、第十一条から前条までの規定は、次に掲げる建築物の部分に限り、適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当該増築等に係る部分</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道等から前号に掲げる部分にある利用居室までの一以上の経路を構成する出入口、廊下等、階段、傾斜路、エレベーターその他の昇降機及び敷地内の通路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不特定かつ多数の者が利用し、又は主として高齢者、障害者等が利用する便所</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第一号に掲げる部分にある利用居室（当該部分に利用居室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不特定かつ多数の者が利用し、又は主として高齢者、障害者等が利用する駐車場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車椅子使用者用駐車施設（前号に掲げる駐車場に設けられるものに限る。）から第一号に掲げる部分にある利用居室（当該部分に利用居室が設けられていないときは、道等）までの一以上の経路を構成する出入口、廊下等、階段、傾斜路、エレベーターその他の昇降機及び敷地内の通路</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（公立小学校等に関する読替え）</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第二十三条</w:t>
      </w:r>
      <w:r w:rsidRPr="00F22983">
        <w:rPr>
          <w:rFonts w:ascii="ＭＳ ゴシック" w:eastAsia="ＭＳ ゴシック" w:hAnsi="ＭＳ ゴシック" w:cs="ＭＳ Ｐゴシック"/>
          <w:kern w:val="0"/>
          <w:sz w:val="16"/>
          <w:szCs w:val="16"/>
        </w:rPr>
        <w:t xml:space="preserve">　公立小学校等についての第十一条から第十四条まで、第十六条、第十七条第一項、第十八条第一項及び前条の規定（次条において「読替え対象規定」という。）の適用については、これらの規定中「不特定かつ多数の者が利用し、又は主として高齢者、障害者等が利用する」とあるのは「多数の者が利用する」と、前条中「特別特定建築物」とあるのは「第五条第一号に規定する公立小学校等」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（条例で定める特定建築物に関する読替え）</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第二十四条</w:t>
      </w:r>
      <w:r w:rsidRPr="00F22983">
        <w:rPr>
          <w:rFonts w:ascii="ＭＳ ゴシック" w:eastAsia="ＭＳ ゴシック" w:hAnsi="ＭＳ ゴシック" w:cs="ＭＳ Ｐゴシック"/>
          <w:kern w:val="0"/>
          <w:sz w:val="16"/>
          <w:szCs w:val="16"/>
        </w:rPr>
        <w:t xml:space="preserve">　法第十四条第三項の規定により特別特定建築物に条例で定める特定建築物を追加した場合における読替え対象規定の適用については、読替え対象規定中「不特定かつ多数の者が利用し、又は主として高齢者、障害者等が利用する」とあるのは「多数の者が利用する」と、第二十二条中「特別特定建築物」とあるのは「法第十四条第三項の条例で定める特定建築物」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（条例対象小規模特別特定建築物の建築物移動等円滑化基準）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第二十五条</w:t>
      </w:r>
      <w:r w:rsidRPr="00F22983">
        <w:rPr>
          <w:rFonts w:ascii="ＭＳ ゴシック" w:eastAsia="ＭＳ ゴシック" w:hAnsi="ＭＳ ゴシック" w:cs="ＭＳ Ｐゴシック"/>
          <w:kern w:val="0"/>
          <w:sz w:val="16"/>
          <w:szCs w:val="16"/>
        </w:rPr>
        <w:t xml:space="preserve">　条例対象小規模特別特定建築物の移動等円滑化経路については、第十八条の規定を準用する。この場合において、同条第一項中「次に」とあるのは「第一号又は第四号に」と、同条第二項第三号中「第十一条の規定によるほか、」とあるのは「第十一条各号及び」と、同号イ及び第七号イ中「百二十センチメートル」とあり、同項第四号イ中「階段に代わるものにあっては百二十センチメートル以上、階段に併設するものにあっては九十センチメートル」とあり、並びに同項第七号ニ（１）中「段に代わるものにあっては百二十センチメートル以上、段に併設するものにあっては九十センチメートル」とあるのは「九十センチメートル」と、同項第四号中「第十三条の規定によるほか、」とあるのは「第十三条各号及び」と、同項第七号中「第十六条の規定によるほか、」とあるのは「第十六条各号及び」と読み替え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建築物の増築又は改築（用途の変更をして条例対象小規模特別特定建築物にすることを含む。以下この項において「増築等」という。）をする場合には、第十九条及び前項の規定は、当該増築等に係る部分（当該部分に道等に接する出入口がある場合に限る。）に限り、適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条例対象小規模特別特定建築物のうち次に掲げるものについての第一項において読み替えて準用する第十八条の規定の適用については、同条第一項第一号中「不特定かつ多数の者が利用し、又は主として高齢者、障害者等が利用する」とあるのは、「多数の者が利用する」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公立小学校等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二</w:t>
      </w:r>
      <w:r w:rsidRPr="00F22983">
        <w:rPr>
          <w:rFonts w:ascii="ＭＳ ゴシック" w:eastAsia="ＭＳ ゴシック" w:hAnsi="ＭＳ ゴシック" w:cs="ＭＳ Ｐゴシック"/>
          <w:kern w:val="0"/>
          <w:sz w:val="16"/>
          <w:szCs w:val="16"/>
        </w:rPr>
        <w:t xml:space="preserve">　法第十四条第三項の条例で定める特定建築物</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（認定特定建築物等の容積率の特例）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第二十六条</w:t>
      </w:r>
      <w:r w:rsidRPr="00F22983">
        <w:rPr>
          <w:rFonts w:ascii="ＭＳ ゴシック" w:eastAsia="ＭＳ ゴシック" w:hAnsi="ＭＳ ゴシック" w:cs="ＭＳ Ｐゴシック"/>
          <w:kern w:val="0"/>
          <w:sz w:val="16"/>
          <w:szCs w:val="16"/>
        </w:rPr>
        <w:t xml:space="preserve">　法第十九条（法第二十二条の二第五項において準用する場合を含む。）の政令で定める床面積は、認定特定建築物又は認定協定建築物の延べ面積の十分の一を限度として、当該認定特定建築物の建築物特定施設又は当該認定協定建築物の協定建築物特定施設の床面積のうち、通常の建築物の建築物特定施設の床面積を超えることとなるものとして国土交通大臣が定め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（移動等円滑化の促進に支障を及ぼすおそれのある行為）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第二十七条</w:t>
      </w:r>
      <w:r w:rsidRPr="00F22983">
        <w:rPr>
          <w:rFonts w:ascii="ＭＳ ゴシック" w:eastAsia="ＭＳ ゴシック" w:hAnsi="ＭＳ ゴシック" w:cs="ＭＳ Ｐゴシック"/>
          <w:kern w:val="0"/>
          <w:sz w:val="16"/>
          <w:szCs w:val="16"/>
        </w:rPr>
        <w:t xml:space="preserve">　法第二十四条の六第一項の政令で定める行為は、次に掲げるもの（法第二十八条第一項の公共交通特定事業又は法第三十一条第一項の道路特定事業の施行として行うものを除く。）とする。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生活関連施設である旅客施設（以下この条において「生活関連旅客施設」という。）の建設又は改良であって、当該生活関連旅客施設における車両等の乗降口と次のイ若しくはロに掲げる施設で当該生活関連旅客施設に隣接するものとの間の経路又は高齢者、障害者等の円滑な利用に適するものとして国土交通省令で定める経路を構成する出入口の新設又は構造若しくは配置の変更を伴う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他の生活関連旅客施設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生活関連経路を構成する一般交通用施設（移動等円滑化の促進の必要性その他の事情を勘案して国土交通省令で定めるものに限る。）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生活関連経路を構成する道路法による道路のうち、次のイ又はロに掲げる施設で当該道路に接するものの高齢者、障害者等による円滑な利用を確保するため必要があると認めて市町村が国土交通省令で定めるところにより指定する部分の新設、改築又は修繕</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生活関連旅客施設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生活関連経路を構成する一般交通用施設（移動等円滑化の促進の必要性その他の事情を勘案して国土交通省令で定めるものに限る。）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（道路管理者の権限の代行）</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第二十八条</w:t>
      </w:r>
      <w:r w:rsidRPr="00F22983">
        <w:rPr>
          <w:rFonts w:ascii="ＭＳ ゴシック" w:eastAsia="ＭＳ ゴシック" w:hAnsi="ＭＳ ゴシック" w:cs="ＭＳ Ｐゴシック"/>
          <w:kern w:val="0"/>
          <w:sz w:val="16"/>
          <w:szCs w:val="16"/>
        </w:rPr>
        <w:t xml:space="preserve">　法第三十二条第五項の規定により市町村が道路管理者に代わって行う権限（第四項において「市町村が代行する権限」という。）は、道路法施行令（昭和二十七年政令第四百七十九号）第四条第一項第四号、第二十号、第二十一号（道路法第四十六条第一項（第二号に係る部分に限る。）の規定による通行の禁止又は制限に係る部分に限る。第三項において同じ。）、第三十八号、第三十九号、第四十一号、第四十二号及び第四十七号（道路法第九十五条の二第一項の規定による意見の聴取又は通知に係る部分に限る。）に掲げるもののうち、市町村が道路管理者と協議して定め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市町村は、前項の規定による協議が成立したときは、遅滞なく、その内容を公示しなければならない。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市町村は、法第三十二条第五項の規定により道路管理者に代わって道路法施行令第四条第一項第二十号又は第二十一号に掲げる権限を行った場合には、遅滞なく、その旨を道路管理者に通知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４</w:t>
      </w:r>
      <w:r w:rsidRPr="00F22983">
        <w:rPr>
          <w:rFonts w:ascii="ＭＳ ゴシック" w:eastAsia="ＭＳ ゴシック" w:hAnsi="ＭＳ ゴシック" w:cs="ＭＳ Ｐゴシック"/>
          <w:kern w:val="0"/>
          <w:sz w:val="16"/>
          <w:szCs w:val="16"/>
        </w:rPr>
        <w:t xml:space="preserve">　市町村が代行する権限は、法第三十二条第四項の規定に基づき公示された工事の開始の日から同項の規定に基づき公示された当該工事の完了の日までの間に限り行うことができるものとする。ただし、道路法施行令第四条第一項第四十一号及び第四十二号に掲げる権限については、当該完了の日後においても行うことができ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（保留地において生活関連施設等を設置する者）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第二十九条</w:t>
      </w:r>
      <w:r w:rsidRPr="00F22983">
        <w:rPr>
          <w:rFonts w:ascii="ＭＳ ゴシック" w:eastAsia="ＭＳ ゴシック" w:hAnsi="ＭＳ ゴシック" w:cs="ＭＳ Ｐゴシック"/>
          <w:kern w:val="0"/>
          <w:sz w:val="16"/>
          <w:szCs w:val="16"/>
        </w:rPr>
        <w:t xml:space="preserve">　法第三十九条第一項の政令で定める者は、国（国の全額出資に係る法人を含む。）又は地方公共団体が資本金、基本金その他これらに準ずるものの二分の一以上を出資している法人とする。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（生活関連施設等の用地として処分された保留地の対価に相当する金額の交付基準）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第三十条</w:t>
      </w:r>
      <w:r w:rsidRPr="00F22983">
        <w:rPr>
          <w:rFonts w:ascii="ＭＳ ゴシック" w:eastAsia="ＭＳ ゴシック" w:hAnsi="ＭＳ ゴシック" w:cs="ＭＳ Ｐゴシック"/>
          <w:kern w:val="0"/>
          <w:sz w:val="16"/>
          <w:szCs w:val="16"/>
        </w:rPr>
        <w:t xml:space="preserve">　法第三十九条第三項の規定により交付すべき額は、処分された保留地の対価に相当する金額を土地区画整理事業の施行前の宅地の価額の総額で除して得た数値を土地区画整理法（昭和二十九年法律第百十九号）第百三条第四項の規定による公告が</w:t>
      </w:r>
      <w:r w:rsidRPr="00F22983">
        <w:rPr>
          <w:rFonts w:ascii="ＭＳ ゴシック" w:eastAsia="ＭＳ ゴシック" w:hAnsi="ＭＳ ゴシック" w:cs="ＭＳ Ｐゴシック"/>
          <w:kern w:val="0"/>
          <w:sz w:val="16"/>
          <w:szCs w:val="16"/>
        </w:rPr>
        <w:lastRenderedPageBreak/>
        <w:t>あった日における従前の宅地又はその宅地について存した地上権、永小作権、賃借権その他の宅地を使用し、若しくは収益することができる権利の土地区画整理事業の施行前の価額に乗じて得た額とする。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（報告及び立入検査）</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第三十一条</w:t>
      </w:r>
      <w:r w:rsidRPr="00F22983">
        <w:rPr>
          <w:rFonts w:ascii="ＭＳ ゴシック" w:eastAsia="ＭＳ ゴシック" w:hAnsi="ＭＳ ゴシック" w:cs="ＭＳ Ｐゴシック"/>
          <w:kern w:val="0"/>
          <w:sz w:val="16"/>
          <w:szCs w:val="16"/>
        </w:rPr>
        <w:t xml:space="preserve">　所管行政庁は、法第五十三条第三項の規定により、法第十四条第一項の政令で定める規模（同条第三項の条例で別に定める規模があるときは、当該別に定める規模。以下この項において同じ。）以上の特別特定建築物（同条第三項の条例で定める特定建築物を含む。以下この項において同じ。）の建築（用途の変更をして特別特定建築物にすることを含む。）若しくは維持保全をする建築主等に対し、当該特別特定建築物につき、当該特別特定建築物の建築物移動等円滑化基準（同条第三項の条例で付加した事項を含む。次項において同じ。）への適合に関する事項に関し報告をさせ、又はその職員に、同条第一項の政令で定める規模以上の特別特定建築物若しくはその工事現場に立ち入り、当該特別特定建築物の建築物特定施設及びこれに使用する建築材料並びに設計図書その他の関係書類を検査させ、若しくは関係者に質問させることができ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所管行政庁は、法第五十三条第三項の規定により、法第三十五条第一項の規定に基づき建築物特定事業を実施すべき建築主等に対し、当該建築物特定事業が実施されるべき特定建築物につき、当該特定建築物の建築物移動等円滑化基準への適合に関する事項に関し報告をさせ、又はその職員に、当該特定建築物若しくはその工事現場に立ち入り、当該特定建築物の建築物特定施設及びこれに使用する建築材料並びに設計図書その他の関係書類を検査させ、若しくは関係者に質問させることができ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この政令は、法の施行の日（平成十八年十二月二十日）から施行する。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（高齢者、身体障害者等が円滑に利用できる特定建築物の建築の促進に関する法律施行令及び高齢者、身体障害者等の公共交通機関を利用した移動の円滑化の促進に関する法律施行令の廃止）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次に掲げる政令は、廃止する。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高齢者、身体障害者等が円滑に利用できる特定建築物の建築の促進に関する法律施行令（平成六年政令第三百十一号）</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高齢者、身体障害者等の公共交通機関を利用した移動の円滑化の促進に関する法律施行令（平成十二年政令第四百四十三号）</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（高齢者、身体障害者等が円滑に利用できる特定建築物の建築の促進に関する法律施行令の廃止に伴う経過措置）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第三条</w:t>
      </w:r>
      <w:r w:rsidRPr="00F22983">
        <w:rPr>
          <w:rFonts w:ascii="ＭＳ ゴシック" w:eastAsia="ＭＳ ゴシック" w:hAnsi="ＭＳ ゴシック" w:cs="ＭＳ Ｐゴシック"/>
          <w:kern w:val="0"/>
          <w:sz w:val="16"/>
          <w:szCs w:val="16"/>
        </w:rPr>
        <w:t xml:space="preserve">　この政令の施行の日から起算して六月を経過する日までの間は、第五条第十九号、第九条、第十四条、第十五条、第十八条第一項第四号及び第十九条から第二十一条までの規定は適用せず、なお従前の例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（類似の用途）</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第四条</w:t>
      </w:r>
      <w:r w:rsidRPr="00F22983">
        <w:rPr>
          <w:rFonts w:ascii="ＭＳ ゴシック" w:eastAsia="ＭＳ ゴシック" w:hAnsi="ＭＳ ゴシック" w:cs="ＭＳ Ｐゴシック"/>
          <w:kern w:val="0"/>
          <w:sz w:val="16"/>
          <w:szCs w:val="16"/>
        </w:rPr>
        <w:t xml:space="preserve">　法附則第四条第三項の政令で指定する類似の用途は、当該特別特定建築物が次の各号のいずれかに掲げる用途である場合において、それぞれ当該各号に掲げる他の用途とする。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病院又は診療所（患者の収容施設があるものに限る。）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劇場、映画館又は演芸場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集会場又は公会堂</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百貨店、マーケットその他の物品販売業を営む店舗</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ホテル又は旅館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老人ホーム、福祉ホームその他これらに類するもの（主として高齢者、障害者等が利用するものに限る。）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七</w:t>
      </w:r>
      <w:r w:rsidRPr="00F22983">
        <w:rPr>
          <w:rFonts w:ascii="ＭＳ ゴシック" w:eastAsia="ＭＳ ゴシック" w:hAnsi="ＭＳ ゴシック" w:cs="ＭＳ Ｐゴシック"/>
          <w:kern w:val="0"/>
          <w:sz w:val="16"/>
          <w:szCs w:val="16"/>
        </w:rPr>
        <w:t xml:space="preserve">　老人福祉センター、児童厚生施設、身体障害者福祉センターその他これらに類するもの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八</w:t>
      </w:r>
      <w:r w:rsidRPr="00F22983">
        <w:rPr>
          <w:rFonts w:ascii="ＭＳ ゴシック" w:eastAsia="ＭＳ ゴシック" w:hAnsi="ＭＳ ゴシック" w:cs="ＭＳ Ｐゴシック"/>
          <w:kern w:val="0"/>
          <w:sz w:val="16"/>
          <w:szCs w:val="16"/>
        </w:rPr>
        <w:t xml:space="preserve">　博物館、美術館又は図書館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（平成一九年三月二二日政令第五五号）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この政令は、平成十九年四月一日から施行する。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（罰則の適用に関する経過措置）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第三条</w:t>
      </w:r>
      <w:r w:rsidRPr="00F22983">
        <w:rPr>
          <w:rFonts w:ascii="ＭＳ ゴシック" w:eastAsia="ＭＳ ゴシック" w:hAnsi="ＭＳ ゴシック" w:cs="ＭＳ Ｐゴシック"/>
          <w:kern w:val="0"/>
          <w:sz w:val="16"/>
          <w:szCs w:val="16"/>
        </w:rPr>
        <w:t xml:space="preserve">　この政令の施行前にした行為に対する罰則の適用については、なお従前の例による。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（平成一九年八月三日政令第二三五号）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この政令は、平成十九年十月一日から施行する。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（罰則に関する経過措置）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第四十一条</w:t>
      </w:r>
      <w:r w:rsidRPr="00F22983">
        <w:rPr>
          <w:rFonts w:ascii="ＭＳ ゴシック" w:eastAsia="ＭＳ ゴシック" w:hAnsi="ＭＳ ゴシック" w:cs="ＭＳ Ｐゴシック"/>
          <w:kern w:val="0"/>
          <w:sz w:val="16"/>
          <w:szCs w:val="16"/>
        </w:rPr>
        <w:t xml:space="preserve">　この政令の施行前にした行為に対する罰則の適用については、なお従前の例による。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（平成一九年九月二〇日政令第二九二号）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この政令は、公布の日から施行する。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（平成一九年九月二五日政令第三〇四号）</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この政令は、都市再生特別措置法等の一部を改正する法律の施行の日（平成十九年九月二十八日）から施行する。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（高齢者、障害者等の移動等の円滑化の促進に関する法律施行令の一部改正に伴う経過措置）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この政令の施行前に高齢者、障害者等の移動等の円滑化の促進に関する法律（平成十八年法律第九十一号）第三十二条第二項において読み替えて準用する同法第三十一条第六項の規定により公表された道路特定事業計画に基づき市町村（道路法（昭和二十七年法律第百八十号）第十七条第一項の指定市を除く。）が高齢者、障害者等の移動等の円滑化の促進に関する法律第二条第二十七号に規定する道路特定事業（以下この項において単に「道路特定事業」という。）を実施する場合における同法第三十二条第五項の規定による権限の行使については、高齢者、障害者等の移動等の円滑化の促進に関する法律施行令第二十八条の規定にかかわらず、当該道路特定事業計画に定められた道路特定事業の実施予定期間内に限り、なお従前の例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（平成二六年五月二八日政令第一八七号）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この政令は、道路法等の一部を改正する法律附則第一条ただし書に規定する規定の施行の日（平成二十六年五月三十日）から施行する。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（平成二七年一月二三日政令第二一号）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この政令は、道路法等の一部を改正する法律附則第一条ただし書に規定する規定の施行の日（平成二十七年四月一日）から施行する。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（平成二八年三月三一日政令第一八二号）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この政令は、平成二十八年四月一日から施行する。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（平成三〇年九月二八日政令第二八〇号）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この政令は、道路法等の一部を改正する法律の施行の日（平成三十年九月三十日）から施行する。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（平成三〇年一〇月一九日政令第二九八号）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この政令は、高齢者、障害者等の移動等の円滑化の促進に関する法律の一部を改正する法律（平成三十年法律第三十二号）の施行の日（平成三十年十一月一日）から施行する。ただし、次の各号に掲げる規定は、当該各号に定める日から施行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第二十四条（見出しを含む。）の改正規定及び附則第三項の規定　平成三十一年四月一日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第十五条の改正規定（同条第一項中「一以上」を「客室の総数に百分の一を乗じて得た数（その数に一未満の端数があるときは、その端数を切り上げた数）以上」に改める部分に限る。）及び次項の規定　平成三十一年九月一日</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２</w:t>
      </w:r>
      <w:r w:rsidRPr="00F22983">
        <w:rPr>
          <w:rFonts w:ascii="ＭＳ ゴシック" w:eastAsia="ＭＳ ゴシック" w:hAnsi="ＭＳ ゴシック" w:cs="ＭＳ Ｐゴシック"/>
          <w:kern w:val="0"/>
          <w:sz w:val="16"/>
          <w:szCs w:val="16"/>
        </w:rPr>
        <w:t xml:space="preserve">　この政令による改正後の高齢者、障害者等の移動等の円滑化の促進に関する法律施行令第十五条第一項の規定は、前項第二号に掲げる規定の施行後に着手する建築（用途の変更をして特別特定建築物にすることを含む。以下この項において同じ。）及び当該建築をした特別特定建築物の維持について適用し、同号に掲げる規定の施行前に着手した建築及び当該建築をした特別特定建築物の維持については、なお従前の例によ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（令和二年一〇月二日政令第三〇二号）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この政令は、令和三年四月一日から施行する。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この政令の施行の際現に工事中の公立小学校等（この政令による改正後の高齢者、障害者等の移動等の円滑化の促進に関する法律施行令第五条第一号に規定する公立小学校等をいい、この政令の施行の日の前日において高齢者、障害者等の移動等の円滑化の促進に関する法律第十四条第三項の条例で定める特定建築物であったものを除く。）の建築又は修繕若しくは模様替及び当該建築又は修繕若しくは模様替をした当該公立小学校等の維持については、同条第一項から第三項までの規定は、適用し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（令和二年一一月二〇日政令第三二九号）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この政令は、道路法等の一部を改正する法律の施行の日（令和二年十一月二十五日）から施行する。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（令和二年一二月九日政令第三四五号）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この政令は、令和三年十月一日から施行する。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（令和三年九月二四日政令第二六一号）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この政令は、踏切道改良促進法等の一部を改正する法律附則第一条第二号に掲げる規定の施行の日（令和三年九月二十五日）から施行する。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（令和四年三月二五日政令第八四号）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この政令は、令和四年四月一日から施行する。</w:t>
      </w:r>
    </w:p>
    <w:p w:rsidR="00FA0144" w:rsidRPr="00B97297" w:rsidRDefault="00FA0144" w:rsidP="00FA0144">
      <w:pPr>
        <w:jc w:val="left"/>
        <w:rPr>
          <w:rFonts w:ascii="ＭＳ ゴシック" w:eastAsia="ＭＳ ゴシック" w:hAnsi="ＭＳ ゴシック" w:cs="Times New Roman"/>
          <w:noProof/>
          <w:sz w:val="16"/>
          <w:szCs w:val="16"/>
        </w:rPr>
      </w:pPr>
      <w:r w:rsidRPr="00B97297">
        <w:rPr>
          <w:rFonts w:ascii="ＭＳ ゴシック" w:eastAsia="ＭＳ ゴシック" w:hAnsi="ＭＳ ゴシック" w:cs="Times New Roman"/>
          <w:noProof/>
          <w:sz w:val="16"/>
          <w:szCs w:val="16"/>
        </w:rPr>
        <w:br w:type="page"/>
      </w:r>
    </w:p>
    <w:tbl>
      <w:tblPr>
        <w:tblW w:w="0" w:type="auto"/>
        <w:shd w:val="clear" w:color="auto" w:fill="244061"/>
        <w:tblLook w:val="04A0" w:firstRow="1" w:lastRow="0" w:firstColumn="1" w:lastColumn="0" w:noHBand="0" w:noVBand="1"/>
      </w:tblPr>
      <w:tblGrid>
        <w:gridCol w:w="9286"/>
      </w:tblGrid>
      <w:tr w:rsidR="00FA0144" w:rsidRPr="00B97297" w:rsidTr="00A670C6">
        <w:trPr>
          <w:trHeight w:val="794"/>
        </w:trPr>
        <w:tc>
          <w:tcPr>
            <w:tcW w:w="9287" w:type="dxa"/>
            <w:shd w:val="clear" w:color="auto" w:fill="244061"/>
            <w:vAlign w:val="center"/>
          </w:tcPr>
          <w:p w:rsidR="00FA0144" w:rsidRPr="00B97297"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cs="Times New Roman"/>
                <w:b/>
                <w:w w:val="90"/>
                <w:sz w:val="28"/>
                <w:szCs w:val="28"/>
              </w:rPr>
            </w:pPr>
            <w:r w:rsidRPr="00B97297">
              <w:rPr>
                <w:rFonts w:ascii="ＭＳ 明朝" w:eastAsia="ＭＳ 明朝" w:hAnsi="Century" w:cs="Times New Roman"/>
                <w:sz w:val="22"/>
                <w:szCs w:val="24"/>
              </w:rPr>
              <w:lastRenderedPageBreak/>
              <w:br w:type="page"/>
            </w:r>
            <w:r w:rsidRPr="00B97297">
              <w:rPr>
                <w:rFonts w:ascii="ＭＳ 明朝" w:eastAsia="平成明朝" w:hAnsi="ＭＳ 明朝" w:cs="Times New Roman"/>
                <w:color w:val="000000"/>
                <w:sz w:val="22"/>
                <w:szCs w:val="24"/>
              </w:rPr>
              <w:br w:type="page"/>
            </w:r>
            <w:r>
              <w:rPr>
                <w:rFonts w:ascii="ＭＳ ゴシック" w:eastAsia="ＭＳ ゴシック" w:hAnsi="ＭＳ ゴシック" w:cs="Times New Roman" w:hint="eastAsia"/>
                <w:b/>
                <w:sz w:val="28"/>
                <w:szCs w:val="28"/>
              </w:rPr>
              <w:t>１-３</w:t>
            </w:r>
            <w:r w:rsidRPr="00B97297">
              <w:rPr>
                <w:rFonts w:ascii="ＭＳ ゴシック" w:eastAsia="ＭＳ ゴシック" w:hAnsi="ＭＳ ゴシック" w:cs="Times New Roman" w:hint="eastAsia"/>
                <w:b/>
                <w:sz w:val="28"/>
                <w:szCs w:val="28"/>
              </w:rPr>
              <w:t xml:space="preserve"> </w:t>
            </w:r>
            <w:r w:rsidRPr="00B97297">
              <w:rPr>
                <w:rFonts w:ascii="ＭＳ ゴシック" w:eastAsia="ＭＳ ゴシック" w:hAnsi="ＭＳ ゴシック" w:cs="Times New Roman" w:hint="eastAsia"/>
                <w:b/>
                <w:w w:val="90"/>
                <w:sz w:val="28"/>
                <w:szCs w:val="28"/>
              </w:rPr>
              <w:t>高齢者、障害者等の移動等の円滑化の促進に関する法律施行規則（抄）</w:t>
            </w:r>
          </w:p>
          <w:p w:rsidR="00FA0144" w:rsidRPr="00B97297" w:rsidRDefault="00FA0144" w:rsidP="00A670C6">
            <w:pPr>
              <w:overflowPunct w:val="0"/>
              <w:autoSpaceDE w:val="0"/>
              <w:autoSpaceDN w:val="0"/>
              <w:adjustRightInd w:val="0"/>
              <w:spacing w:line="0" w:lineRule="atLeast"/>
              <w:ind w:firstLineChars="2200" w:firstLine="6184"/>
              <w:textAlignment w:val="baseline"/>
              <w:rPr>
                <w:rFonts w:ascii="ＭＳ ゴシック" w:eastAsia="ＭＳ ゴシック" w:hAnsi="ＭＳ ゴシック" w:cs="Times New Roman"/>
                <w:b/>
                <w:sz w:val="28"/>
                <w:szCs w:val="28"/>
              </w:rPr>
            </w:pPr>
            <w:r w:rsidRPr="00B97297">
              <w:rPr>
                <w:rFonts w:ascii="ＭＳ ゴシック" w:eastAsia="ＭＳ ゴシック" w:hAnsi="ＭＳ ゴシック" w:cs="Times New Roman" w:hint="eastAsia"/>
                <w:b/>
                <w:sz w:val="28"/>
                <w:szCs w:val="28"/>
              </w:rPr>
              <w:t>国土交通省令第110号</w:t>
            </w:r>
          </w:p>
        </w:tc>
      </w:tr>
    </w:tbl>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高齢者、障害者等の移動等の円滑化の促進に関する法律施行規則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（平成十八年十二月十五日国土交通省令第百十号）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最終改正：</w:t>
      </w:r>
      <w:r w:rsidRPr="008679BE">
        <w:rPr>
          <w:rFonts w:ascii="ＭＳ ゴシック" w:eastAsia="ＭＳ ゴシック" w:hAnsi="ＭＳ ゴシック"/>
          <w:sz w:val="16"/>
          <w:szCs w:val="16"/>
        </w:rPr>
        <w:t>令和四年三月三十一日</w:t>
      </w:r>
    </w:p>
    <w:p w:rsidR="00FA0144" w:rsidRPr="00D8406E" w:rsidRDefault="00FA0144" w:rsidP="00FA0144">
      <w:pPr>
        <w:rPr>
          <w:rFonts w:asciiTheme="majorEastAsia" w:eastAsiaTheme="majorEastAsia" w:hAnsiTheme="majorEastAsia" w:cs="Times New Roman"/>
          <w:color w:val="000000"/>
          <w:sz w:val="16"/>
          <w:szCs w:val="16"/>
        </w:rPr>
      </w:pP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B97297">
        <w:rPr>
          <w:rFonts w:asciiTheme="majorEastAsia" w:eastAsiaTheme="majorEastAsia" w:hAnsiTheme="majorEastAsia" w:cs="Times New Roman" w:hint="eastAsia"/>
          <w:color w:val="000000"/>
          <w:sz w:val="16"/>
          <w:szCs w:val="16"/>
        </w:rPr>
        <w:t xml:space="preserve">　</w:t>
      </w:r>
      <w:r w:rsidRPr="00F22983">
        <w:rPr>
          <w:rFonts w:ascii="ＭＳ ゴシック" w:eastAsia="ＭＳ ゴシック" w:hAnsi="ＭＳ ゴシック" w:cs="ＭＳ Ｐゴシック"/>
          <w:kern w:val="0"/>
          <w:sz w:val="16"/>
          <w:szCs w:val="16"/>
        </w:rPr>
        <w:t>高齢者、障害者等の移動等の円滑化の促進に関する法律（平成十八年法律第九十一号）及び高齢者、障害者等の移動等の円滑化の促進に関する法律施行令（平成十八年政令第三百七十九号）の規定に基づき、並びに同法を実施するため、高齢者、障害者等の移動等の円滑化の促進に関する法律施行規則を次のように定め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（法第二条第四号の主務省令で定める施設又は設備）</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高齢者、障害者等の移動等の円滑化の促進に関する法律（以下「法」という。）第二条第四号の主務省令で定める施設又は設備は、次のとおりとする。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次に掲げる便所又は便房であって、移動等円滑化の措置がとられたもの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車椅子使用者が円滑に利用することができる構造の便所又は便房</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高齢者、障害者等が円滑に利用することができる構造の水洗器具を設けた便所又は便房</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次に掲げる駐車施設又は停車施設であって、移動等円滑化の措置がとられたもの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車椅子使用者が円滑に利用することができる駐車施設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車椅子使用者が円滑に利用することができる停車施設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次に掲げるエレベーター</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移動等円滑化された経路（移動等円滑化のために必要な旅客施設又は車両等の構造及び設備並びに旅客施設及び車両等を使用した役務の提供の方法に関する基準を定める省令（平成十八年国土交通省令第百十一号。以下「公共交通移動等円滑化基準省令」という。）第四条第一項に規定する移動等円滑化された経路をいう。以下同じ。）又は乗継ぎ経路（同条第十一項に規定する乗継ぎ経路をいう。）を構成するエレベーター</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移動等円滑化された通路（移動等円滑化のために必要な道路の構造及び旅客特定車両停留施設を使用した役務の提供の方法に関する基準を定める省令（平成十八年国土交通省令第百十六号。ハにおいて「道路移動等円滑化基準省令」という。）第三十三条第二項に規定する移動等円滑化された通路をいう。）に設けられるエレベーター</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旅客施設又は旅客特定車両停留施設に隣接しており、かつ、旅客施設又は旅客特定車両停留施設と一体的に利用される他の施設のエレベーター（公共交通移動等円滑化基準省令第四条第三項前段又は道路移動等円滑化基準省令第三十三条第三項前段の規定が適用される場合に限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次に掲げる車椅子スペース（公共交通移動等円滑化基準省令第二条第一項第五号に規定する車椅子スペースをいう。以下この号において同じ。）</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鉄道車両（公共交通移動等円滑化基準省令第二条第一項第十一号に規定する鉄道車両をいう。以下同じ。）又は軌道車両（同項第十二号に規定する軌道車両をいう。以下同じ。）の客室に設けられた車椅子スペース</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乗合バス車両（公共交通移動等円滑化基準省令第二条第一項第十三号に規定する乗合バス車両をいう。以下同じ。）又は貸切バス車両（同項第十三号の二に規定する貸切バス車両をいう。以下同じ。）に設けられた車椅子スペース</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船舶（公共交通移動等円滑化基準省令第二条第一項第十五号に規定する船舶をいう。以下同じ。）に設けられた車椅子スペース</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五</w:t>
      </w:r>
      <w:r w:rsidRPr="00F22983">
        <w:rPr>
          <w:rFonts w:ascii="ＭＳ ゴシック" w:eastAsia="ＭＳ ゴシック" w:hAnsi="ＭＳ ゴシック" w:cs="ＭＳ Ｐゴシック"/>
          <w:kern w:val="0"/>
          <w:sz w:val="16"/>
          <w:szCs w:val="16"/>
        </w:rPr>
        <w:t xml:space="preserve">　次に掲げる優先席（主として高齢者、障害者等の優先的な利用のために設けられる座席をいう。以下この号において同じ。）又は基準適合客席（公共交通移動等円滑化基準省令第五十一条第一項に規定する基準適合客席をいう。ニにおいて同じ。）</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旅客施設又は旅客特定車両停留施設の高齢者、障害者等の休憩の用に供する設備に設けられた優先席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鉄道車両又は軌道車両の客室に設けられた優先席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ハ</w:t>
      </w:r>
      <w:r w:rsidRPr="00F22983">
        <w:rPr>
          <w:rFonts w:ascii="ＭＳ ゴシック" w:eastAsia="ＭＳ ゴシック" w:hAnsi="ＭＳ ゴシック" w:cs="ＭＳ Ｐゴシック"/>
          <w:kern w:val="0"/>
          <w:sz w:val="16"/>
          <w:szCs w:val="16"/>
        </w:rPr>
        <w:t xml:space="preserve">　乗合バス車両に設けられた優先席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ニ</w:t>
      </w:r>
      <w:r w:rsidRPr="00F22983">
        <w:rPr>
          <w:rFonts w:ascii="ＭＳ ゴシック" w:eastAsia="ＭＳ ゴシック" w:hAnsi="ＭＳ ゴシック" w:cs="ＭＳ Ｐゴシック"/>
          <w:kern w:val="0"/>
          <w:sz w:val="16"/>
          <w:szCs w:val="16"/>
        </w:rPr>
        <w:t xml:space="preserve">　船舶に設けられた基準適合客席</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（法第二条第八号の主務省令で定める自動車）</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第一条の二</w:t>
      </w:r>
      <w:r w:rsidRPr="00F22983">
        <w:rPr>
          <w:rFonts w:ascii="ＭＳ ゴシック" w:eastAsia="ＭＳ ゴシック" w:hAnsi="ＭＳ ゴシック" w:cs="ＭＳ Ｐゴシック"/>
          <w:kern w:val="0"/>
          <w:sz w:val="16"/>
          <w:szCs w:val="16"/>
        </w:rPr>
        <w:t xml:space="preserve">　法第二条第八号の主務省令で定める自動車は、座席が回転することにより高齢者、障害者等が円滑に車内に乗り込むことが可能なものとする。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（特定公園施設）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高齢者、障害者等の移動等の円滑化の促進に関する法律施行令（以下「令」という。）第三条の国土交通省令で定めるものは、次のとおりとする。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工作物の新築、改築又は増築、土地の形質の変更その他の行為についての禁止又は制限に関する文化財保護法（昭和二十五年法律第二百十四号）、古都における歴史的風土の保存に関する特別措置法（昭和四十一年法律第一号）、都市計画法（昭和四十三年法律第百号）その他の法令又は条例の規定の適用があ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山地丘陵地、崖その他の著しく傾斜している土地に設けるもの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自然環境を保全することが必要な場所又は動植物の生息地若しくは生育地として適正に保全する必要がある場所に設けるもの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令第三条第一号の国土交通省令で定める主要な公園施設は、修景施設、休養施設、遊戯施設、運動施設、教養施設、便益施設その他の公園施設のうち、当該公園施設の設置の目的を踏まえ、重要と認められ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（建築物特定施設）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第三条</w:t>
      </w:r>
      <w:r w:rsidRPr="00F22983">
        <w:rPr>
          <w:rFonts w:ascii="ＭＳ ゴシック" w:eastAsia="ＭＳ ゴシック" w:hAnsi="ＭＳ ゴシック" w:cs="ＭＳ Ｐゴシック"/>
          <w:kern w:val="0"/>
          <w:sz w:val="16"/>
          <w:szCs w:val="16"/>
        </w:rPr>
        <w:t xml:space="preserve">　令第六条第十号の国土交通省令で定める施設は、次に掲げるものとする。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劇場、観覧場、映画館、演芸場、集会場又は公会堂（以下「劇場等」という。）の客席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浴室又はシャワー室（以下「浴室等」という。）</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（旅客施設の大規模な改良）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第四条</w:t>
      </w:r>
      <w:r w:rsidRPr="00F22983">
        <w:rPr>
          <w:rFonts w:ascii="ＭＳ ゴシック" w:eastAsia="ＭＳ ゴシック" w:hAnsi="ＭＳ ゴシック" w:cs="ＭＳ Ｐゴシック"/>
          <w:kern w:val="0"/>
          <w:sz w:val="16"/>
          <w:szCs w:val="16"/>
        </w:rPr>
        <w:t xml:space="preserve">　法第八条第一項の主務省令で定める旅客施設の大規模な改良は、次に掲げる旅客施設の区分に応じ、それぞれ次に定める改良とする。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法第二条第六号イ及びロに掲げる施設　全ての本線の高架式構造又は地下式構造への変更に伴う旅客施設の改良、旅客施設の移設その他の全面的な改良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法第二条第六号ハからホまでに掲げる施設　旅客の乗降、待合いその他の用に供する施設の構造の変更であって、当該変更に係る部分の敷地面積（建築物に該当する部分にあっては、床面積）の合計が当該施設の延べ面積の二分の一以上であるもの</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（旅客施設の建設又は大規模な改良の届出）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第五条</w:t>
      </w:r>
      <w:r w:rsidRPr="00F22983">
        <w:rPr>
          <w:rFonts w:ascii="ＭＳ ゴシック" w:eastAsia="ＭＳ ゴシック" w:hAnsi="ＭＳ ゴシック" w:cs="ＭＳ Ｐゴシック"/>
          <w:kern w:val="0"/>
          <w:sz w:val="16"/>
          <w:szCs w:val="16"/>
        </w:rPr>
        <w:t xml:space="preserve">　法第九条第二項前段の規定により旅客施設の建設又は大規模な改良の届出をしようとする者は、当該建設又は大規模な改良の工事の開始の日の三十日前までに、次に掲げる事項を記載した届出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当該旅客施設の法第二条第六号イからホまでに掲げる施設の区分</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当該旅客施設の名称及び位置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工事計画</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工事着手予定時期及び工事完成予定時期</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前項の届出書には、当該旅客施設が法第八条第一項の公共交通移動等円滑化基準に適合することとなることを示す当該旅客施設の構造及び設備に関する書類及び図面を添付しなければならない。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lastRenderedPageBreak/>
        <w:t>（変更の届出）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w:t>
      </w:r>
      <w:r w:rsidRPr="00F22983">
        <w:rPr>
          <w:rFonts w:ascii="ＭＳ ゴシック" w:eastAsia="ＭＳ ゴシック" w:hAnsi="ＭＳ ゴシック" w:cs="ＭＳ Ｐゴシック"/>
          <w:kern w:val="0"/>
          <w:sz w:val="16"/>
          <w:szCs w:val="16"/>
        </w:rPr>
        <w:t xml:space="preserve">　法第九条第二項後段の規定により変更の届出をしようとする者は、当該変更の届出に係る工事の開始の日の三十日前までに（工事を要しない場合にあっては、あらかじめ）、次に掲げる事項を記載した届出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当該旅客施設の名称及び位置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変更しようとする事項（新旧の書類又は図面を明示すること。）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変更を必要とする理由</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前項の届出書には、前条第二項の書類又は図面のうち届け出た事項の変更に伴いその内容が変更されるものであって、その変更後のものを添付しなければならない。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（法第九条の四の主務省令で定める要件）</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第六条の二</w:t>
      </w:r>
      <w:r w:rsidRPr="00F22983">
        <w:rPr>
          <w:rFonts w:ascii="ＭＳ ゴシック" w:eastAsia="ＭＳ ゴシック" w:hAnsi="ＭＳ ゴシック" w:cs="ＭＳ Ｐゴシック"/>
          <w:kern w:val="0"/>
          <w:sz w:val="16"/>
          <w:szCs w:val="16"/>
        </w:rPr>
        <w:t xml:space="preserve">　法第九条の四の主務省令で定める要件は、当該年度の前々年度までの過去三年度における公共交通事業者等の一年度当たりの輸送人員の平均及び当該公共交通事業者等が設置又は管理する旅客施設の一日当たりの平均的な利用者の人数その他の事情を勘案して国土交通大臣が定め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（移動等円滑化取組計画書）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第六条の三</w:t>
      </w:r>
      <w:r w:rsidRPr="00F22983">
        <w:rPr>
          <w:rFonts w:ascii="ＭＳ ゴシック" w:eastAsia="ＭＳ ゴシック" w:hAnsi="ＭＳ ゴシック" w:cs="ＭＳ Ｐゴシック"/>
          <w:kern w:val="0"/>
          <w:sz w:val="16"/>
          <w:szCs w:val="16"/>
        </w:rPr>
        <w:t xml:space="preserve">　公共交通事業者等（前条の要件に該当する者に限る。）は、毎年六月三十日までに、次の表の上欄に掲げる公共交通事業者等の区分に応じ、同表の下欄に掲げる国土交通大臣又は地方支分部局の長に、国土交通大臣が定める様式による移動等円滑化取組計画書を提出しなければならない。</w:t>
      </w:r>
    </w:p>
    <w:tbl>
      <w:tblPr>
        <w:tblW w:w="0" w:type="auto"/>
        <w:tblCellMar>
          <w:left w:w="0" w:type="dxa"/>
          <w:right w:w="0" w:type="dxa"/>
        </w:tblCellMar>
        <w:tblLook w:val="04A0" w:firstRow="1" w:lastRow="0" w:firstColumn="1" w:lastColumn="0" w:noHBand="0" w:noVBand="1"/>
      </w:tblPr>
      <w:tblGrid>
        <w:gridCol w:w="6333"/>
        <w:gridCol w:w="2977"/>
      </w:tblGrid>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一　法第二条第五号イからニまでに掲げる者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当該公共交通事業者等の主たる事務所を管轄する地方運輸局長</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二　法第二条第五号ホに掲げる者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当該公共交通事業者等の主たる事務所を管轄する地方運輸局長（運輸監理部長を含む。）</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三　法第二条第五号ヘに掲げる者（特定本邦航空運送事業者（航空法施行規則（昭和二十七年運輸省令第五十六号）第二百四十条第一項第二号に規定する特定本邦航空運送事業者をいう。以下同じ。）に限る。）</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国土交通大臣</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四　法第二条第五号ヘに掲げる者（前号に掲げる者を除く。）又は同号トに掲げる者のうち同条第六号ホに掲げる施設を設置し、又は管理するもの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当該公共交通事業者等の主たる事務所を管轄する地方航空局長</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五　法第二条第五号トに掲げる者のうち同条第六号ニに掲げる施設を設置し、又は管理するもの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当該公共交通事業者等の主たる事務所を管轄する地方整備局長又は北海道開発局長</w:t>
            </w:r>
          </w:p>
        </w:tc>
      </w:tr>
    </w:tbl>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（移動等円滑化取組報告書）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第六条の四</w:t>
      </w:r>
      <w:r w:rsidRPr="00F22983">
        <w:rPr>
          <w:rFonts w:ascii="ＭＳ ゴシック" w:eastAsia="ＭＳ ゴシック" w:hAnsi="ＭＳ ゴシック" w:cs="ＭＳ Ｐゴシック"/>
          <w:kern w:val="0"/>
          <w:sz w:val="16"/>
          <w:szCs w:val="16"/>
        </w:rPr>
        <w:t xml:space="preserve">　前条の移動等円滑化取組計画書を提出した公共交通事業者等は、当該計画を提出した年度の翌年度の六月三十日までに、前条の表の上欄に掲げる公共交通事業者等の区分に応じ、同表の下欄に掲げる国土交通大臣又は地方支分部局の長に、国土交通大臣が定める様式による移動等円滑化取組報告書を提出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（法第九条の五の主務省令で定める事項）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第六条の五</w:t>
      </w:r>
      <w:r w:rsidRPr="00F22983">
        <w:rPr>
          <w:rFonts w:ascii="ＭＳ ゴシック" w:eastAsia="ＭＳ ゴシック" w:hAnsi="ＭＳ ゴシック" w:cs="ＭＳ Ｐゴシック"/>
          <w:kern w:val="0"/>
          <w:sz w:val="16"/>
          <w:szCs w:val="16"/>
        </w:rPr>
        <w:t xml:space="preserve">　法第九条の五の主務省令で定める事項は、次のとおりとする。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前年度における移動等円滑化の達成状況</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第六条の二の要件に関する事項</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（公表）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第六条の六</w:t>
      </w:r>
      <w:r w:rsidRPr="00F22983">
        <w:rPr>
          <w:rFonts w:ascii="ＭＳ ゴシック" w:eastAsia="ＭＳ ゴシック" w:hAnsi="ＭＳ ゴシック" w:cs="ＭＳ Ｐゴシック"/>
          <w:kern w:val="0"/>
          <w:sz w:val="16"/>
          <w:szCs w:val="16"/>
        </w:rPr>
        <w:t xml:space="preserve">　公共交通事業者等は、法第九条の四の規定による提出又は法第九条の五の規定による報告をしたときは、遅滞なく、インターネットの利用その他の適切な方法により公表しなければならない。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（法第九条の六の主務省令で定める情報）</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第六条の七</w:t>
      </w:r>
      <w:r w:rsidRPr="00F22983">
        <w:rPr>
          <w:rFonts w:ascii="ＭＳ ゴシック" w:eastAsia="ＭＳ ゴシック" w:hAnsi="ＭＳ ゴシック" w:cs="ＭＳ Ｐゴシック"/>
          <w:kern w:val="0"/>
          <w:sz w:val="16"/>
          <w:szCs w:val="16"/>
        </w:rPr>
        <w:t xml:space="preserve">　法第九条の六の主務省令で定める移動等円滑化に関する情報は、前年度における移動等円滑化の達成状況とする。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（特定路外駐車場の設置等の届出）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第七条</w:t>
      </w:r>
      <w:r w:rsidRPr="00F22983">
        <w:rPr>
          <w:rFonts w:ascii="ＭＳ ゴシック" w:eastAsia="ＭＳ ゴシック" w:hAnsi="ＭＳ ゴシック" w:cs="ＭＳ Ｐゴシック"/>
          <w:kern w:val="0"/>
          <w:sz w:val="16"/>
          <w:szCs w:val="16"/>
        </w:rPr>
        <w:t xml:space="preserve">　法第十二条第一項本文の規定による届出は、第一号様式により作成した届出書に次に掲げる図面を添え、これを提出して行うものとする。ただし、変更の届出書に添える図面は、変更しようとする事項に係る図面をもって足り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特定路外駐車場の位置を表示した縮尺一万分の一以上の地形図</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次に掲げる事項を表示した縮尺二百分の一以上の平面図</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イ</w:t>
      </w:r>
      <w:r w:rsidRPr="00F22983">
        <w:rPr>
          <w:rFonts w:ascii="ＭＳ ゴシック" w:eastAsia="ＭＳ ゴシック" w:hAnsi="ＭＳ ゴシック" w:cs="ＭＳ Ｐゴシック"/>
          <w:kern w:val="0"/>
          <w:sz w:val="16"/>
          <w:szCs w:val="16"/>
        </w:rPr>
        <w:t xml:space="preserve">　特定路外駐車場の区域</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ロ</w:t>
      </w:r>
      <w:r w:rsidRPr="00F22983">
        <w:rPr>
          <w:rFonts w:ascii="ＭＳ ゴシック" w:eastAsia="ＭＳ ゴシック" w:hAnsi="ＭＳ ゴシック" w:cs="ＭＳ Ｐゴシック"/>
          <w:kern w:val="0"/>
          <w:sz w:val="16"/>
          <w:szCs w:val="16"/>
        </w:rPr>
        <w:t xml:space="preserve">　路外駐車場車椅子使用者用駐車施設（移動等円滑化のために必要な特定路外駐車場の構造及び設備に関する基準を定める省令（平成十八年国土交通省令第百十二号）第二条第一項に規定する路外駐車場車椅子使用者用駐車施設をいう。次項において同じ。）、路外駐車場移動等円滑化経路（同令第三条第一項に規定する路外駐車場移動等円滑化経路をいう。次項において同じ。）その他の主要な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第十二条第一項ただし書の主務省令で定める書面は、第二号様式により作成した届出書及び路外駐車場車椅子使用者用駐車施設、路外駐車場移動等円滑化経路その他の主要な施設を表示した縮尺二百分の一以上の平面図とする。ただし、変更の届出書に添える図面は、変更しようとする事項に係る図面をもって足り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（特定建築物の建築等及び維持保全の計画の認定の申請）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第八条</w:t>
      </w:r>
      <w:r w:rsidRPr="00F22983">
        <w:rPr>
          <w:rFonts w:ascii="ＭＳ ゴシック" w:eastAsia="ＭＳ ゴシック" w:hAnsi="ＭＳ ゴシック" w:cs="ＭＳ Ｐゴシック"/>
          <w:kern w:val="0"/>
          <w:sz w:val="16"/>
          <w:szCs w:val="16"/>
        </w:rPr>
        <w:t xml:space="preserve">　法第十七条第一項の規定により認定の申請をしようとする者は、第三号様式による申請書の正本及び副本に、それぞれ次の表に掲げる図書を添えて、これらを所管行政庁に提出するものとする。</w:t>
      </w:r>
    </w:p>
    <w:tbl>
      <w:tblPr>
        <w:tblW w:w="0" w:type="auto"/>
        <w:tblCellMar>
          <w:left w:w="0" w:type="dxa"/>
          <w:right w:w="0" w:type="dxa"/>
        </w:tblCellMar>
        <w:tblLook w:val="04A0" w:firstRow="1" w:lastRow="0" w:firstColumn="1" w:lastColumn="0" w:noHBand="0" w:noVBand="1"/>
      </w:tblPr>
      <w:tblGrid>
        <w:gridCol w:w="547"/>
        <w:gridCol w:w="839"/>
        <w:gridCol w:w="7924"/>
      </w:tblGrid>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図書の種類</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明示すべき事項</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付近見取図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方位、道路及び目標となる地物</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配置図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方位、敷地の境界線、土地の高低、敷地の接する道等の位置、特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令第十一条第二号に規定する点状ブロック等（以下単に「点状ブロック等」という。）及び令第二十一条第二項第一号に規定する線状ブロック等（以下単に「線状ブロック等」という。）の位置、敷地内の車路及び車寄せの位置、駐車場の位置、車椅子使用者用駐車施設の位置及び幅並びに案内設備の位置</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各階平面図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w:t>
            </w:r>
            <w:r w:rsidRPr="00F22983">
              <w:rPr>
                <w:rFonts w:ascii="ＭＳ ゴシック" w:eastAsia="ＭＳ ゴシック" w:hAnsi="ＭＳ ゴシック" w:cs="ＭＳ Ｐゴシック"/>
                <w:kern w:val="0"/>
                <w:sz w:val="16"/>
                <w:szCs w:val="16"/>
              </w:rPr>
              <w:lastRenderedPageBreak/>
              <w:t>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腰掛便座及び手すりの設けられた便房（車椅子使用者用便房を除く。以下この条において同じ。）のある便所、床置式の小便器、壁掛式の小便器（受け口の高さが三十五センチメートル以下のものに限る。）その他これらに類する小便器のある便所並びにこれら以外の便所の位置、車椅子使用者用客室の位置、駐車場の位置、車椅子使用者用駐車施設の位置及び幅、劇場等の客席の位置、車椅子使用者用客席（高齢者、障害者等が円滑に利用できるようにするために誘導すべき建築物特定施設の構造及び配置に関する基準を定める省令（平成十八年国土交通省令第百十四号）第十二条の二第一項に規定する車椅子使用者用客席をいう。以下この条において同じ。）の位置、幅及び奥行き、車椅子使用者用客席に隣接して設けられる同伴者用の客席又はスペースの位置、車椅子使用者用浴室等（同令第十三条第一号に規定する車椅子使用者用浴室等をいう。以下この条において同じ。）の位置並びに案内設備の位置</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縦断面図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階段又は段</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縮尺並びに蹴上げ及び踏面の構造及び寸法</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傾斜路</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縮尺、高さ、長さ及び踊場の踏幅</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客席</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車椅子使用者用客席から舞台等まで引いた可視線</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構造詳細図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エレベーターその他の昇降機</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便所</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車椅子使用者用便房のある便所の構造、車椅子使用者用便房、令第十四条第一項第二号に規定する便房並びに腰掛便座及び手すりの設けられた便房の構造並びに床置式の小便器、壁掛式の小便器（受け口の高さが三十五センチメートル以下のものに限る。）その他これらに類する小便器の構造</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浴室等</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縮尺及び車椅子使用者用浴室等の構造</w:t>
            </w:r>
          </w:p>
        </w:tc>
      </w:tr>
    </w:tbl>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（特定建築物の建築等及び維持保全の計画の記載事項）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第九条</w:t>
      </w:r>
      <w:r w:rsidRPr="00F22983">
        <w:rPr>
          <w:rFonts w:ascii="ＭＳ ゴシック" w:eastAsia="ＭＳ ゴシック" w:hAnsi="ＭＳ ゴシック" w:cs="ＭＳ Ｐゴシック"/>
          <w:kern w:val="0"/>
          <w:sz w:val="16"/>
          <w:szCs w:val="16"/>
        </w:rPr>
        <w:t xml:space="preserve">　法第十七条第二項第五号の主務省令で定める事項は、特定建築物の建築等の事業の実施時期とする。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（認定通知書の様式）</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第十条</w:t>
      </w:r>
      <w:r w:rsidRPr="00F22983">
        <w:rPr>
          <w:rFonts w:ascii="ＭＳ ゴシック" w:eastAsia="ＭＳ ゴシック" w:hAnsi="ＭＳ ゴシック" w:cs="ＭＳ Ｐゴシック"/>
          <w:kern w:val="0"/>
          <w:sz w:val="16"/>
          <w:szCs w:val="16"/>
        </w:rPr>
        <w:t xml:space="preserve">　所管行政庁は、法第十七条第三項の認定をしたときは、速やかに、その旨を申請者に通知するものとする。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通知は、第四号様式による通知書に第八条の申請書の副本（法第十七条第七項の規定により適合通知を受けて同条第三項の認定をした場合にあっては、第八条の申請書の副本及び当該適合通知に添えられた建築基準法施行規則（昭和二十五年建設省令第四十号）第一条の三第一項の申請書の副本）及びその添付図書を添えて行う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（法第十八条第一項の主務省令で定める軽微な変更）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第十一条</w:t>
      </w:r>
      <w:r w:rsidRPr="00F22983">
        <w:rPr>
          <w:rFonts w:ascii="ＭＳ ゴシック" w:eastAsia="ＭＳ ゴシック" w:hAnsi="ＭＳ ゴシック" w:cs="ＭＳ Ｐゴシック"/>
          <w:kern w:val="0"/>
          <w:sz w:val="16"/>
          <w:szCs w:val="16"/>
        </w:rPr>
        <w:t xml:space="preserve">　法第十八条第一項の主務省令で定める軽微な変更は、特定建築物の建築等の事業の実施時期の変更のうち、事業の着手又は完了の予定年月日の三月以内の変更とする。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（表示等）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w:t>
      </w:r>
      <w:r w:rsidRPr="00F22983">
        <w:rPr>
          <w:rFonts w:ascii="ＭＳ ゴシック" w:eastAsia="ＭＳ ゴシック" w:hAnsi="ＭＳ ゴシック" w:cs="ＭＳ Ｐゴシック"/>
          <w:kern w:val="0"/>
          <w:sz w:val="16"/>
          <w:szCs w:val="16"/>
        </w:rPr>
        <w:t xml:space="preserve">　法第二十条第一項の主務省令で定めるものは、次のとおりとする。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広告</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契約に係る書類</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その他国土交通大臣が定めるもの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法第二十条第一項の規定による表示は、第五号様式により行うものとする。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（移動等円滑化困難旅客施設の認定の申請等）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第十二条の二</w:t>
      </w:r>
      <w:r w:rsidRPr="00F22983">
        <w:rPr>
          <w:rFonts w:ascii="ＭＳ ゴシック" w:eastAsia="ＭＳ ゴシック" w:hAnsi="ＭＳ ゴシック" w:cs="ＭＳ Ｐゴシック"/>
          <w:kern w:val="0"/>
          <w:sz w:val="16"/>
          <w:szCs w:val="16"/>
        </w:rPr>
        <w:t xml:space="preserve">　法第二十二条の二第一項の規定により移動等円滑化困難旅客施設の認定を受けようとする者は、次に掲げる事項を記載した申請書を国土交通大臣に提出しなければならない。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当該旅客施設の法第二条第六号イからホまでに掲げる施設の区分</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当該旅客施設の名称及び位置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当該旅客施設が協定建築物特定施設と一体的に利用に供しなければ公共交通移動等円滑化基準に適合させることが構造上その他の理由により著しく困難であると認められる理由</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前項の申請書には、同項第四号に係る事項として申請書に記載された内容の根拠となる当該旅客施設の構造及び設備に関する書類及び図面を添付しなければならない。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国土交通大臣は、法第二十二条の二第一項の移動等円滑化困難旅客施設の認定をしたときは、速やかに、その旨を申請者に通知するものとする。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（協定建築物の建築等及び維持保全の計画の認定の申請）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第十二条の三</w:t>
      </w:r>
      <w:r w:rsidRPr="00F22983">
        <w:rPr>
          <w:rFonts w:ascii="ＭＳ ゴシック" w:eastAsia="ＭＳ ゴシック" w:hAnsi="ＭＳ ゴシック" w:cs="ＭＳ Ｐゴシック"/>
          <w:kern w:val="0"/>
          <w:sz w:val="16"/>
          <w:szCs w:val="16"/>
        </w:rPr>
        <w:t xml:space="preserve">　法第二十二条の二第一項の規定により認定の申請をしようとする者は、第五号の四様式による申請書の正本及び副本に、それぞれ協定建築物特定施設に係る協定の写し、前条第三項及び第十二条の五第三項の規定による通知の写し並びに次の表に掲げる図書を添えて、これらを所管行政庁に提出するものとする。</w:t>
      </w:r>
    </w:p>
    <w:tbl>
      <w:tblPr>
        <w:tblW w:w="0" w:type="auto"/>
        <w:tblCellMar>
          <w:left w:w="0" w:type="dxa"/>
          <w:right w:w="0" w:type="dxa"/>
        </w:tblCellMar>
        <w:tblLook w:val="04A0" w:firstRow="1" w:lastRow="0" w:firstColumn="1" w:lastColumn="0" w:noHBand="0" w:noVBand="1"/>
      </w:tblPr>
      <w:tblGrid>
        <w:gridCol w:w="547"/>
        <w:gridCol w:w="839"/>
        <w:gridCol w:w="7924"/>
      </w:tblGrid>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図書の種類</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明示すべき事項</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付近見取図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方位、道路、目標となる地物及び移動等円滑化困難旅客施設</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配置図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方位、敷地の境界線、土地の高低、敷地の接する道等の位置、協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点状ブロック等及び線状ブロック等の位置並びに案内設備の位置</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各階平面図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方位、間取、各室の用途、床の高低、協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床置式の小便器、壁掛式の小便器（受</w:t>
            </w:r>
            <w:r w:rsidRPr="00F22983">
              <w:rPr>
                <w:rFonts w:ascii="ＭＳ ゴシック" w:eastAsia="ＭＳ ゴシック" w:hAnsi="ＭＳ ゴシック" w:cs="ＭＳ Ｐゴシック"/>
                <w:kern w:val="0"/>
                <w:sz w:val="16"/>
                <w:szCs w:val="16"/>
              </w:rPr>
              <w:lastRenderedPageBreak/>
              <w:t>け口の高さが三十五センチメートル以下のものに限る。）その他これらに類する小便器のある便所並びにこれら以外の便所の位置並びに案内設備の位置</w:t>
            </w:r>
          </w:p>
        </w:tc>
      </w:tr>
      <w:tr w:rsidR="00FA0144" w:rsidRPr="00F22983" w:rsidTr="00A670C6">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縦断面図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階段又は段</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縮尺並びに蹴上げ及び踏面の構造及び寸法</w:t>
            </w:r>
          </w:p>
        </w:tc>
      </w:tr>
      <w:tr w:rsidR="00FA0144" w:rsidRPr="00F22983" w:rsidTr="00A670C6">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傾斜路</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縮尺、高さ、長さ及び踊場の踏幅</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構造詳細図</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エレベーターその他の昇降機</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並びに籠、昇降路及び乗降ロビーの構造（籠内に設けられる籠の停止する予定の階を表示する装置、籠の現在位置を表示する装置及び乗降ロビーに設けられる到着する籠の昇降方向を表示する装置の位置並びに籠内及び乗降ロビーに設けられる制御装置の位置及び構造を含む。）</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便所</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縮尺、車椅子使用者用便房のある便所の構造、車椅子使用者用便房及び令第十四条第一項第二号に規定する便房の構造並びに床置式の小便器、壁掛式の小便器（受け口の高さが三十五センチメートル以下のものに限る。）その他これらに類する小便器の構造</w:t>
            </w:r>
          </w:p>
        </w:tc>
      </w:tr>
    </w:tbl>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前項の規定にかかわらず、所管行政庁は、前項の表に掲げる図書の添付の必要がないと認めるときは、これを省略させることができる。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（法第二十二条の二第二項の主務省令で定める協定建築物特定施設等維持保全基準）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第十二条の四</w:t>
      </w:r>
      <w:r w:rsidRPr="00F22983">
        <w:rPr>
          <w:rFonts w:ascii="ＭＳ ゴシック" w:eastAsia="ＭＳ ゴシック" w:hAnsi="ＭＳ ゴシック" w:cs="ＭＳ Ｐゴシック"/>
          <w:kern w:val="0"/>
          <w:sz w:val="16"/>
          <w:szCs w:val="16"/>
        </w:rPr>
        <w:t xml:space="preserve">　法第二十二条の二第二項の主務省令で定める基準は、次のとおりとする。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隣接する移動等円滑化困難旅客施設が、協定建築物特定施設等（協定建築物特定施設及び特定経路施設をいう。以下同じ。）と一体的に利用に供することにより公共交通移動等円滑化基準に適合することが移動等円滑化経路協定において定める法第四十一条第二項第二号イに掲げる事項又は移動等円滑化施設協定において定める法第五十一条の二第二項第二号イに掲げる事項として定められ、かつ、公共交通移動等円滑化基準に適合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移動等円滑化経路協定において定める法第四十一条第二項第二号ロに掲げる事項又は移動等円滑化施設協定において定める法第五十一条の二第二項第二号ロに掲げる事項として、協定建築物特定施設等が隣接する移動等円滑化困難旅客施設の営業時間内において当該協定建築物特定施設等が常時利用できる旨が定められてい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（協定建築物特定施設等維持保全基準適合の認定の申請等）</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第十二条の五</w:t>
      </w:r>
      <w:r w:rsidRPr="00F22983">
        <w:rPr>
          <w:rFonts w:ascii="ＭＳ ゴシック" w:eastAsia="ＭＳ ゴシック" w:hAnsi="ＭＳ ゴシック" w:cs="ＭＳ Ｐゴシック"/>
          <w:kern w:val="0"/>
          <w:sz w:val="16"/>
          <w:szCs w:val="16"/>
        </w:rPr>
        <w:t xml:space="preserve">　法第二十二条の二第二項の規定により認定を受けようとする者は、次に掲げる事項を記載した申請書を国土交通大臣に提出しなければならない。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令第六条各号に掲げる建築物特定施設の区分及び特定経路施設にあっては、道路、駅前広場、通路その他の一般交通の用に供する施設の別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当該協定建築物特定施設等の名称及び位置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前項の申請書には、次に掲げる書類及び図面を添付しなければならない。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法第四十三条第一項（法第五十一条の二第三項において準用する場合を含む。）の認可を受けた協定の写し及びその認可を証する書類</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当該協定建築物特定施設等の構造及び設備に関する書類及び図面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国土交通大臣は、法第二十二条の二第二項の認定をしたときは、速やかに、その旨を申請者に通知するものとする。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lastRenderedPageBreak/>
        <w:t>（協定建築物の建築等及び維持保全の計画の記載事項）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第十二条の六</w:t>
      </w:r>
      <w:r w:rsidRPr="00F22983">
        <w:rPr>
          <w:rFonts w:ascii="ＭＳ ゴシック" w:eastAsia="ＭＳ ゴシック" w:hAnsi="ＭＳ ゴシック" w:cs="ＭＳ Ｐゴシック"/>
          <w:kern w:val="0"/>
          <w:sz w:val="16"/>
          <w:szCs w:val="16"/>
        </w:rPr>
        <w:t xml:space="preserve">　法第二十二条の二第三項第五号の主務省令で定める事項は、協定建築物の建築等の事業の実施時期とする。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（認定通知書の様式）</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第十二条の七</w:t>
      </w:r>
      <w:r w:rsidRPr="00F22983">
        <w:rPr>
          <w:rFonts w:ascii="ＭＳ ゴシック" w:eastAsia="ＭＳ ゴシック" w:hAnsi="ＭＳ ゴシック" w:cs="ＭＳ Ｐゴシック"/>
          <w:kern w:val="0"/>
          <w:sz w:val="16"/>
          <w:szCs w:val="16"/>
        </w:rPr>
        <w:t xml:space="preserve">　所管行政庁は、法第二十二条の二第四項の認定をしたときは、速やかに、その旨を申請者に通知するものとする。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前項の通知は、第五号の五様式による通知書に第十二条の三第一項の申請書の副本及びその添付図書を添えて行うものとする。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（法第二十二条の二第五項において準用する法第十八条第一項の主務省令で定める軽微な変更）</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第十二条の八</w:t>
      </w:r>
      <w:r w:rsidRPr="00F22983">
        <w:rPr>
          <w:rFonts w:ascii="ＭＳ ゴシック" w:eastAsia="ＭＳ ゴシック" w:hAnsi="ＭＳ ゴシック" w:cs="ＭＳ Ｐゴシック"/>
          <w:kern w:val="0"/>
          <w:sz w:val="16"/>
          <w:szCs w:val="16"/>
        </w:rPr>
        <w:t xml:space="preserve">　法第二十二条の二第五項において準用する法第十八条第一項の主務省令で定める軽微な変更は、協定建築物の建築等の事業の実施時期の変更のうち、事業の着手又は完了の予定年月日の三月以内の変更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（法第二十三条第一項第一号の主務省令で定める安全上及び防火上の基準）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第十三条</w:t>
      </w:r>
      <w:r w:rsidRPr="00F22983">
        <w:rPr>
          <w:rFonts w:ascii="ＭＳ ゴシック" w:eastAsia="ＭＳ ゴシック" w:hAnsi="ＭＳ ゴシック" w:cs="ＭＳ Ｐゴシック"/>
          <w:kern w:val="0"/>
          <w:sz w:val="16"/>
          <w:szCs w:val="16"/>
        </w:rPr>
        <w:t xml:space="preserve">　法第二十三条第一項第一号の主務省令で定める安全上及び防火上の基準は、次のとおりとする。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専ら車椅子使用者の利用に供するエレベーターの設置に係る特定建築物の壁、柱、床及びはりは、当該エレベーターの設置後において構造耐力上安全な構造であること。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当該エレベーターの昇降路は、出入口の戸が自動的に閉鎖する構造のものであり、かつ、壁、柱及びはり（当該特定建築物の主要構造部に該当する部分に限る。）が不燃材料で造られたものであること。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（法第二十三条第一項第二号の主務省令で定める安全上の基準）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w:t>
      </w:r>
      <w:r w:rsidRPr="00F22983">
        <w:rPr>
          <w:rFonts w:ascii="ＭＳ ゴシック" w:eastAsia="ＭＳ ゴシック" w:hAnsi="ＭＳ ゴシック" w:cs="ＭＳ Ｐゴシック"/>
          <w:kern w:val="0"/>
          <w:sz w:val="16"/>
          <w:szCs w:val="16"/>
        </w:rPr>
        <w:t xml:space="preserve">　法第二十三条第一項第二号の主務省令で定める安全上の基準は、次のとおりとする。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エレベーターのかご内及び乗降ロビーには、それぞれ、車椅子使用者が利用しやすい位置に制御装置を設けること。この場合において、乗降ロビーに設ける制御装置は、施錠装置を有する覆いを設ける等当該制御装置の利用を停止することができる構造とするこ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エレベーターは、当該エレベーターのかご及び昇降路のすべての出入口の戸に網入ガラス入りのはめごろし戸を設ける等により乗降ロビーからかご内の車椅子使用者を容易に覚知できる構造とし、かつ、かご内と常時特定建築物を管理する者が勤務する場所との間を連絡することができる装置が設けられたものとすること。</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（令第二十七条第一号の国土交通省令で定める経路）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第十四条の二</w:t>
      </w:r>
      <w:r w:rsidRPr="00F22983">
        <w:rPr>
          <w:rFonts w:ascii="ＭＳ ゴシック" w:eastAsia="ＭＳ ゴシック" w:hAnsi="ＭＳ ゴシック" w:cs="ＭＳ Ｐゴシック"/>
          <w:kern w:val="0"/>
          <w:sz w:val="16"/>
          <w:szCs w:val="16"/>
        </w:rPr>
        <w:t xml:space="preserve">　令第二十七条第一号の国土交通省令で定める経路は、移動等円滑化された経路（令第二十七条第一号に規定する生活関連旅客施設に隣接するものとの間の経路を除く。）とする。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（令第二十七条第一号ロ及び第二号ロの国土交通省令で定める一般交通用施設）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第十四条の三</w:t>
      </w:r>
      <w:r w:rsidRPr="00F22983">
        <w:rPr>
          <w:rFonts w:ascii="ＭＳ ゴシック" w:eastAsia="ＭＳ ゴシック" w:hAnsi="ＭＳ ゴシック" w:cs="ＭＳ Ｐゴシック"/>
          <w:kern w:val="0"/>
          <w:sz w:val="16"/>
          <w:szCs w:val="16"/>
        </w:rPr>
        <w:t xml:space="preserve">　令第二十七条第一号ロの国土交通省令で定める生活関連経路を構成する一般交通用施設は、次の各号に掲げる施設とする。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生活関連経路を構成する道路法（昭和二十七年法律第百八十号）による道路</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前号に掲げるもののほか、生活関連経路を構成する道路法による道路に接し、かつ、令第二十七条第一号に規定する生活関連旅客施設の出入口に接する一般交通用施設のうち、移動等円滑化の措置がとられ、又はとられると見込まれるものと認めて、市町村が移動等円滑化促進方針において指定するも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令第二十七条第二号ロの国土交通省令で定める生活関連経路を構成する一般交通用施設は、同号の生活関連経路を構成する道路法による道路に接し、かつ、生活関連旅客施設の出入口に接する一般交通用施設（道路法による道路を除く。）のうち、移動等円滑化の措置がとられ、又はとられると見込まれるものと認めて、市町村が移動等円滑化促進方針において指定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（令第二十七条第二号の規定により市町村が行う指定）</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第十四条の四</w:t>
      </w:r>
      <w:r w:rsidRPr="00F22983">
        <w:rPr>
          <w:rFonts w:ascii="ＭＳ ゴシック" w:eastAsia="ＭＳ ゴシック" w:hAnsi="ＭＳ ゴシック" w:cs="ＭＳ Ｐゴシック"/>
          <w:kern w:val="0"/>
          <w:sz w:val="16"/>
          <w:szCs w:val="16"/>
        </w:rPr>
        <w:t xml:space="preserve">　令第二十七条第二号の規定により市町村が行う指定は、同号イに掲げる施設の出入口又は同号ロに掲げる施設の出入口その他の通行の用に供する部分に接する部分であって、生活関連旅客施設を利用する高齢者、障害者等が通常利用する部分について、移動等円滑化促進方針において行わ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lastRenderedPageBreak/>
        <w:t>（行為の届出）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第十四条の五</w:t>
      </w:r>
      <w:r w:rsidRPr="00F22983">
        <w:rPr>
          <w:rFonts w:ascii="ＭＳ ゴシック" w:eastAsia="ＭＳ ゴシック" w:hAnsi="ＭＳ ゴシック" w:cs="ＭＳ Ｐゴシック"/>
          <w:kern w:val="0"/>
          <w:sz w:val="16"/>
          <w:szCs w:val="16"/>
        </w:rPr>
        <w:t xml:space="preserve">　法第二十四条の六第一項の規定による届出は、第五号の二様式により作成した届出書に次に掲げる行為の区分に応じ、それぞれ次に定める書類又は図面を提出して行うものとする。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令第二十七条第一号に掲げる行為　行為の内容を示す旅客施設の構造及び設備に関する書類及び図面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令第二十七条第二号に掲げる行為　平面図、縦断図、横断定規図その他必要な図面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第十四条の六</w:t>
      </w:r>
      <w:r w:rsidRPr="00F22983">
        <w:rPr>
          <w:rFonts w:ascii="ＭＳ ゴシック" w:eastAsia="ＭＳ ゴシック" w:hAnsi="ＭＳ ゴシック" w:cs="ＭＳ Ｐゴシック"/>
          <w:kern w:val="0"/>
          <w:sz w:val="16"/>
          <w:szCs w:val="16"/>
        </w:rPr>
        <w:t xml:space="preserve">　法第二十四条の六第一項の主務省令で定める事項は、行為をしようとする者の氏名又は名称及び住所並びに法人にあっては、その代表者の氏名並びに行為の完了予定日とする。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（変更の届出）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第十四条の七</w:t>
      </w:r>
      <w:r w:rsidRPr="00F22983">
        <w:rPr>
          <w:rFonts w:ascii="ＭＳ ゴシック" w:eastAsia="ＭＳ ゴシック" w:hAnsi="ＭＳ ゴシック" w:cs="ＭＳ Ｐゴシック"/>
          <w:kern w:val="0"/>
          <w:sz w:val="16"/>
          <w:szCs w:val="16"/>
        </w:rPr>
        <w:t xml:space="preserve">　法第二十四条の六第二項の国土交通省令で定める事項は、設計又は施行方法のうち、その変更により同条第一項の届出に係る行為が令第二十七条各号に掲げる行為に該当しなくなるもの以外のもの（高齢者、障害者等の移動等の円滑化の促進に支障を及ぼすおそれのない意匠の変更その他の軽微な変更を除く。）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第十四条の八</w:t>
      </w:r>
      <w:r w:rsidRPr="00F22983">
        <w:rPr>
          <w:rFonts w:ascii="ＭＳ ゴシック" w:eastAsia="ＭＳ ゴシック" w:hAnsi="ＭＳ ゴシック" w:cs="ＭＳ Ｐゴシック"/>
          <w:kern w:val="0"/>
          <w:sz w:val="16"/>
          <w:szCs w:val="16"/>
        </w:rPr>
        <w:t xml:space="preserve">　法第二十四条の六第二項の規定による届出は、第五号の三様式による変更届出書を提出して行うものとする。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第十四条の五の規定は、前項の届出について準用する。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（施設設置管理者による市町村に対する情報の提供）</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第十四条の九</w:t>
      </w:r>
      <w:r w:rsidRPr="00F22983">
        <w:rPr>
          <w:rFonts w:ascii="ＭＳ ゴシック" w:eastAsia="ＭＳ ゴシック" w:hAnsi="ＭＳ ゴシック" w:cs="ＭＳ Ｐゴシック"/>
          <w:kern w:val="0"/>
          <w:sz w:val="16"/>
          <w:szCs w:val="16"/>
        </w:rPr>
        <w:t xml:space="preserve">　公共交通事業者等及び道路管理者は、法第二十四条の八第一項の規定による市町村の求めがあったときは、旅客施設及び特定道路に関し、移動等円滑化の措置がとられたエレベーターその他の昇降機、便所又は駐車施設その他の移動等円滑化のために必要な設備の有無及びその設置箇所その他の高齢者、障害者等が旅客施設及び特定道路を利用するために必要となる情報を当該市町村に提供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市町村は、前項の提供を求めるときは、提供の対象となる旅客施設及び特定道路の範囲、提供すべき事項、提供の様式、提供の期限その他必要な事項を明示するものとする。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第十四条の十</w:t>
      </w:r>
      <w:r w:rsidRPr="00F22983">
        <w:rPr>
          <w:rFonts w:ascii="ＭＳ ゴシック" w:eastAsia="ＭＳ ゴシック" w:hAnsi="ＭＳ ゴシック" w:cs="ＭＳ Ｐゴシック"/>
          <w:kern w:val="0"/>
          <w:sz w:val="16"/>
          <w:szCs w:val="16"/>
        </w:rPr>
        <w:t xml:space="preserve">　路外駐車場管理者等、公園管理者等及び建築主等は、法第二十四条の八第二項の規定による市町村の求めがあったときは、特定路外駐車場、特定公園施設及び特別特定建築物に関し、移動等円滑化の措置がとられたエレベーターその他の昇降機、便所又は駐車施設その他の移動等円滑化のために必要な設備の有無及びその設置箇所その他の高齢者、障害者等が特定路外駐車場、特定公園施設及び特別特定建築物を利用するために必要となる情報を当該市町村に提供するよう努め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市町村は、前項の提供を求めるときは、提供の対象となる特定路外駐車場、特定公園施設及び特別特定建築物の範囲、提供すべき事項、提供の様式、提供の期限その他必要な事項を明示するものとする。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（公共交通特定事業計画の認定申請）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第十五条</w:t>
      </w:r>
      <w:r w:rsidRPr="00F22983">
        <w:rPr>
          <w:rFonts w:ascii="ＭＳ ゴシック" w:eastAsia="ＭＳ ゴシック" w:hAnsi="ＭＳ ゴシック" w:cs="ＭＳ Ｐゴシック"/>
          <w:kern w:val="0"/>
          <w:sz w:val="16"/>
          <w:szCs w:val="16"/>
        </w:rPr>
        <w:t xml:space="preserve">　法第二十九条第一項の規定により公共交通特定事業計画の認定を受けようとする者は、次に掲げる事項を記載した申請書を国土交通大臣に提出しなければならない。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公共交通特定事業を実施する特定旅客施設の法第二条第六号イからホまでに規定する区分並びに名称及び位置又は公共交通特定事業を実施する特定車両の車種、台数及び運行を予定する路線</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公共交通特定事業の内容</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四</w:t>
      </w:r>
      <w:r w:rsidRPr="00F22983">
        <w:rPr>
          <w:rFonts w:ascii="ＭＳ ゴシック" w:eastAsia="ＭＳ ゴシック" w:hAnsi="ＭＳ ゴシック" w:cs="ＭＳ Ｐゴシック"/>
          <w:kern w:val="0"/>
          <w:sz w:val="16"/>
          <w:szCs w:val="16"/>
        </w:rPr>
        <w:t xml:space="preserve">　当該認定を受けようとする者がそれ以外の者から公共交通特定事業を実施する特定旅客施設の一部又は全部の貸付けを受ける場合にあっては、当該貸付けを行う者の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五</w:t>
      </w:r>
      <w:r w:rsidRPr="00F22983">
        <w:rPr>
          <w:rFonts w:ascii="ＭＳ ゴシック" w:eastAsia="ＭＳ ゴシック" w:hAnsi="ＭＳ ゴシック" w:cs="ＭＳ Ｐゴシック"/>
          <w:kern w:val="0"/>
          <w:sz w:val="16"/>
          <w:szCs w:val="16"/>
        </w:rPr>
        <w:t xml:space="preserve">　公共交通特定事業の実施予定期間並びにその実施に必要な資金の額及びその調達方法</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六</w:t>
      </w:r>
      <w:r w:rsidRPr="00F22983">
        <w:rPr>
          <w:rFonts w:ascii="ＭＳ ゴシック" w:eastAsia="ＭＳ ゴシック" w:hAnsi="ＭＳ ゴシック" w:cs="ＭＳ Ｐゴシック"/>
          <w:kern w:val="0"/>
          <w:sz w:val="16"/>
          <w:szCs w:val="16"/>
        </w:rPr>
        <w:t xml:space="preserve">　その他公共交通特定事業の実施に際し配慮すべき重要事項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前項の申請書には、次に掲げる書類及び図面を添付しなければならない。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公共交通特定事業の内容を示す特定旅客施設又は特定車両の構造及び設備に関する書類及び図面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二</w:t>
      </w:r>
      <w:r w:rsidRPr="00F22983">
        <w:rPr>
          <w:rFonts w:ascii="ＭＳ ゴシック" w:eastAsia="ＭＳ ゴシック" w:hAnsi="ＭＳ ゴシック" w:cs="ＭＳ Ｐゴシック"/>
          <w:kern w:val="0"/>
          <w:sz w:val="16"/>
          <w:szCs w:val="16"/>
        </w:rPr>
        <w:t xml:space="preserve">　当該認定を受けようとする者がそれ以外の者から特定旅客施設の一部又は全部の貸付けを受ける場合にあっては、当該貸付契約に係る契約書の写し</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（公共交通特定事業計画の変更の認定申請）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第十六条</w:t>
      </w:r>
      <w:r w:rsidRPr="00F22983">
        <w:rPr>
          <w:rFonts w:ascii="ＭＳ ゴシック" w:eastAsia="ＭＳ ゴシック" w:hAnsi="ＭＳ ゴシック" w:cs="ＭＳ Ｐゴシック"/>
          <w:kern w:val="0"/>
          <w:sz w:val="16"/>
          <w:szCs w:val="16"/>
        </w:rPr>
        <w:t xml:space="preserve">　法第二十九条第三項の規定により公共交通特定事業計画の変更の認定を受けようとする者は、次に掲げる事項を記載した申請書を国土交通大臣に提出しなければならない。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氏名又は名称及び住所並びに法人にあっては、その代表者の氏名</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変更しようとする事項</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変更を必要とする理由</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前項の申請書には、前条第二項に掲げる書類及び図面のうち公共交通特定事業計画の変更に伴いその内容が変更されるものであって、その変更後のものを添付しなければならない。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（道路特定事業の協議の申出）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第十七条</w:t>
      </w:r>
      <w:r w:rsidRPr="00F22983">
        <w:rPr>
          <w:rFonts w:ascii="ＭＳ ゴシック" w:eastAsia="ＭＳ ゴシック" w:hAnsi="ＭＳ ゴシック" w:cs="ＭＳ Ｐゴシック"/>
          <w:kern w:val="0"/>
          <w:sz w:val="16"/>
          <w:szCs w:val="16"/>
        </w:rPr>
        <w:t xml:space="preserve">　法第三十二条第三項の協議の申出は、第六号様式による協議書を地方整備局長又は北海道開発局長に提出して行うものとする。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前項の協議書には、次に掲げる書類を添付しなければならない。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工事計画書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工事費及び財源調書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平面図、縦断図、横断定規図その他必要な図面</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（同意を要しない軽易な道路特定事業）</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第十八条</w:t>
      </w:r>
      <w:r w:rsidRPr="00F22983">
        <w:rPr>
          <w:rFonts w:ascii="ＭＳ ゴシック" w:eastAsia="ＭＳ ゴシック" w:hAnsi="ＭＳ ゴシック" w:cs="ＭＳ Ｐゴシック"/>
          <w:kern w:val="0"/>
          <w:sz w:val="16"/>
          <w:szCs w:val="16"/>
        </w:rPr>
        <w:t xml:space="preserve">　法第三十二条第三項ただし書の主務省令で定める軽易な道路特定事業は、道路の附属物の新設又は改築のみに関する工事とする。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市町村は、前項の工事を行った場合においては、その旨を地方整備局長又は北海道開発局長に報告しなければならない。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（道路特定事業に関する工事の公示）</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第十九条</w:t>
      </w:r>
      <w:r w:rsidRPr="00F22983">
        <w:rPr>
          <w:rFonts w:ascii="ＭＳ ゴシック" w:eastAsia="ＭＳ ゴシック" w:hAnsi="ＭＳ ゴシック" w:cs="ＭＳ Ｐゴシック"/>
          <w:kern w:val="0"/>
          <w:sz w:val="16"/>
          <w:szCs w:val="16"/>
        </w:rPr>
        <w:t xml:space="preserve">　市町村は、法第三十二条第四項の規定により道路特定事業に関する工事を行おうとするとき、及び当該道路特定事業に関する工事の全部又は一部を完了したときは、道路の種類、路線名、工事の区間、工事の種類及び工事の開始の日（当該道路特定事業に関する工事の全部又は一部を完了したときにあっては、工事の完了の日）を公示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（移動等円滑化経路協定の認可等の申請の公告）</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第二十条</w:t>
      </w:r>
      <w:r w:rsidRPr="00F22983">
        <w:rPr>
          <w:rFonts w:ascii="ＭＳ ゴシック" w:eastAsia="ＭＳ ゴシック" w:hAnsi="ＭＳ ゴシック" w:cs="ＭＳ Ｐゴシック"/>
          <w:kern w:val="0"/>
          <w:sz w:val="16"/>
          <w:szCs w:val="16"/>
        </w:rPr>
        <w:t xml:space="preserve">　法第四十二条第一項（法第四十四条第二項において準用する場合を含む。）の規定による公告は、次に掲げる事項について、公報、掲示その他の方法で行うものとする。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移動等円滑化経路協定の名称</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移動等円滑化経路協定区域</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移動等円滑化経路協定の縦覧場所</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（移動等円滑化経路協定の認可の基準）</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第二十一条</w:t>
      </w:r>
      <w:r w:rsidRPr="00F22983">
        <w:rPr>
          <w:rFonts w:ascii="ＭＳ ゴシック" w:eastAsia="ＭＳ ゴシック" w:hAnsi="ＭＳ ゴシック" w:cs="ＭＳ Ｐゴシック"/>
          <w:kern w:val="0"/>
          <w:sz w:val="16"/>
          <w:szCs w:val="16"/>
        </w:rPr>
        <w:t xml:space="preserve">　法第四十三条第一項第三号（法第四十四条第二項において準用する場合を含む。）の主務省令で定める基準は、次のとおりとする。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移動等円滑化経路協定区域は、その境界が明確に定められていなければならない。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法第四十一条第二項第二号の移動等円滑化のための経路の整備又は管理に関する事項は、法第二十四条の二第三項の移動等円滑化促進地区における移動等円滑化の促進に関する基本的な方針又は法第二十五条第三項の重点整備地区における移動等円滑化に関する基本的な方針が定められているときは、これらの基本的な方針に適合してい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三</w:t>
      </w:r>
      <w:r w:rsidRPr="00F22983">
        <w:rPr>
          <w:rFonts w:ascii="ＭＳ ゴシック" w:eastAsia="ＭＳ ゴシック" w:hAnsi="ＭＳ ゴシック" w:cs="ＭＳ Ｐゴシック"/>
          <w:kern w:val="0"/>
          <w:sz w:val="16"/>
          <w:szCs w:val="16"/>
        </w:rPr>
        <w:t xml:space="preserve">　移動等円滑化経路協定に違反した場合の措置は、違反した者に対して不当に重い負担を課するものであってはならない。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（移動等円滑化経路協定の認可等の公告）</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第二十二条</w:t>
      </w:r>
      <w:r w:rsidRPr="00F22983">
        <w:rPr>
          <w:rFonts w:ascii="ＭＳ ゴシック" w:eastAsia="ＭＳ ゴシック" w:hAnsi="ＭＳ ゴシック" w:cs="ＭＳ Ｐゴシック"/>
          <w:kern w:val="0"/>
          <w:sz w:val="16"/>
          <w:szCs w:val="16"/>
        </w:rPr>
        <w:t xml:space="preserve">　第二十条の規定は、法第四十三条第二項（法第四十四条第二項、第四十五条第四項、第四十七条第二項又は第五十条第三項において準用する場合を含む。）の規定による公告について準用する。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（移動等円滑化施設協定に関する準用）</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第二十二条の二</w:t>
      </w:r>
      <w:r w:rsidRPr="00F22983">
        <w:rPr>
          <w:rFonts w:ascii="ＭＳ ゴシック" w:eastAsia="ＭＳ ゴシック" w:hAnsi="ＭＳ ゴシック" w:cs="ＭＳ Ｐゴシック"/>
          <w:kern w:val="0"/>
          <w:sz w:val="16"/>
          <w:szCs w:val="16"/>
        </w:rPr>
        <w:t xml:space="preserve">　前三条の規定は、法第五十一条の二第一項に規定する移動等円滑化施設協定について準用する。この場合において、第二十条第二号及び第二十一条第一号中「移動等円滑化経路協定区域」とあるのは「移動等円滑化施設協定区域」と読み替え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（移動等円滑化実績等報告書）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第二十三条</w:t>
      </w:r>
      <w:r w:rsidRPr="00F22983">
        <w:rPr>
          <w:rFonts w:ascii="ＭＳ ゴシック" w:eastAsia="ＭＳ ゴシック" w:hAnsi="ＭＳ ゴシック" w:cs="ＭＳ Ｐゴシック"/>
          <w:kern w:val="0"/>
          <w:sz w:val="16"/>
          <w:szCs w:val="16"/>
        </w:rPr>
        <w:t xml:space="preserve">　公共交通事業者等は、毎年六月三十日までに、次の表の上欄に掲げる公共交通事業者等の区分に応じ、同表の下欄に掲げる地方支分部局の長に、国土交通大臣が定める様式による移動等円滑化実績等報告書を提出しなければならない。ただし、第六条の三の移動等円滑化取組計画書及び第六条の四の移動等円滑化取組報告書を提出した場合にあっては、この限りでない。</w:t>
      </w:r>
    </w:p>
    <w:tbl>
      <w:tblPr>
        <w:tblW w:w="0" w:type="auto"/>
        <w:tblCellMar>
          <w:left w:w="0" w:type="dxa"/>
          <w:right w:w="0" w:type="dxa"/>
        </w:tblCellMar>
        <w:tblLook w:val="04A0" w:firstRow="1" w:lastRow="0" w:firstColumn="1" w:lastColumn="0" w:noHBand="0" w:noVBand="1"/>
      </w:tblPr>
      <w:tblGrid>
        <w:gridCol w:w="5395"/>
        <w:gridCol w:w="3915"/>
      </w:tblGrid>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一　法第二条第五号イからニまでに掲げる者又は同号トに掲げる者のうち同条第六号イに掲げる施設を設置し、又は管理するもの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当該公共交通事業者等の主たる事務所を管轄する地方運輸局長</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二　法第二条第五号ホに掲げる者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当該公共交通事業者等の主たる事務所を管轄する地方運輸局長（運輸監理部長を含む。）</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三　法第二条第五号ヘに掲げる者又は同号トに掲げる者のうち同条第六号ホに掲げる施設を設置し、又は管理するもの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当該公共交通事業者等の主たる事務所を管轄する地方航空局長</w:t>
            </w:r>
          </w:p>
        </w:tc>
      </w:tr>
      <w:tr w:rsidR="00FA0144" w:rsidRPr="00F22983" w:rsidTr="00A670C6">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四　法第二条第五号トに掲げる者のうち同条第六号ニに掲げる施設を設置し、又は管理するもの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当該公共交通事業者等の主たる事務所を管轄する地方整備局長又は北海道開発局長</w:t>
            </w:r>
          </w:p>
        </w:tc>
      </w:tr>
    </w:tbl>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（臨時の報告）</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第二十四条</w:t>
      </w:r>
      <w:r w:rsidRPr="00F22983">
        <w:rPr>
          <w:rFonts w:ascii="ＭＳ ゴシック" w:eastAsia="ＭＳ ゴシック" w:hAnsi="ＭＳ ゴシック" w:cs="ＭＳ Ｐゴシック"/>
          <w:kern w:val="0"/>
          <w:sz w:val="16"/>
          <w:szCs w:val="16"/>
        </w:rPr>
        <w:t xml:space="preserve">　公共交通事業者等は、前条に定める移動等円滑化実績等報告書のほか、国土交通大臣、地方整備局長、北海道開発局長、地方運輸局長（運輸監理部長を含む。）又は地方航空局長から、移動等円滑化のための事業に関し報告を求められたときは、報告書を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国土交通大臣、地方整備局長、北海道開発局長、地方運輸局長（運輸監理部長を含む。）又は地方航空局長は、前項の報告を求めるときは、報告書の様式、報告書の提出期限その他必要な事項を明示す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（立入検査の証明書）</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第二十五条</w:t>
      </w:r>
      <w:r w:rsidRPr="00F22983">
        <w:rPr>
          <w:rFonts w:ascii="ＭＳ ゴシック" w:eastAsia="ＭＳ ゴシック" w:hAnsi="ＭＳ ゴシック" w:cs="ＭＳ Ｐゴシック"/>
          <w:kern w:val="0"/>
          <w:sz w:val="16"/>
          <w:szCs w:val="16"/>
        </w:rPr>
        <w:t xml:space="preserve">　法第五十三条第六項の立入検査をする職員の身分を示す証明書は、第七号様式によるものとする。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（権限の委任）</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第二十六条</w:t>
      </w:r>
      <w:r w:rsidRPr="00F22983">
        <w:rPr>
          <w:rFonts w:ascii="ＭＳ ゴシック" w:eastAsia="ＭＳ ゴシック" w:hAnsi="ＭＳ ゴシック" w:cs="ＭＳ Ｐゴシック"/>
          <w:kern w:val="0"/>
          <w:sz w:val="16"/>
          <w:szCs w:val="16"/>
        </w:rPr>
        <w:t xml:space="preserve">　法に規定する国土交通大臣の権限のうち、次の表の権限の欄に掲げるものは、それぞれ同表の地方支分部局の長の欄に掲げる地方支分部局の長に委任する。</w:t>
      </w:r>
    </w:p>
    <w:tbl>
      <w:tblPr>
        <w:tblW w:w="0" w:type="auto"/>
        <w:tblCellMar>
          <w:left w:w="0" w:type="dxa"/>
          <w:right w:w="0" w:type="dxa"/>
        </w:tblCellMar>
        <w:tblLook w:val="04A0" w:firstRow="1" w:lastRow="0" w:firstColumn="1" w:lastColumn="0" w:noHBand="0" w:noVBand="1"/>
      </w:tblPr>
      <w:tblGrid>
        <w:gridCol w:w="2714"/>
        <w:gridCol w:w="4440"/>
        <w:gridCol w:w="2156"/>
      </w:tblGrid>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権限</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地方支分部局の長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一　法第九条第二項の規定による届出の受理</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法第二条第六号ハに掲げる施設のうち専用バスターミナル（自動車ターミナル法（昭和三十四年法律第百三十六号）第二条第七項に規定する専用バスターミナルをいう。以下同じ。）に係るもの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二　法第九条第三項の規定による命令</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乗合バス車両、貸切バス車両又は福祉タクシー車両（公共交通移動等円滑化基準省令第二条第一項第十四号に規定する福祉タクシー車両をいう。以下同じ。）に係るもの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当該乗合バス車両、貸切バス車両又は福祉タクシー車両の使用の本拠を管轄する地方運輸局長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ホ　船舶に係るもの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当該船舶の航路の拠点を管轄する地方運輸局長（運輸監理部長を含む。）</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ヘ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三　法第九条の三の指導及び助言並びに法第九条の七第一項の勧告及び同条第二項の規定による公表</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法第二条第六号イに掲げる施設のうち鉄道事業法（昭和六十一年法律第九十二号）第八条第一項の認可に係るもの以外のもの又は同号ハに掲げる施設のうち専用バスターミナルに係るもの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鉄道車両のうち鉄道事業法第十三条第一項の確認（鉄道事業法施行規則（昭和六十二年運輸省令第六号）第二十</w:t>
            </w:r>
            <w:r w:rsidRPr="00F22983">
              <w:rPr>
                <w:rFonts w:ascii="ＭＳ ゴシック" w:eastAsia="ＭＳ ゴシック" w:hAnsi="ＭＳ ゴシック" w:cs="ＭＳ Ｐゴシック"/>
                <w:kern w:val="0"/>
                <w:sz w:val="16"/>
                <w:szCs w:val="16"/>
              </w:rPr>
              <w:lastRenderedPageBreak/>
              <w:t>条第二項及び第三項に規定するものに限る。）に係るもの、乗合バス車両に係るもの、貸切バス車両に係るもの又は福祉タクシー車両に係るもの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当該鉄道車両、乗合バス車両、貸切バス車両又は福祉</w:t>
            </w:r>
            <w:r w:rsidRPr="00F22983">
              <w:rPr>
                <w:rFonts w:ascii="ＭＳ ゴシック" w:eastAsia="ＭＳ ゴシック" w:hAnsi="ＭＳ ゴシック" w:cs="ＭＳ Ｐゴシック"/>
                <w:kern w:val="0"/>
                <w:sz w:val="16"/>
                <w:szCs w:val="16"/>
              </w:rPr>
              <w:lastRenderedPageBreak/>
              <w:t>タクシー車両の使用の本拠を管轄する地方運輸局長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ホ　船舶に係るもの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当該船舶の航路の拠点を管轄する地方運輸局長（運輸監理部長を含む。）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ヘ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ト　特定本邦航空運送事業者の使用航空機以外の航空機（公共交通移動等円滑化基準省令第二条第一項第十六号に規定する航空機をいう。）に係るもの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当該航空機を使用する本邦航空運送事業者の主たる事務所を管轄する地方航空局長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四　法第二十二条の二第一項の移動等円滑化困難旅客施設の認定並びに同条第二項の認定及び同条第五項において準用する第十八条第二項の変更の認定</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五　法第二十四条の六第五項の規定による勧告</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六　法第二十九条第一項の規定による申請の受理、同条第二項の認定、同条第三項の規定による変更の認定及び同条第五項の規定による認定の取消し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乗合バス車両、貸切バス車両又は福祉タクシー車両に係るもの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当該乗合バス車両、貸切バス車両又は福祉タクシー車両の使用の本拠を管轄する地方運輸局長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ホ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七　法第三十二条第三項の規定による協議及び同意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市町村の区域を管轄する地方整備局長又は北海道開発局長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lastRenderedPageBreak/>
              <w:t>八　法第三十八条第二項の規定による通知の受理及び同条第三項の規定による勧告</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法第二条第六号イに掲げる施設のうち鉄道事業法第八条第一項の認可に係るもの以外のもの又は同号ハに掲げる施設のうち専用バスターミナルに係るもの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乗合バス車両、貸切バス車両又は福祉タクシー車両に係るもの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当該乗合バス車両、貸切バス車両又は福祉タクシー車両の使用の本拠を管轄する地方運輸局長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ホ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r w:rsidR="00FA0144" w:rsidRPr="00F22983" w:rsidTr="00A670C6">
        <w:tc>
          <w:tcPr>
            <w:tcW w:w="0" w:type="auto"/>
            <w:tcBorders>
              <w:top w:val="single" w:sz="6" w:space="0" w:color="000000"/>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九　法第三十八条第四項の規定による命令</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イ　法第二条第六号ハに掲げる施設のうち専用バスターミナルに係るもの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ロ　乗合バス車両、貸切バス車両又は福祉タクシー車両に係るもの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当該乗合バス車両、貸切バス車両又は福祉タクシー車両の使用の本拠を管轄する地方運輸局長</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ハ　法第二条第六号ニに掲げる施設（当該施設を設置し、又は管理する者が一般旅客定期航路事業者又は旅客不定期航路事業者であるものに限る。）に係るもの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当該施設の所在地を管轄する地方運輸局長（運輸監理部長を含む。）</w:t>
            </w:r>
          </w:p>
        </w:tc>
      </w:tr>
      <w:tr w:rsidR="00FA0144" w:rsidRPr="00F22983" w:rsidTr="00A670C6">
        <w:tc>
          <w:tcPr>
            <w:tcW w:w="0" w:type="auto"/>
            <w:tcBorders>
              <w:top w:val="nil"/>
              <w:left w:val="single" w:sz="6" w:space="0" w:color="000000"/>
              <w:bottom w:val="nil"/>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ニ　法第二条第六号ニに掲げる施設（当該施設を設置し、又は管理する者が一般旅客定期航路事業者又は旅客不定期航路事業者であるものを除く。）に係るもの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当該施設の所在地を管轄する地方整備局長又は北海道開発局長</w:t>
            </w:r>
          </w:p>
        </w:tc>
      </w:tr>
      <w:tr w:rsidR="00FA0144" w:rsidRPr="00F22983" w:rsidTr="00A670C6">
        <w:tc>
          <w:tcPr>
            <w:tcW w:w="0" w:type="auto"/>
            <w:tcBorders>
              <w:top w:val="nil"/>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ホ　法第二条第六号ホに掲げる施設に係るもの</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bottom"/>
            <w:hideMark/>
          </w:tcPr>
          <w:p w:rsidR="00FA0144" w:rsidRPr="00F22983" w:rsidRDefault="00FA0144" w:rsidP="00A670C6">
            <w:pPr>
              <w:widowControl/>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当該施設の所在地を管轄する地方航空局長</w:t>
            </w:r>
          </w:p>
        </w:tc>
      </w:tr>
    </w:tbl>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法に規定する国土交通大臣の権限のうち、法第二十四条の二第八項の助言（法第二十五条第十項において準用する場合を含む。）に係るもの並びに法第五十三条第一項の規定による報告、立入検査及び質問に係るものは、地方整備局長、北海道開発局長、地方運輸局長（運輸監理部長を含む。）、地方航空局長、運輸支局長及び海事事務所長も行うことができ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lastRenderedPageBreak/>
        <w:t>３</w:t>
      </w:r>
      <w:r w:rsidRPr="00F22983">
        <w:rPr>
          <w:rFonts w:ascii="ＭＳ ゴシック" w:eastAsia="ＭＳ ゴシック" w:hAnsi="ＭＳ ゴシック" w:cs="ＭＳ Ｐゴシック"/>
          <w:kern w:val="0"/>
          <w:sz w:val="16"/>
          <w:szCs w:val="16"/>
        </w:rPr>
        <w:t xml:space="preserve">　法に規定する国土交通大臣の権限のうち、法第二十四条の六第五項の勧告に係るもの（道路管理者に係るものに限る。）は、地方整備局長及び北海道開発局長も行うことができる。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４</w:t>
      </w:r>
      <w:r w:rsidRPr="00F22983">
        <w:rPr>
          <w:rFonts w:ascii="ＭＳ ゴシック" w:eastAsia="ＭＳ ゴシック" w:hAnsi="ＭＳ ゴシック" w:cs="ＭＳ Ｐゴシック"/>
          <w:kern w:val="0"/>
          <w:sz w:val="16"/>
          <w:szCs w:val="16"/>
        </w:rPr>
        <w:t xml:space="preserve">　法に規定する道路管理者及び公園管理者である国土交通大臣の権限は、地方整備局長及び北海道開発局長に委任する。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（書類の経由）</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第二十七条</w:t>
      </w:r>
      <w:r w:rsidRPr="00F22983">
        <w:rPr>
          <w:rFonts w:ascii="ＭＳ ゴシック" w:eastAsia="ＭＳ ゴシック" w:hAnsi="ＭＳ ゴシック" w:cs="ＭＳ Ｐゴシック"/>
          <w:kern w:val="0"/>
          <w:sz w:val="16"/>
          <w:szCs w:val="16"/>
        </w:rPr>
        <w:t xml:space="preserve">　第十五条第一項及び第十六条第一項の規定により国土交通大臣に提出すべき申請書のうち、法第二条第六号イに掲げる施設のうち鉄道事業法第八条第一項の認可に係るもの、同号ロに掲げる施設及び同号ハに掲げる施設のうち一般バスターミナルに係るものは、当該施設の所在地を管轄する地方運輸局長を経由して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この省令の規定により地方運輸局長に提出すべき申請書のうち、乗合バス車両、貸切バス車両又は福祉タクシー車両に係るものは、当該乗合バス車両、貸切バス車両又は福祉タクシー車両の使用の本拠を管轄する運輸監理部長又は運輸支局長を経由して提出しなければならない。</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３</w:t>
      </w:r>
      <w:r w:rsidRPr="00F22983">
        <w:rPr>
          <w:rFonts w:ascii="ＭＳ ゴシック" w:eastAsia="ＭＳ ゴシック" w:hAnsi="ＭＳ ゴシック" w:cs="ＭＳ Ｐゴシック"/>
          <w:kern w:val="0"/>
          <w:sz w:val="16"/>
          <w:szCs w:val="16"/>
        </w:rPr>
        <w:t xml:space="preserve">　この省令の規定により地方運輸局長に提出すべき移動等円滑化実績等報告書のうち、乗合バス車両、貸切バス車両又は福祉タクシー車両に係るものは、法第二条第五号ハに掲げる者の主たる事務所を管轄する運輸監理部長又は運輸支局長を経由して提出しなければならな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この省令は、法の施行の日（平成十八年十二月二十日）から施行する。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（高齢者、身体障害者等が円滑に利用できる特定建築物の建築の促進に関する法律施行規則及び高齢者、身体障害者等の公共交通機関を利用した移動の円滑化の促進に関する法律施行規則の廃止）</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次に掲げる省令は、廃止する。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一</w:t>
      </w:r>
      <w:r w:rsidRPr="00F22983">
        <w:rPr>
          <w:rFonts w:ascii="ＭＳ ゴシック" w:eastAsia="ＭＳ ゴシック" w:hAnsi="ＭＳ ゴシック" w:cs="ＭＳ Ｐゴシック"/>
          <w:kern w:val="0"/>
          <w:sz w:val="16"/>
          <w:szCs w:val="16"/>
        </w:rPr>
        <w:t xml:space="preserve">　高齢者、身体障害者等が円滑に利用できる特定建築物の建築の促進に関する法律施行規則（平成六年建設省令第二十六号）</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二</w:t>
      </w:r>
      <w:r w:rsidRPr="00F22983">
        <w:rPr>
          <w:rFonts w:ascii="ＭＳ ゴシック" w:eastAsia="ＭＳ ゴシック" w:hAnsi="ＭＳ ゴシック" w:cs="ＭＳ Ｐゴシック"/>
          <w:kern w:val="0"/>
          <w:sz w:val="16"/>
          <w:szCs w:val="16"/>
        </w:rPr>
        <w:t xml:space="preserve">　高齢者、身体障害者等の公共交通機関を利用した移動の円滑化の促進に関する法律施行規則（平成十二年／運輸省／建設省／令第九号）</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（平成二三年八月三〇日国土交通省令第六七号）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この省令は、公布の日から施行する。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（平成二三年一一月三〇日国土交通省令第八五号）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この省令は、地域の自主性及び自立性を高めるための改革の推進を図るための関係法律の整備に関する法律附則第一条第一号に掲げる規定の施行の日（平成二十三年十一月三十日）から施行する。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（平成三〇年一〇月一九日国土交通省令第八一号）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この省令は、高齢者、障害者等の移動等の円滑化の促進に関する法律の一部を改正する法律の施行の日（平成三十年十一月一日）から施行する。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（平成三一年三月八日国土交通省令第七号）　抄</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この省令は、高齢者、障害者等の移動等の円滑化の促進に関する法律の一部を改正する法律附則第一条ただし書に規定する規定の施行の日（平成三十一年四月一日。以下「施行日」という。）から施行する。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（高齢者、障害者等の移動等の円滑化の促進に関する法律施行規則の一部改正に伴う経過措置）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平成三十一年度においては、第一条の規定による改正後の高齢者、障害者等の移動等の円滑化の促進に関する法律施行規則第六条の三の規定の適用については、同条中「六月三十日」とあるのは、「十二月三十一日」と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（令和元年六月二八日国土交通省令第二〇号）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この省令は、不正競争防止法等の一部を改正する法律の施行の日（令和元年七月一日）から施行する。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（令和二年一二月二三日国土交通省令第九八号）</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lastRenderedPageBreak/>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１</w:t>
      </w:r>
      <w:r w:rsidRPr="00F22983">
        <w:rPr>
          <w:rFonts w:ascii="ＭＳ ゴシック" w:eastAsia="ＭＳ ゴシック" w:hAnsi="ＭＳ ゴシック" w:cs="ＭＳ Ｐゴシック"/>
          <w:kern w:val="0"/>
          <w:sz w:val="16"/>
          <w:szCs w:val="16"/>
        </w:rPr>
        <w:t xml:space="preserve">　この省令は、令和三年一月一日から施行する。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この省令の施行の際現にあるこの省令による改正前の様式による用紙は、当分の間、これを取り繕って使用することができる。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（令和三年一月二〇日国土交通省令第一号）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この省令は、高齢者、障害者等の移動等の円滑化の促進に関する法律の一部を改正する法律の施行の日（令和三年四月一日）から施行する。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（令和三年三月三〇日国土交通省令第一二号）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この省令は、高齢者、障害者等の移動等の円滑化の促進に関する法律の一部を改正する法律（令和二年法律第二十八号）の施行の日（令和三年四月一日）から施行する。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（令和三年一〇月一日国土交通省令第六二号）</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kern w:val="0"/>
          <w:sz w:val="16"/>
          <w:szCs w:val="16"/>
        </w:rPr>
        <w:t>この省令は、高齢者、障害者等の移動等の円滑化の促進に関する法律施行令の一部を改正する政令の施行の日（令和三年十月一日）から施行する。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附　則　（令和四年三月三一日国土交通省令第三〇号）</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（施行期日）</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第一条</w:t>
      </w:r>
      <w:r w:rsidRPr="00F22983">
        <w:rPr>
          <w:rFonts w:ascii="ＭＳ ゴシック" w:eastAsia="ＭＳ ゴシック" w:hAnsi="ＭＳ ゴシック" w:cs="ＭＳ Ｐゴシック"/>
          <w:kern w:val="0"/>
          <w:sz w:val="16"/>
          <w:szCs w:val="16"/>
        </w:rPr>
        <w:t xml:space="preserve">　この省令は、令和四年十月一日から施行する。</w:t>
      </w:r>
    </w:p>
    <w:p w:rsidR="00FA0144" w:rsidRPr="00F22983" w:rsidRDefault="00FA0144" w:rsidP="00FA0144">
      <w:pPr>
        <w:widowControl/>
        <w:jc w:val="left"/>
        <w:textAlignment w:val="baseline"/>
        <w:rPr>
          <w:rFonts w:ascii="ＭＳ ゴシック" w:eastAsia="ＭＳ ゴシック" w:hAnsi="ＭＳ ゴシック" w:cs="ＭＳ Ｐゴシック"/>
          <w:b/>
          <w:bCs/>
          <w:kern w:val="0"/>
          <w:sz w:val="16"/>
          <w:szCs w:val="16"/>
        </w:rPr>
      </w:pPr>
      <w:r w:rsidRPr="00F22983">
        <w:rPr>
          <w:rFonts w:ascii="ＭＳ ゴシック" w:eastAsia="ＭＳ ゴシック" w:hAnsi="ＭＳ ゴシック" w:cs="ＭＳ Ｐゴシック"/>
          <w:b/>
          <w:bCs/>
          <w:kern w:val="0"/>
          <w:sz w:val="16"/>
          <w:szCs w:val="16"/>
        </w:rPr>
        <w:t>（経過措置）</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第二条</w:t>
      </w:r>
      <w:r w:rsidRPr="00F22983">
        <w:rPr>
          <w:rFonts w:ascii="ＭＳ ゴシック" w:eastAsia="ＭＳ ゴシック" w:hAnsi="ＭＳ ゴシック" w:cs="ＭＳ Ｐゴシック"/>
          <w:kern w:val="0"/>
          <w:sz w:val="16"/>
          <w:szCs w:val="16"/>
        </w:rPr>
        <w:t xml:space="preserve">　この省令の施行の日前にされた高齢者、障害者等の移動等の円滑化の促進に関する法律（平成十八年法律第九十一号。以下「法」という。）第十七条第三項の認定（法第十八条第一項の規定による変更の認定を含む。以下この項において同じ。）の申請であって、この省令の施行の際、まだその認定をするかどうかの処分がされていないものについての認定の処分については、なお従前の例による。</w:t>
      </w:r>
    </w:p>
    <w:p w:rsidR="00FA0144" w:rsidRPr="00F22983" w:rsidRDefault="00FA0144" w:rsidP="00FA0144">
      <w:pPr>
        <w:widowControl/>
        <w:ind w:hanging="240"/>
        <w:jc w:val="left"/>
        <w:textAlignment w:val="baseline"/>
        <w:rPr>
          <w:rFonts w:ascii="ＭＳ ゴシック" w:eastAsia="ＭＳ ゴシック" w:hAnsi="ＭＳ ゴシック" w:cs="ＭＳ Ｐゴシック"/>
          <w:kern w:val="0"/>
          <w:sz w:val="16"/>
          <w:szCs w:val="16"/>
        </w:rPr>
      </w:pPr>
      <w:r w:rsidRPr="00F22983">
        <w:rPr>
          <w:rFonts w:ascii="ＭＳ ゴシック" w:eastAsia="ＭＳ ゴシック" w:hAnsi="ＭＳ ゴシック" w:cs="ＭＳ Ｐゴシック"/>
          <w:b/>
          <w:bCs/>
          <w:kern w:val="0"/>
          <w:sz w:val="16"/>
          <w:szCs w:val="16"/>
          <w:bdr w:val="none" w:sz="0" w:space="0" w:color="auto" w:frame="1"/>
        </w:rPr>
        <w:t>２</w:t>
      </w:r>
      <w:r w:rsidRPr="00F22983">
        <w:rPr>
          <w:rFonts w:ascii="ＭＳ ゴシック" w:eastAsia="ＭＳ ゴシック" w:hAnsi="ＭＳ ゴシック" w:cs="ＭＳ Ｐゴシック"/>
          <w:kern w:val="0"/>
          <w:sz w:val="16"/>
          <w:szCs w:val="16"/>
        </w:rPr>
        <w:t xml:space="preserve">　この省令の施行の際現に工事中の特定建築物で、認定を受けた計画又は前項の規定によりなお従前の例によることとされる認定を受ける計画に係るものについての法第十八条第一項の規定による変更の認定に関する認定の基準については、当該工事が完了するまでの間に限り、なお従前の例による。</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第1号様式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第2号様式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第3号様式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第4号様式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第5号様式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第5号の2様式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第5号の3様式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第5号の4様式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第5号の5様式 略</w:t>
      </w:r>
    </w:p>
    <w:p w:rsidR="00FA0144" w:rsidRPr="0018517D" w:rsidRDefault="00FA0144" w:rsidP="00FA0144">
      <w:pPr>
        <w:widowControl/>
        <w:ind w:firstLine="240"/>
        <w:jc w:val="left"/>
        <w:textAlignment w:val="baseline"/>
        <w:rPr>
          <w:rFonts w:ascii="ＭＳ ゴシック" w:eastAsia="ＭＳ ゴシック" w:hAnsi="ＭＳ ゴシック"/>
          <w:sz w:val="16"/>
          <w:szCs w:val="16"/>
        </w:rPr>
      </w:pPr>
      <w:r w:rsidRPr="0018517D">
        <w:rPr>
          <w:rFonts w:ascii="ＭＳ ゴシック" w:eastAsia="ＭＳ ゴシック" w:hAnsi="ＭＳ ゴシック"/>
          <w:sz w:val="16"/>
          <w:szCs w:val="16"/>
        </w:rPr>
        <w:t>第6号様式 略</w:t>
      </w:r>
    </w:p>
    <w:p w:rsidR="00FA0144" w:rsidRPr="00F22983" w:rsidRDefault="00FA0144" w:rsidP="00FA0144">
      <w:pPr>
        <w:widowControl/>
        <w:ind w:firstLine="240"/>
        <w:jc w:val="left"/>
        <w:textAlignment w:val="baseline"/>
        <w:rPr>
          <w:rFonts w:ascii="ＭＳ ゴシック" w:eastAsia="ＭＳ ゴシック" w:hAnsi="ＭＳ ゴシック" w:cs="ＭＳ Ｐゴシック"/>
          <w:kern w:val="0"/>
          <w:sz w:val="16"/>
          <w:szCs w:val="16"/>
        </w:rPr>
      </w:pPr>
      <w:r w:rsidRPr="0018517D">
        <w:rPr>
          <w:rFonts w:ascii="ＭＳ ゴシック" w:eastAsia="ＭＳ ゴシック" w:hAnsi="ＭＳ ゴシック"/>
          <w:sz w:val="16"/>
          <w:szCs w:val="16"/>
        </w:rPr>
        <w:t>第7号様式略</w:t>
      </w:r>
    </w:p>
    <w:p w:rsidR="00FA0144" w:rsidRPr="00B97297" w:rsidRDefault="00FA0144" w:rsidP="00FA0144">
      <w:pPr>
        <w:rPr>
          <w:rFonts w:asciiTheme="majorEastAsia" w:eastAsiaTheme="majorEastAsia" w:hAnsiTheme="majorEastAsia" w:cs="Times New Roman"/>
          <w:color w:val="000000"/>
          <w:sz w:val="16"/>
          <w:szCs w:val="16"/>
        </w:rPr>
      </w:pP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color w:val="000000"/>
          <w:sz w:val="16"/>
          <w:szCs w:val="16"/>
        </w:rPr>
        <w:br w:type="page"/>
      </w:r>
    </w:p>
    <w:tbl>
      <w:tblPr>
        <w:tblW w:w="0" w:type="auto"/>
        <w:shd w:val="clear" w:color="auto" w:fill="244061"/>
        <w:tblLook w:val="04A0" w:firstRow="1" w:lastRow="0" w:firstColumn="1" w:lastColumn="0" w:noHBand="0" w:noVBand="1"/>
      </w:tblPr>
      <w:tblGrid>
        <w:gridCol w:w="9286"/>
      </w:tblGrid>
      <w:tr w:rsidR="00FA0144" w:rsidRPr="000B2456" w:rsidTr="00A670C6">
        <w:trPr>
          <w:trHeight w:val="794"/>
        </w:trPr>
        <w:tc>
          <w:tcPr>
            <w:tcW w:w="9286" w:type="dxa"/>
            <w:shd w:val="clear" w:color="auto" w:fill="244061"/>
            <w:vAlign w:val="center"/>
          </w:tcPr>
          <w:p w:rsidR="00FA0144" w:rsidRPr="00816DC4"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b/>
                <w:sz w:val="28"/>
                <w:szCs w:val="28"/>
              </w:rPr>
            </w:pPr>
            <w:r>
              <w:lastRenderedPageBreak/>
              <w:br w:type="page"/>
            </w:r>
            <w:r w:rsidRPr="00CD6A3D">
              <w:rPr>
                <w:rFonts w:eastAsia="平成明朝" w:hAnsi="ＭＳ 明朝"/>
                <w:color w:val="000000"/>
              </w:rPr>
              <w:br w:type="page"/>
            </w:r>
            <w:r w:rsidRPr="00FF472A">
              <w:rPr>
                <w:rFonts w:asciiTheme="majorEastAsia" w:eastAsiaTheme="majorEastAsia" w:hAnsiTheme="majorEastAsia" w:hint="eastAsia"/>
                <w:b/>
                <w:color w:val="FFFFFF" w:themeColor="background1"/>
                <w:sz w:val="28"/>
              </w:rPr>
              <w:t>１</w:t>
            </w:r>
            <w:r>
              <w:rPr>
                <w:rFonts w:asciiTheme="majorEastAsia" w:eastAsiaTheme="majorEastAsia" w:hAnsiTheme="majorEastAsia" w:hint="eastAsia"/>
                <w:b/>
                <w:color w:val="FFFFFF" w:themeColor="background1"/>
                <w:sz w:val="28"/>
              </w:rPr>
              <w:t>-４</w:t>
            </w:r>
            <w:r w:rsidRPr="00FF472A">
              <w:rPr>
                <w:rFonts w:asciiTheme="majorEastAsia" w:eastAsiaTheme="majorEastAsia" w:hAnsiTheme="majorEastAsia" w:hint="eastAsia"/>
                <w:b/>
                <w:color w:val="FFFFFF" w:themeColor="background1"/>
                <w:sz w:val="28"/>
              </w:rPr>
              <w:t xml:space="preserve"> </w:t>
            </w:r>
            <w:r>
              <w:rPr>
                <w:rFonts w:ascii="ＭＳ ゴシック" w:eastAsia="ＭＳ ゴシック" w:hAnsi="ＭＳ ゴシック" w:hint="eastAsia"/>
                <w:b/>
                <w:sz w:val="28"/>
                <w:szCs w:val="28"/>
              </w:rPr>
              <w:t>省令・告示</w:t>
            </w:r>
          </w:p>
        </w:tc>
      </w:tr>
    </w:tbl>
    <w:p w:rsidR="00FA0144" w:rsidRPr="00B97297" w:rsidRDefault="00FA0144" w:rsidP="00FA0144">
      <w:pPr>
        <w:rPr>
          <w:rFonts w:asciiTheme="majorEastAsia" w:eastAsiaTheme="majorEastAsia" w:hAnsiTheme="majorEastAsia" w:cs="Times New Roman"/>
          <w:color w:val="000000"/>
          <w:sz w:val="18"/>
          <w:szCs w:val="18"/>
          <w:highlight w:val="yellow"/>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国土交通省令第１１０号</w:t>
      </w:r>
    </w:p>
    <w:p w:rsidR="00FA0144" w:rsidRPr="00B97297" w:rsidRDefault="00FA0144" w:rsidP="00FA0144">
      <w:pPr>
        <w:ind w:firstLineChars="200" w:firstLine="360"/>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高齢者、障害者等の移動等の円滑化の促進に関する法律施行規則（抄）</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高齢者、障害者等の移動等の円滑化の促進に関する法律施行規則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（平成十八年十二月十五日国土交通省令第百十号）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最終改正：</w:t>
      </w:r>
      <w:r>
        <w:rPr>
          <w:rFonts w:asciiTheme="majorEastAsia" w:eastAsiaTheme="majorEastAsia" w:hAnsiTheme="majorEastAsia" w:cs="Times New Roman" w:hint="eastAsia"/>
          <w:color w:val="000000"/>
          <w:sz w:val="16"/>
          <w:szCs w:val="16"/>
        </w:rPr>
        <w:t>令和元年六月二八日国土交通省令第二〇</w:t>
      </w:r>
      <w:r w:rsidRPr="00B97297">
        <w:rPr>
          <w:rFonts w:asciiTheme="majorEastAsia" w:eastAsiaTheme="majorEastAsia" w:hAnsiTheme="majorEastAsia" w:cs="Times New Roman" w:hint="eastAsia"/>
          <w:color w:val="000000"/>
          <w:sz w:val="16"/>
          <w:szCs w:val="16"/>
        </w:rPr>
        <w:t>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高齢者、障害者等の移動等の円滑化の促進に関する法律（平成十八年法律第九十一号）及び高齢者、障害者等の移動等の円滑化の促進に関する法律施行令（平成十八年政令第三百七十九号）の規定に基づき、並びに同法を実施するため、高齢者、障害者等の移動等の円滑化の促進に関する法律施行規則を次のように定め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D5DF5">
        <w:rPr>
          <w:rFonts w:asciiTheme="majorEastAsia" w:eastAsiaTheme="majorEastAsia" w:hAnsiTheme="majorEastAsia" w:cs="Times New Roman" w:hint="eastAsia"/>
          <w:color w:val="000000"/>
          <w:sz w:val="16"/>
          <w:szCs w:val="16"/>
        </w:rPr>
        <w:t>（法第二条第七号の主務省令で定める自動車）</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第一条 　</w:t>
      </w:r>
      <w:r w:rsidRPr="00BD5DF5">
        <w:rPr>
          <w:rFonts w:asciiTheme="majorEastAsia" w:eastAsiaTheme="majorEastAsia" w:hAnsiTheme="majorEastAsia" w:cs="Times New Roman" w:hint="eastAsia"/>
          <w:color w:val="000000"/>
          <w:sz w:val="16"/>
          <w:szCs w:val="16"/>
        </w:rPr>
        <w:t>高齢者、障害者等の移動等の円滑化の促進に関する法律（以下「法」という。）第二条第七号の主務省令で定める自動車は、座席が回転することにより高齢者、障害者等が円滑に車内に乗り込むことが可能なものとする。</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（特定公園施設）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第二条 　高齢者、障害者等の移動等の円滑化の促進に関する法律施行令 （以下「令」という。）第三条 の国土交通省令で定めるものは、次のとおりとする。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工作物の新築、改築又は増築、土地の形質の変更その他の行為についての禁止又は制限に関する文化財保護法 （昭和二十五年法律第二百十四号）、古都における歴史的風土の保存に関する特別措置法 （昭和四十一年法律第一号）、都市計画法 （昭和四十三年法律第百号）その他の法令又は条例の規定の適用があるもの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山地丘陵地、崖その他の著しく傾斜している土地に設けるもの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自然環境を保全することが必要な場所又は動植物の生息地若しくは生育地として適正に保全する必要がある場所に設けるもの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令第三条第一号 の国土交通省令で定める主要な公園施設は、修景施設、休養施設、遊戯施設、運動施設、教養施設、便益施設その他の公園施設のうち、当該公園施設の設置の目的を踏まえ、重要と認められるものとする。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（建築物特定施設）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第三条 　令第六条第十号 の国土交通省令で定める施設は、浴室又はシャワー室（以下「浴室等」という。）とする。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（旅客施設の大規模な改良）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第四条 　法第八条第一項 の主務省令で定める旅客施設の大規模な改良は、次に掲げる旅客施設の区分に応じ、それぞれ次に定める改良とする。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法第二条第五号 イ及びロに掲げる施設　すべての本線の高架式構造又は地下式構造への変更に伴う旅客施設の改良、旅客施設の移設その他の全面的な改良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法第二条第五号 ハからホまでに掲げる施設　旅客の乗降、待合いその他の用に供する施設の構造の変更であって、当該変更に係る部分の敷地面積（建築物に該当する部分にあっては、床面積）の合計が当該施設の延べ面積の二分の一以上であるもの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（旅客施設の建設又は大規模な改良の届出）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第五条 　法第九条第二項 前段の規定により旅客施設の建設又は大規模な改良の届出をしようとする者は、当該建設又は大規模な改良の工事の開始の日の三十日前までに、次に掲げる事項を記載した届出書を国土交通大臣に提出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氏名又は名称及び住所並びに法人にあっては、その代表者の氏名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当該旅客施設の法第二条第五号 イからホまでに掲げる施設の区分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当該旅客施設の名称及び位置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工事計画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工事着手予定時期及び工事完成予定時期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前項の届出書には、当該旅客施設が法第八条第一項 の公共交通移動等円滑化基準に適合することとなることを示す当該旅客施設の構造及び設備に関する書類及び図面を添付しなければならない。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（変更の届出）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第六条 　法第九条第二項 後段の規定により変更の届出をしようとする者は、当該変更の届出に係る工事の開始の日の三十日前までに（工事を要しない場合にあっては、あらかじめ）、次に掲げる事項を記載した届出書を国土交通大臣に提出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氏名又は名称及び住所並びに法人にあっては、その代表者の氏名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当該旅客施設の名称及び位置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変更しようとする事項（新旧の書類又は図面を明示すること。）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変更を必要とする理由 </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前項の届出書には、前条第二項の書類又は図面のうち届け出た事項の変更に伴いその内容が変更されるものであって、その変更後のものを添付しなければならない。 </w:t>
      </w:r>
    </w:p>
    <w:p w:rsidR="00FA0144" w:rsidRPr="00BD5DF5" w:rsidRDefault="00FA0144" w:rsidP="00FA0144">
      <w:pPr>
        <w:ind w:left="160" w:hangingChars="100" w:hanging="160"/>
        <w:rPr>
          <w:rFonts w:asciiTheme="majorEastAsia" w:eastAsiaTheme="majorEastAsia" w:hAnsiTheme="majorEastAsia" w:cs="Times New Roman"/>
          <w:color w:val="000000"/>
          <w:sz w:val="16"/>
          <w:szCs w:val="16"/>
        </w:rPr>
      </w:pPr>
      <w:r w:rsidRPr="00BD5DF5">
        <w:rPr>
          <w:rFonts w:asciiTheme="majorEastAsia" w:eastAsiaTheme="majorEastAsia" w:hAnsiTheme="majorEastAsia" w:cs="Times New Roman" w:hint="eastAsia"/>
          <w:color w:val="000000"/>
          <w:sz w:val="16"/>
          <w:szCs w:val="16"/>
        </w:rPr>
        <w:t>（法第九条の四の主務省令で定める要件）</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BD5DF5">
        <w:rPr>
          <w:rFonts w:asciiTheme="majorEastAsia" w:eastAsiaTheme="majorEastAsia" w:hAnsiTheme="majorEastAsia" w:cs="Times New Roman" w:hint="eastAsia"/>
          <w:color w:val="000000"/>
          <w:sz w:val="16"/>
          <w:szCs w:val="16"/>
        </w:rPr>
        <w:t>第六条の二</w:t>
      </w:r>
      <w:r>
        <w:rPr>
          <w:rFonts w:asciiTheme="majorEastAsia" w:eastAsiaTheme="majorEastAsia" w:hAnsiTheme="majorEastAsia" w:cs="Times New Roman" w:hint="eastAsia"/>
          <w:color w:val="000000"/>
          <w:sz w:val="16"/>
          <w:szCs w:val="16"/>
        </w:rPr>
        <w:t xml:space="preserve"> </w:t>
      </w:r>
      <w:r w:rsidRPr="00BD5DF5">
        <w:rPr>
          <w:rFonts w:asciiTheme="majorEastAsia" w:eastAsiaTheme="majorEastAsia" w:hAnsiTheme="majorEastAsia" w:cs="Times New Roman" w:hint="eastAsia"/>
          <w:color w:val="000000"/>
          <w:sz w:val="16"/>
          <w:szCs w:val="16"/>
        </w:rPr>
        <w:t xml:space="preserve">　法第九条の四の主務省令で定める要件は、当該年度の前々年度までの過去三年度における公共交通事業者等の一年度当たりの輸送人員の平均及び当該公共交通事業者等が設置又は管理する旅客施設の一日当たりの平均的な利用者の人数その他の事情を勘案して国土交通大臣が定めるものとする。</w:t>
      </w: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（移動等円滑化取組計画書）</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第六条の三</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公共交通事業者等（前条の要件に該当する者に限る。）は、毎年六月三十日までに、次の表の上欄に掲げる公共交通事業者等の区分に応じ、同表の下欄に掲げる国土交通大臣又は地方支分部局の長に、国土交通大臣が定める様式による移動等円滑化取組計画書を提出しなければならない。</w:t>
      </w:r>
    </w:p>
    <w:tbl>
      <w:tblPr>
        <w:tblW w:w="4870" w:type="pct"/>
        <w:tblInd w:w="241" w:type="dxa"/>
        <w:tblCellMar>
          <w:left w:w="0" w:type="dxa"/>
          <w:right w:w="0" w:type="dxa"/>
        </w:tblCellMar>
        <w:tblLook w:val="0000" w:firstRow="0" w:lastRow="0" w:firstColumn="0" w:lastColumn="0" w:noHBand="0" w:noVBand="0"/>
      </w:tblPr>
      <w:tblGrid>
        <w:gridCol w:w="5851"/>
        <w:gridCol w:w="3176"/>
      </w:tblGrid>
      <w:tr w:rsidR="00FA0144" w:rsidRPr="00B97297" w:rsidTr="00A670C6">
        <w:trPr>
          <w:trHeight w:val="360"/>
        </w:trPr>
        <w:tc>
          <w:tcPr>
            <w:tcW w:w="3241" w:type="pct"/>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52073C"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A1BA4">
              <w:rPr>
                <w:rFonts w:asciiTheme="majorEastAsia" w:eastAsiaTheme="majorEastAsia" w:hAnsiTheme="majorEastAsia" w:cs="Times New Roman" w:hint="eastAsia"/>
                <w:color w:val="000000"/>
                <w:sz w:val="16"/>
                <w:szCs w:val="16"/>
              </w:rPr>
              <w:t>法第二条第四号イからニまでに掲げる者</w:t>
            </w:r>
          </w:p>
        </w:tc>
        <w:tc>
          <w:tcPr>
            <w:tcW w:w="1759" w:type="pct"/>
            <w:tcBorders>
              <w:top w:val="single" w:sz="8" w:space="0" w:color="auto"/>
              <w:left w:val="nil"/>
              <w:bottom w:val="single" w:sz="8" w:space="0" w:color="auto"/>
              <w:right w:val="single" w:sz="8" w:space="0" w:color="auto"/>
            </w:tcBorders>
            <w:tcMar>
              <w:top w:w="0" w:type="dxa"/>
              <w:left w:w="99" w:type="dxa"/>
              <w:bottom w:w="0" w:type="dxa"/>
              <w:right w:w="99" w:type="dxa"/>
            </w:tcMar>
          </w:tcPr>
          <w:p w:rsidR="00FA0144" w:rsidRPr="00424D92"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当該公共交通事業者等の主たる事務所を管轄する地方運輸局長</w:t>
            </w:r>
          </w:p>
        </w:tc>
      </w:tr>
      <w:tr w:rsidR="00FA0144" w:rsidRPr="00B97297" w:rsidTr="00A670C6">
        <w:trPr>
          <w:trHeight w:val="345"/>
        </w:trPr>
        <w:tc>
          <w:tcPr>
            <w:tcW w:w="3241" w:type="pc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52073C"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A1BA4">
              <w:rPr>
                <w:rFonts w:asciiTheme="majorEastAsia" w:eastAsiaTheme="majorEastAsia" w:hAnsiTheme="majorEastAsia" w:cs="Times New Roman" w:hint="eastAsia"/>
                <w:color w:val="000000"/>
                <w:sz w:val="16"/>
                <w:szCs w:val="16"/>
              </w:rPr>
              <w:t>法第二条第四号ホに掲げる者</w:t>
            </w:r>
          </w:p>
        </w:tc>
        <w:tc>
          <w:tcPr>
            <w:tcW w:w="1759" w:type="pct"/>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当該公共交通事業者等の主たる事務所を管轄する地方運輸局長（運輸監理部長を含む。）</w:t>
            </w:r>
          </w:p>
        </w:tc>
      </w:tr>
      <w:tr w:rsidR="00FA0144" w:rsidRPr="00B97297" w:rsidTr="00A670C6">
        <w:trPr>
          <w:trHeight w:val="330"/>
        </w:trPr>
        <w:tc>
          <w:tcPr>
            <w:tcW w:w="3241" w:type="pc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424D92"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A1BA4">
              <w:rPr>
                <w:rFonts w:asciiTheme="majorEastAsia" w:eastAsiaTheme="majorEastAsia" w:hAnsiTheme="majorEastAsia" w:cs="Times New Roman" w:hint="eastAsia"/>
                <w:color w:val="000000"/>
                <w:sz w:val="16"/>
                <w:szCs w:val="16"/>
              </w:rPr>
              <w:t>法第二条第四号ヘに掲げる者（特定本邦航空運送事業者（航空法施行規則（昭和二十七年運輸省令第五十六号）第二百四十条第一項第二号に規定する特定本邦航空運送事業者をいう。以下同じ。）に限る。）</w:t>
            </w:r>
          </w:p>
        </w:tc>
        <w:tc>
          <w:tcPr>
            <w:tcW w:w="1759" w:type="pct"/>
            <w:tcBorders>
              <w:top w:val="nil"/>
              <w:left w:val="nil"/>
              <w:bottom w:val="single" w:sz="8" w:space="0" w:color="auto"/>
              <w:right w:val="single" w:sz="8" w:space="0" w:color="auto"/>
            </w:tcBorders>
            <w:tcMar>
              <w:top w:w="0" w:type="dxa"/>
              <w:left w:w="99" w:type="dxa"/>
              <w:bottom w:w="0" w:type="dxa"/>
              <w:right w:w="99" w:type="dxa"/>
            </w:tcMar>
          </w:tcPr>
          <w:p w:rsidR="00FA0144" w:rsidRPr="00424D92" w:rsidRDefault="00FA0144" w:rsidP="00A670C6">
            <w:pPr>
              <w:rPr>
                <w:rFonts w:asciiTheme="majorEastAsia" w:eastAsiaTheme="majorEastAsia" w:hAnsiTheme="majorEastAsia" w:cs="Times New Roman"/>
                <w:color w:val="000000"/>
                <w:sz w:val="16"/>
                <w:szCs w:val="16"/>
              </w:rPr>
            </w:pPr>
            <w:r w:rsidRPr="00424D92">
              <w:rPr>
                <w:rFonts w:asciiTheme="majorEastAsia" w:eastAsiaTheme="majorEastAsia" w:hAnsiTheme="majorEastAsia" w:cs="Times New Roman" w:hint="eastAsia"/>
                <w:color w:val="000000"/>
                <w:sz w:val="16"/>
                <w:szCs w:val="16"/>
              </w:rPr>
              <w:t>当該公共交通事業者等の主たる事務所を管轄する地方航空局長</w:t>
            </w:r>
          </w:p>
        </w:tc>
      </w:tr>
      <w:tr w:rsidR="00FA0144" w:rsidRPr="00B97297" w:rsidTr="00A670C6">
        <w:trPr>
          <w:trHeight w:val="330"/>
        </w:trPr>
        <w:tc>
          <w:tcPr>
            <w:tcW w:w="3241" w:type="pct"/>
            <w:tcBorders>
              <w:top w:val="nil"/>
              <w:left w:val="single" w:sz="8" w:space="0" w:color="auto"/>
              <w:bottom w:val="single" w:sz="4" w:space="0" w:color="auto"/>
              <w:right w:val="single" w:sz="8" w:space="0" w:color="auto"/>
            </w:tcBorders>
            <w:tcMar>
              <w:top w:w="0" w:type="dxa"/>
              <w:left w:w="99" w:type="dxa"/>
              <w:bottom w:w="0" w:type="dxa"/>
              <w:right w:w="99" w:type="dxa"/>
            </w:tcMar>
          </w:tcPr>
          <w:p w:rsidR="00FA0144" w:rsidRPr="00424D92"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424D92">
              <w:rPr>
                <w:rFonts w:asciiTheme="majorEastAsia" w:eastAsiaTheme="majorEastAsia" w:hAnsiTheme="majorEastAsia" w:cs="Times New Roman" w:hint="eastAsia"/>
                <w:color w:val="000000"/>
                <w:sz w:val="16"/>
                <w:szCs w:val="16"/>
              </w:rPr>
              <w:t>法第二条第四号トに掲げる者のうち同条第五号ニに掲げる施設を設置し、又は管理するもの</w:t>
            </w:r>
          </w:p>
        </w:tc>
        <w:tc>
          <w:tcPr>
            <w:tcW w:w="1759" w:type="pct"/>
            <w:tcBorders>
              <w:top w:val="nil"/>
              <w:left w:val="nil"/>
              <w:bottom w:val="single" w:sz="4" w:space="0" w:color="auto"/>
              <w:right w:val="single" w:sz="8" w:space="0" w:color="auto"/>
            </w:tcBorders>
            <w:tcMar>
              <w:top w:w="0" w:type="dxa"/>
              <w:left w:w="99" w:type="dxa"/>
              <w:bottom w:w="0" w:type="dxa"/>
              <w:right w:w="99" w:type="dxa"/>
            </w:tcMar>
          </w:tcPr>
          <w:p w:rsidR="00FA0144" w:rsidRPr="00424D92"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国土交通大臣</w:t>
            </w:r>
          </w:p>
        </w:tc>
      </w:tr>
      <w:tr w:rsidR="00FA0144" w:rsidRPr="00B97297" w:rsidTr="00A670C6">
        <w:trPr>
          <w:trHeight w:val="330"/>
        </w:trPr>
        <w:tc>
          <w:tcPr>
            <w:tcW w:w="3241" w:type="pct"/>
            <w:tcBorders>
              <w:top w:val="single" w:sz="4"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五　法第二条第四号トに掲げる者のうち同条第五号ニに掲げる施設を設置し、</w:t>
            </w:r>
            <w:r w:rsidRPr="00DA1BA4">
              <w:rPr>
                <w:rFonts w:asciiTheme="majorEastAsia" w:eastAsiaTheme="majorEastAsia" w:hAnsiTheme="majorEastAsia" w:cs="Times New Roman" w:hint="eastAsia"/>
                <w:color w:val="000000"/>
                <w:sz w:val="16"/>
                <w:szCs w:val="16"/>
              </w:rPr>
              <w:lastRenderedPageBreak/>
              <w:t>又は管理するもの</w:t>
            </w:r>
          </w:p>
        </w:tc>
        <w:tc>
          <w:tcPr>
            <w:tcW w:w="1759" w:type="pct"/>
            <w:tcBorders>
              <w:top w:val="single" w:sz="4" w:space="0" w:color="auto"/>
              <w:left w:val="nil"/>
              <w:bottom w:val="single" w:sz="8" w:space="0" w:color="auto"/>
              <w:right w:val="single" w:sz="8" w:space="0" w:color="auto"/>
            </w:tcBorders>
            <w:tcMar>
              <w:top w:w="0" w:type="dxa"/>
              <w:left w:w="99" w:type="dxa"/>
              <w:bottom w:w="0" w:type="dxa"/>
              <w:right w:w="99" w:type="dxa"/>
            </w:tcMar>
          </w:tcPr>
          <w:p w:rsidR="00FA0144" w:rsidRPr="00DA1BA4"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lastRenderedPageBreak/>
              <w:t>当該公共交通事業者等の主たる事務所を</w:t>
            </w:r>
            <w:r w:rsidRPr="00DA1BA4">
              <w:rPr>
                <w:rFonts w:asciiTheme="majorEastAsia" w:eastAsiaTheme="majorEastAsia" w:hAnsiTheme="majorEastAsia" w:cs="Times New Roman" w:hint="eastAsia"/>
                <w:color w:val="000000"/>
                <w:sz w:val="16"/>
                <w:szCs w:val="16"/>
              </w:rPr>
              <w:lastRenderedPageBreak/>
              <w:t>管轄する地方整備局長又は北海道開発局長</w:t>
            </w:r>
          </w:p>
        </w:tc>
      </w:tr>
    </w:tbl>
    <w:p w:rsidR="00FA0144" w:rsidRDefault="00FA0144" w:rsidP="00FA0144">
      <w:pPr>
        <w:ind w:left="160" w:hangingChars="100" w:hanging="160"/>
        <w:rPr>
          <w:rFonts w:asciiTheme="majorEastAsia" w:eastAsiaTheme="majorEastAsia" w:hAnsiTheme="majorEastAsia" w:cs="Times New Roman"/>
          <w:color w:val="000000"/>
          <w:sz w:val="16"/>
          <w:szCs w:val="16"/>
        </w:rPr>
      </w:pP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（移動等円滑化取組報告書）</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第六条の四</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前条の移動等円滑化取組計画書を提出した公共交通事業者等は、当該計画を提出した年度の翌年度の六月三十日までに、前条の表の上欄に掲げる公共交通事業者等の区分に応じ、同表の下欄に掲げる国土交通大臣又は地方支分部局の長に、国土交通大臣が定める様式による移動等円滑化取組報告書を提出しなければならない。</w:t>
      </w: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（法第九条の五の主務省令で定める事項）</w:t>
      </w: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第六条の五</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法第九条の五の主務省令で定める事項は、次のとおりとする。</w:t>
      </w:r>
    </w:p>
    <w:p w:rsidR="00FA0144" w:rsidRPr="00DA1BA4" w:rsidRDefault="00FA0144" w:rsidP="00FA0144">
      <w:pPr>
        <w:ind w:leftChars="100" w:left="21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前年度における移動等円滑化の達成状況</w:t>
      </w:r>
    </w:p>
    <w:p w:rsidR="00FA0144" w:rsidRDefault="00FA0144" w:rsidP="00FA0144">
      <w:pPr>
        <w:ind w:leftChars="100" w:left="21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第六条の二の要件に関する事項</w:t>
      </w:r>
    </w:p>
    <w:p w:rsidR="00FA0144" w:rsidRPr="00DA1BA4" w:rsidRDefault="00FA0144" w:rsidP="00FA0144">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（公表）</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第六条の六</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公共交通事業者等は、法第九条の四の規定による提出又は法第九条の五の規定による報告をしたときは、遅滞なく、インターネットの利用その他の適切な方法により公表しなければならない。</w:t>
      </w: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（法第九条の六の主務省令で定める情報）</w:t>
      </w:r>
    </w:p>
    <w:p w:rsidR="00FA0144" w:rsidRPr="00DA1BA4" w:rsidRDefault="00FA0144" w:rsidP="00FA0144">
      <w:pPr>
        <w:ind w:left="160" w:hangingChars="100" w:hanging="160"/>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第六条の七</w:t>
      </w:r>
      <w:r>
        <w:rPr>
          <w:rFonts w:asciiTheme="majorEastAsia" w:eastAsiaTheme="majorEastAsia" w:hAnsiTheme="majorEastAsia" w:cs="Times New Roman" w:hint="eastAsia"/>
          <w:color w:val="000000"/>
          <w:sz w:val="16"/>
          <w:szCs w:val="16"/>
        </w:rPr>
        <w:t xml:space="preserve"> </w:t>
      </w:r>
      <w:r w:rsidRPr="00DA1BA4">
        <w:rPr>
          <w:rFonts w:asciiTheme="majorEastAsia" w:eastAsiaTheme="majorEastAsia" w:hAnsiTheme="majorEastAsia" w:cs="Times New Roman" w:hint="eastAsia"/>
          <w:color w:val="000000"/>
          <w:sz w:val="16"/>
          <w:szCs w:val="16"/>
        </w:rPr>
        <w:t xml:space="preserve">　法第九条の六の主務省令で定める移動等円滑化に関する情報は、前年度における移動等円滑化の達成状況とする。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（特定路外駐車場の設置等の届出）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第七条 　法第十二条第一項 本文の規定による届出は、第一号様式により作成した届出書に次に掲げる図面を添え、これを提出して行うものとする。ただし、変更の届出書に添える図面は、変更しようとする事項に係る図面をもって足りる。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特定路外駐車場の位置を表示した縮尺一万分の一以上の地形図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次に掲げる事項を表示した縮尺二百分の一以上の平面図</w:t>
      </w:r>
    </w:p>
    <w:p w:rsidR="00FA0144" w:rsidRPr="00B97297" w:rsidRDefault="00FA0144" w:rsidP="00FA0144">
      <w:pPr>
        <w:ind w:leftChars="200" w:left="58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特定路外駐車場の区域</w:t>
      </w:r>
    </w:p>
    <w:p w:rsidR="00FA0144" w:rsidRPr="00B97297" w:rsidRDefault="00FA0144" w:rsidP="00FA0144">
      <w:pPr>
        <w:ind w:leftChars="200" w:left="58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路外駐車場</w:t>
      </w:r>
      <w:r>
        <w:rPr>
          <w:rFonts w:asciiTheme="majorEastAsia" w:eastAsiaTheme="majorEastAsia" w:hAnsiTheme="majorEastAsia" w:cs="Times New Roman" w:hint="eastAsia"/>
          <w:color w:val="000000"/>
          <w:sz w:val="16"/>
          <w:szCs w:val="16"/>
        </w:rPr>
        <w:t>車椅子</w:t>
      </w:r>
      <w:r w:rsidRPr="00B97297">
        <w:rPr>
          <w:rFonts w:asciiTheme="majorEastAsia" w:eastAsiaTheme="majorEastAsia" w:hAnsiTheme="majorEastAsia" w:cs="Times New Roman" w:hint="eastAsia"/>
          <w:color w:val="000000"/>
          <w:sz w:val="16"/>
          <w:szCs w:val="16"/>
        </w:rPr>
        <w:t>使用者用駐車施設（移動等円滑化のために必要な特定路外駐車場の構造及び設備に関する基準を定める省令 （平成十八年国土交通省令第百十二号）第二条第一項 に規定する路外駐車場</w:t>
      </w:r>
      <w:r>
        <w:rPr>
          <w:rFonts w:asciiTheme="majorEastAsia" w:eastAsiaTheme="majorEastAsia" w:hAnsiTheme="majorEastAsia" w:cs="Times New Roman" w:hint="eastAsia"/>
          <w:color w:val="000000"/>
          <w:sz w:val="16"/>
          <w:szCs w:val="16"/>
        </w:rPr>
        <w:t>車椅子</w:t>
      </w:r>
      <w:r w:rsidRPr="00B97297">
        <w:rPr>
          <w:rFonts w:asciiTheme="majorEastAsia" w:eastAsiaTheme="majorEastAsia" w:hAnsiTheme="majorEastAsia" w:cs="Times New Roman" w:hint="eastAsia"/>
          <w:color w:val="000000"/>
          <w:sz w:val="16"/>
          <w:szCs w:val="16"/>
        </w:rPr>
        <w:t xml:space="preserve">使用者用駐車施設をいう。次項において同じ。）、路外駐車場移動等円滑化経路（同令第三条第一項 に規定する路外駐車場移動等円滑化経路をいう。次項において同じ。）その他の主要な施設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法第十二条第一項 ただし書の主務省令で定める書面は、第二号様式により作成した届出書及び路外駐車場</w:t>
      </w:r>
      <w:r>
        <w:rPr>
          <w:rFonts w:asciiTheme="majorEastAsia" w:eastAsiaTheme="majorEastAsia" w:hAnsiTheme="majorEastAsia" w:cs="Times New Roman" w:hint="eastAsia"/>
          <w:color w:val="000000"/>
          <w:sz w:val="16"/>
          <w:szCs w:val="16"/>
        </w:rPr>
        <w:t>車椅子</w:t>
      </w:r>
      <w:r w:rsidRPr="00B97297">
        <w:rPr>
          <w:rFonts w:asciiTheme="majorEastAsia" w:eastAsiaTheme="majorEastAsia" w:hAnsiTheme="majorEastAsia" w:cs="Times New Roman" w:hint="eastAsia"/>
          <w:color w:val="000000"/>
          <w:sz w:val="16"/>
          <w:szCs w:val="16"/>
        </w:rPr>
        <w:t xml:space="preserve">使用者用駐車施設、路外駐車場移動等円滑化経路その他の主要な施設を表示した縮尺二百分の一以上の平面図とする。ただし、変更の届出書に添える図面は、変更しようとする事項に係る図面をもって足り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（特定建築物の建築等及び維持保全の計画の認定の申請）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第八条 　法第十七条第一項 の規定により認定の申請をしようとする者は、第三号様式による申請書の正本及び副本に、それぞれ次の表に掲げる図書を添えて、これらを所管行政庁に提出するものとする。</w:t>
      </w:r>
    </w:p>
    <w:tbl>
      <w:tblPr>
        <w:tblW w:w="0" w:type="auto"/>
        <w:tblInd w:w="319" w:type="dxa"/>
        <w:tblCellMar>
          <w:left w:w="0" w:type="dxa"/>
          <w:right w:w="0" w:type="dxa"/>
        </w:tblCellMar>
        <w:tblLook w:val="0000" w:firstRow="0" w:lastRow="0" w:firstColumn="0" w:lastColumn="0" w:noHBand="0" w:noVBand="0"/>
      </w:tblPr>
      <w:tblGrid>
        <w:gridCol w:w="1040"/>
        <w:gridCol w:w="1260"/>
        <w:gridCol w:w="6649"/>
      </w:tblGrid>
      <w:tr w:rsidR="00FA0144" w:rsidRPr="00B97297" w:rsidTr="00A670C6">
        <w:trPr>
          <w:trHeight w:val="50"/>
        </w:trPr>
        <w:tc>
          <w:tcPr>
            <w:tcW w:w="2300"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図　　書　　の　　種　　類</w:t>
            </w:r>
          </w:p>
        </w:tc>
        <w:tc>
          <w:tcPr>
            <w:tcW w:w="6649"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明　　示　　す　　べ　　き　　事　　項</w:t>
            </w:r>
          </w:p>
        </w:tc>
      </w:tr>
      <w:tr w:rsidR="00FA0144" w:rsidRPr="00B97297" w:rsidTr="00A670C6">
        <w:trPr>
          <w:trHeight w:val="5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付近見取図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方位、道路及び目標となる地物</w:t>
            </w:r>
          </w:p>
        </w:tc>
      </w:tr>
      <w:tr w:rsidR="00FA0144" w:rsidRPr="00B97297" w:rsidTr="00A670C6">
        <w:trPr>
          <w:trHeight w:val="36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配置図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縮尺、方位、敷地の境界線、土地の高低、敷地の接する道等の位置、特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令第十一条第二号に規定する点状ブロック等（以下単に「点状ブロック等」という。）及び令第二十一条第二</w:t>
            </w:r>
            <w:r w:rsidRPr="00DA1BA4">
              <w:rPr>
                <w:rFonts w:asciiTheme="majorEastAsia" w:eastAsiaTheme="majorEastAsia" w:hAnsiTheme="majorEastAsia" w:cs="Times New Roman" w:hint="eastAsia"/>
                <w:color w:val="000000"/>
                <w:sz w:val="16"/>
                <w:szCs w:val="16"/>
              </w:rPr>
              <w:lastRenderedPageBreak/>
              <w:t>項第一号に規定する線状ブロック等（以下単に「線状ブロック等」という。）の位置、敷地内の車路及び車寄せの位置、駐車場の位置、車椅子使用者用駐車施設の位置及び幅並びに案内設備の位置</w:t>
            </w:r>
          </w:p>
        </w:tc>
      </w:tr>
      <w:tr w:rsidR="00FA0144" w:rsidRPr="00B97297" w:rsidTr="00A670C6">
        <w:trPr>
          <w:trHeight w:val="36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各階平面図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縮尺、方位、間取、各室の用途、床の高低、特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腰掛便座及び手すりの設けられた便房（車椅子使用者用便房を除く。以下この条において同じ。）のある便所、床置式の小便器、壁掛式の小便器（受け口の高さが三十五センチメートル以下のものに限る。）その他これらに類する小便器のある便所並びにこれら以外の便所の位置、車椅子使用者用客室の位置、駐車場の位置、車椅子使用者用駐車施設の位置及び幅、車椅子使用者用浴室等（高齢者、障害者等が円滑に利用できるようにするために誘導すべき建築物特定施設の構造及び配置に関する基準を定める省令（平成十八年国土交通省令第百十四号）第十三条第一号に規定するものをいう。以下この条において同じ。）の位置並びに案内設備の位置</w:t>
            </w:r>
          </w:p>
        </w:tc>
      </w:tr>
      <w:tr w:rsidR="00FA0144" w:rsidRPr="00B97297" w:rsidTr="00A670C6">
        <w:trPr>
          <w:trHeight w:val="50"/>
        </w:trPr>
        <w:tc>
          <w:tcPr>
            <w:tcW w:w="10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縦断面図</w:t>
            </w: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階段又は段</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縮尺並びにけあげ及び踏面の構造及び寸法</w:t>
            </w:r>
          </w:p>
        </w:tc>
      </w:tr>
      <w:tr w:rsidR="00FA0144" w:rsidRPr="00B97297" w:rsidTr="00A670C6">
        <w:trPr>
          <w:trHeight w:val="93"/>
        </w:trPr>
        <w:tc>
          <w:tcPr>
            <w:tcW w:w="104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傾斜路</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縮尺、高さ、長さ及び踊場の踏幅</w:t>
            </w:r>
          </w:p>
        </w:tc>
      </w:tr>
      <w:tr w:rsidR="00FA0144" w:rsidRPr="00B97297" w:rsidTr="00A670C6">
        <w:trPr>
          <w:trHeight w:val="360"/>
        </w:trPr>
        <w:tc>
          <w:tcPr>
            <w:tcW w:w="10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構造詳細図</w:t>
            </w: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エレベーターその他の昇降機</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縮尺並びにかご（人を乗せ昇降する部分をいう。以下同じ。）、昇降路及び乗降ロビーの構造（かご内に設けられるかごの停止する予定の階を表示する装置、かごの現在位置を表示する装置及び乗降ロビーに設けられる到着するかごの昇降方向を表示する装置の位置並びにかご内及び乗降ロビーに設けられる制御装置の位置及び構造を含む。</w:t>
            </w:r>
            <w:r w:rsidRPr="00B97297">
              <w:rPr>
                <w:rFonts w:asciiTheme="majorEastAsia" w:eastAsiaTheme="majorEastAsia" w:hAnsiTheme="majorEastAsia" w:cs="Times New Roman" w:hint="eastAsia"/>
                <w:color w:val="000000"/>
                <w:sz w:val="16"/>
                <w:szCs w:val="16"/>
              </w:rPr>
              <w:t>）</w:t>
            </w:r>
          </w:p>
        </w:tc>
      </w:tr>
      <w:tr w:rsidR="00FA0144" w:rsidRPr="00B97297" w:rsidTr="00A670C6">
        <w:trPr>
          <w:trHeight w:val="360"/>
        </w:trPr>
        <w:tc>
          <w:tcPr>
            <w:tcW w:w="104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便所</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縮尺、車椅子使用者用便房のある便所の構造、車椅子使用者用便房、令第十四条第一項第二号に規定する便房並びに腰掛便座及び手すりの設けられた便房の構造並びに床置式の小便器、壁掛式の小便器（受け口の高さが三十五センチメートル以下のものに限る。）その他これらに類する小便器の構造</w:t>
            </w:r>
          </w:p>
        </w:tc>
      </w:tr>
      <w:tr w:rsidR="00FA0144" w:rsidRPr="00B97297" w:rsidTr="00A670C6">
        <w:trPr>
          <w:trHeight w:val="50"/>
        </w:trPr>
        <w:tc>
          <w:tcPr>
            <w:tcW w:w="104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浴室等</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A1BA4">
              <w:rPr>
                <w:rFonts w:asciiTheme="majorEastAsia" w:eastAsiaTheme="majorEastAsia" w:hAnsiTheme="majorEastAsia" w:cs="Times New Roman" w:hint="eastAsia"/>
                <w:color w:val="000000"/>
                <w:sz w:val="16"/>
                <w:szCs w:val="16"/>
              </w:rPr>
              <w:t>縮尺及び車椅子使用者用浴室等の構造</w:t>
            </w:r>
          </w:p>
        </w:tc>
      </w:tr>
    </w:tbl>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（特定建築物の建築等及び維持保全の計画の記載事項）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第九条 　法第十七条第二項第五号 の主務省令で定める事項は、特定建築物の建築等の事業の実施時期とする。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（認定通知書の様式）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第十条 　所管行政庁は、法第十七条第三項 の認定をしたときは、速やかに、その旨を申請者に通知するものとする。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前項の通知は、第四号様式による通知書に第八条の申請書の副本（法第十七条第七項 の規定により適合通知を受けて同条第三項 の認定をした場合にあっては、第八条の申請書の副本及び当該適合通知に添えられた建築基準法施行規則 （昭和二十五年建設省令第四十号）第一条の三第一項 の申請書の副本）及びその添付図書を添えて行うものとする。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（法第十八条第一項 の主務省令で定める軽微な変更）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第十一条 　法第十八条第一項 の主務省令で定める軽微な変更は、特定建築物の建築等の事業の実施時期の変更のうち、事業の着手又は完了の予定年月日の三月以内の変更とする。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（表示等）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第十二条 　法第二十条第一項 の主務省令で定めるものは、次のとおりとする。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広告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契約に係る書類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その他国土交通大臣が定めるもの </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法第二十条第一項 の規定による表示は、第五号様式により行うものとする。 </w:t>
      </w:r>
    </w:p>
    <w:p w:rsidR="00FA0144" w:rsidRPr="00DE3407" w:rsidRDefault="00FA0144" w:rsidP="00FA0144">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（移動等円滑化困難旅客施設の認定の申請等）</w:t>
      </w:r>
    </w:p>
    <w:p w:rsidR="00FA0144" w:rsidRPr="00DE3407" w:rsidRDefault="00FA0144" w:rsidP="00FA0144">
      <w:pPr>
        <w:ind w:left="16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第十二条の二</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法第二十二条の二第一項の規定により移動等円滑化困難旅客施設の認定を受けようとする者は、次に掲げる事項を記載した申請書を国土交通大臣に提出しなければならない。</w:t>
      </w:r>
    </w:p>
    <w:p w:rsidR="00FA0144" w:rsidRPr="00DE3407" w:rsidRDefault="00FA0144" w:rsidP="00FA0144">
      <w:pPr>
        <w:ind w:firstLineChars="100" w:firstLine="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氏名又は名称及び住所並びに法人にあっては、その代表者の氏名</w:t>
      </w:r>
    </w:p>
    <w:p w:rsidR="00FA0144" w:rsidRPr="00DE3407" w:rsidRDefault="00FA0144" w:rsidP="00FA0144">
      <w:pPr>
        <w:ind w:firstLineChars="100" w:firstLine="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当該旅客施設の法第二条第五号イからホまでに掲げる施設の区分</w:t>
      </w:r>
    </w:p>
    <w:p w:rsidR="00FA0144" w:rsidRPr="00DE3407" w:rsidRDefault="00FA0144" w:rsidP="00FA0144">
      <w:pPr>
        <w:ind w:firstLineChars="100" w:firstLine="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三</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当該旅客施設の名称及び位置</w:t>
      </w:r>
    </w:p>
    <w:p w:rsidR="00FA0144" w:rsidRPr="00DE3407" w:rsidRDefault="00FA0144" w:rsidP="00FA0144">
      <w:pPr>
        <w:ind w:leftChars="100" w:left="37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四</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当該旅客施設が協定建築物特定施設と一体的に利用に供しなければ公共交通移動等円滑化基準に適合させることが構造上その他の理由により著しく困難であると認められる理由</w:t>
      </w:r>
    </w:p>
    <w:p w:rsidR="00FA0144" w:rsidRPr="00DE3407" w:rsidRDefault="00FA0144" w:rsidP="00FA0144">
      <w:pPr>
        <w:ind w:left="16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前項の申請書には、同項第四号に係る事項として申請書に記載された内容の根拠となる当該旅客施設の構造及び設備に関する書類及び図面を添付しなければならない。</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３</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国土交通大臣は、法第二十二条の二第一項の移動等円滑化困難旅客施設の認定をしたときは、速やかに、その旨を申請者に通知するものとする。</w:t>
      </w:r>
    </w:p>
    <w:p w:rsidR="00FA0144" w:rsidRPr="00DE3407" w:rsidRDefault="00FA0144" w:rsidP="00FA0144">
      <w:pPr>
        <w:ind w:left="16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（協定建築物の建築等及び維持保全の計画の認定の申請）</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第十二条の三</w:t>
      </w:r>
      <w:r>
        <w:rPr>
          <w:rFonts w:asciiTheme="majorEastAsia" w:eastAsiaTheme="majorEastAsia" w:hAnsiTheme="majorEastAsia" w:cs="Times New Roman" w:hint="eastAsia"/>
          <w:color w:val="000000"/>
          <w:sz w:val="16"/>
          <w:szCs w:val="16"/>
        </w:rPr>
        <w:t xml:space="preserve"> </w:t>
      </w:r>
      <w:r w:rsidRPr="00DE3407">
        <w:rPr>
          <w:rFonts w:asciiTheme="majorEastAsia" w:eastAsiaTheme="majorEastAsia" w:hAnsiTheme="majorEastAsia" w:cs="Times New Roman" w:hint="eastAsia"/>
          <w:color w:val="000000"/>
          <w:sz w:val="16"/>
          <w:szCs w:val="16"/>
        </w:rPr>
        <w:t xml:space="preserve">　法第二十二条の二第一項の規定により認定の申請をしようとする者は、第五号の四様式による申請書の正本及び副本に、それぞれ協定建築物特定施設に係る協定の写し、前条第三項及び第十二条の五第三項の規定による通知の写し並びに次の表に掲げる図書を添えて、これらを所管行政庁に提出するものとする。</w:t>
      </w:r>
    </w:p>
    <w:tbl>
      <w:tblPr>
        <w:tblW w:w="0" w:type="auto"/>
        <w:tblInd w:w="319" w:type="dxa"/>
        <w:tblCellMar>
          <w:left w:w="0" w:type="dxa"/>
          <w:right w:w="0" w:type="dxa"/>
        </w:tblCellMar>
        <w:tblLook w:val="0000" w:firstRow="0" w:lastRow="0" w:firstColumn="0" w:lastColumn="0" w:noHBand="0" w:noVBand="0"/>
      </w:tblPr>
      <w:tblGrid>
        <w:gridCol w:w="1040"/>
        <w:gridCol w:w="1260"/>
        <w:gridCol w:w="6649"/>
      </w:tblGrid>
      <w:tr w:rsidR="00FA0144" w:rsidRPr="00B97297" w:rsidTr="00A670C6">
        <w:trPr>
          <w:trHeight w:val="50"/>
        </w:trPr>
        <w:tc>
          <w:tcPr>
            <w:tcW w:w="2300"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図　　書　　の　　種　　類</w:t>
            </w:r>
          </w:p>
        </w:tc>
        <w:tc>
          <w:tcPr>
            <w:tcW w:w="6649"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明　　示　　す　　べ　　き　　事　　項</w:t>
            </w:r>
          </w:p>
        </w:tc>
      </w:tr>
      <w:tr w:rsidR="00FA0144" w:rsidRPr="00B97297" w:rsidTr="00A670C6">
        <w:trPr>
          <w:trHeight w:val="5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付近見取図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方位、道路、目標となる地物及び移動等円滑化困難旅客施設</w:t>
            </w:r>
          </w:p>
        </w:tc>
      </w:tr>
      <w:tr w:rsidR="00FA0144" w:rsidRPr="00B97297" w:rsidTr="00A670C6">
        <w:trPr>
          <w:trHeight w:val="36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配置図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方位、敷地の境界線、土地の高低、敷地の接する道等の位置、協定建築物及びその出入口の位置、特殊な構造又は使用形態のエレベーターその他の昇降機の位置、敷地内の通路の位置及び幅（当該通路が段又は傾斜路若しくはその踊場を有する場合にあっては、それらの位置及び幅を含む。）、敷地内の通路に設けられる手すり並びに点状ブロック等及び線状ブロック等の位置並びに案内設備の位置</w:t>
            </w:r>
          </w:p>
        </w:tc>
      </w:tr>
      <w:tr w:rsidR="00FA0144" w:rsidRPr="00B97297" w:rsidTr="00A670C6">
        <w:trPr>
          <w:trHeight w:val="360"/>
        </w:trPr>
        <w:tc>
          <w:tcPr>
            <w:tcW w:w="230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各階平面図</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方位、間取、各室の用途、床の高低、協定建築物の出入口及び各室の出入口の位置及び幅、出入口に設けられる戸の開閉の方法、廊下等の位置及び幅、廊下等に設けられる点状ブロック等及び線状ブロック等、高齢者、障害者等の休憩の用に供する設備並びに突出物の位置、階段の位置、幅及び形状（当該階段が踊場を有する場合にあっては、踊場の位置及び幅を含む。）、階段に設けられる手すり及び点状ブロック等の位置、傾斜路の位置及び幅（当該傾斜路が踊場を有する場合にあっては、踊場の位置及び幅を含む。）、傾斜路に設けられる手すり及び点状ブロック等の位置、エレベーターその他の昇降機の位置、車椅子使用者用便房のある便所、令第十四条第一項第二号に規定する便房のある便所、床置</w:t>
            </w:r>
            <w:r w:rsidRPr="00DE3407">
              <w:rPr>
                <w:rFonts w:asciiTheme="majorEastAsia" w:eastAsiaTheme="majorEastAsia" w:hAnsiTheme="majorEastAsia" w:cs="Times New Roman" w:hint="eastAsia"/>
                <w:color w:val="000000"/>
                <w:sz w:val="16"/>
                <w:szCs w:val="16"/>
              </w:rPr>
              <w:lastRenderedPageBreak/>
              <w:t>式の小便器、壁掛式の小便器（受け口の高さが三十五センチメートル以下のものに限る。）その他これらに類する小便器のある便所並びにこれら以外の便所の位置並びに案内設備の位置</w:t>
            </w:r>
          </w:p>
        </w:tc>
      </w:tr>
      <w:tr w:rsidR="00FA0144" w:rsidRPr="00B97297" w:rsidTr="00A670C6">
        <w:trPr>
          <w:trHeight w:val="50"/>
        </w:trPr>
        <w:tc>
          <w:tcPr>
            <w:tcW w:w="10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縦断面図</w:t>
            </w: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階段又は段</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縮尺並びに蹴上げ及び踏面の構造及び寸法</w:t>
            </w:r>
          </w:p>
        </w:tc>
      </w:tr>
      <w:tr w:rsidR="00FA0144" w:rsidRPr="00B97297" w:rsidTr="00A670C6">
        <w:trPr>
          <w:trHeight w:val="93"/>
        </w:trPr>
        <w:tc>
          <w:tcPr>
            <w:tcW w:w="104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傾斜路</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縮尺、高さ、長さ及び踊場の踏幅</w:t>
            </w:r>
          </w:p>
        </w:tc>
      </w:tr>
      <w:tr w:rsidR="00FA0144" w:rsidRPr="00B97297" w:rsidTr="00A670C6">
        <w:trPr>
          <w:trHeight w:val="360"/>
        </w:trPr>
        <w:tc>
          <w:tcPr>
            <w:tcW w:w="10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構造詳細図</w:t>
            </w: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エレベーターその他の昇降機</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並びに籠、昇降路及び乗降ロビーの構造（籠内に設けられる籠の停止する予定の階を表示する装置、籠の現在位置を表示する装置及び乗降ロビーに設けられる到着する籠の昇降方向を表示する装置の位置並びに籠内及び乗降ロビーに設けられる制御装置の位置及び構造を含む。）</w:t>
            </w:r>
          </w:p>
        </w:tc>
      </w:tr>
      <w:tr w:rsidR="00FA0144" w:rsidRPr="00B97297" w:rsidTr="00A670C6">
        <w:trPr>
          <w:trHeight w:val="360"/>
        </w:trPr>
        <w:tc>
          <w:tcPr>
            <w:tcW w:w="104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1260"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便所</w:t>
            </w:r>
          </w:p>
        </w:tc>
        <w:tc>
          <w:tcPr>
            <w:tcW w:w="6649"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DE3407">
              <w:rPr>
                <w:rFonts w:asciiTheme="majorEastAsia" w:eastAsiaTheme="majorEastAsia" w:hAnsiTheme="majorEastAsia" w:cs="Times New Roman" w:hint="eastAsia"/>
                <w:color w:val="000000"/>
                <w:sz w:val="16"/>
                <w:szCs w:val="16"/>
              </w:rPr>
              <w:t>縮尺、車椅子使用者用便房のある便所の構造、車椅子使用者用便房及び令第十四条第一項第二号に規定する便房の構造並びに床置式の小便器、壁掛式の小便器（受け口の高さが三十五センチメートル以下のものに限る。）その他これらに類する小便器の構造</w:t>
            </w:r>
          </w:p>
        </w:tc>
      </w:tr>
    </w:tbl>
    <w:p w:rsidR="00FA0144"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前項の規定にかかわらず、所管行政庁は、前項の表に掲げる図書の添付の必要がないと認めるときは、これを省略させることができる。</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（法第二十二条の二第二項の主務省令で定める協定建築物特定施設等維持保全基準）</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第十二条の四</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法第二十二条の二第二項の主務省令で定める基準は、次のとおりとする。</w:t>
      </w:r>
    </w:p>
    <w:p w:rsidR="00FA0144" w:rsidRPr="007F1ACF" w:rsidRDefault="00FA0144" w:rsidP="00FA0144">
      <w:pPr>
        <w:ind w:leftChars="100" w:left="37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隣接する移動等円滑化困難旅客施設が、協定建築物特定施設等（協定建築物特定施設及び特定経路施設をいう。以下同じ。）と一体的に利用に供することにより公共交通移動等円滑化基準に適合することが移動等円滑化経路協定において定める法第四十一条第二項第二号イに掲げる事項又は移動等円滑化施設協定において定める法第五十一条の二第二項第二号イに掲げる事項として定められ、かつ、公共交通移動等円滑化基準に適合すること。</w:t>
      </w:r>
    </w:p>
    <w:p w:rsidR="00FA0144" w:rsidRDefault="00FA0144" w:rsidP="00FA0144">
      <w:pPr>
        <w:ind w:leftChars="100" w:left="37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移動等円滑化経路協定において定める法第四十一条第二項第二号ロに掲げる事項又は移動等円滑化施設協定において定める法第五十一条の二第二項第二号ロに掲げる事項として、協定建築物特定施設等が隣接する移動等円滑化困難旅客施設の営業時間内において当該協定建築物特定施設等が常時利用できる旨が定められていること。</w:t>
      </w:r>
    </w:p>
    <w:p w:rsidR="00FA0144" w:rsidRPr="007F1ACF"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（協定建築物特定施設等維持保全基準適合の認定の申請等）</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第十二条の五</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法第二十二条の二第二項の規定により認定を受けようとする者は、次に掲げる事項を記載した申請書を国土交通大臣に提出しなければならない。</w:t>
      </w:r>
    </w:p>
    <w:p w:rsidR="00FA0144" w:rsidRPr="007F1ACF" w:rsidRDefault="00FA0144" w:rsidP="00FA0144">
      <w:pPr>
        <w:ind w:firstLineChars="100" w:firstLine="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氏名又は名称及び住所並びに法人にあっては、その代表者の氏名</w:t>
      </w:r>
    </w:p>
    <w:p w:rsidR="00FA0144" w:rsidRPr="007F1ACF" w:rsidRDefault="00FA0144" w:rsidP="00FA0144">
      <w:pPr>
        <w:ind w:leftChars="100" w:left="37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令第六条各号に掲げる建築物特定施設の区分及び特定経路施設にあっては、道路、駅前広場、通路その他の一般交通の用に供する施設の別</w:t>
      </w:r>
    </w:p>
    <w:p w:rsidR="00FA0144" w:rsidRPr="007F1ACF" w:rsidRDefault="00FA0144" w:rsidP="00FA0144">
      <w:pPr>
        <w:ind w:firstLineChars="100" w:firstLine="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三</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当該協定建築物特定施設等の名称及び位置</w:t>
      </w:r>
    </w:p>
    <w:p w:rsidR="00FA0144" w:rsidRPr="007F1ACF"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前項の申請書には、次に掲げる書類及び図面を添付しなければならない。</w:t>
      </w:r>
    </w:p>
    <w:p w:rsidR="00FA0144" w:rsidRPr="007F1ACF" w:rsidRDefault="00FA0144" w:rsidP="00FA0144">
      <w:pPr>
        <w:ind w:leftChars="100" w:left="37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法第四十三条第一項（法第五十一条の二第三項において準用する場合を含む。）の認可を受けた協定の写し及びその認可を証する書類</w:t>
      </w:r>
    </w:p>
    <w:p w:rsidR="00FA0144" w:rsidRPr="007F1ACF" w:rsidRDefault="00FA0144" w:rsidP="00FA0144">
      <w:pPr>
        <w:ind w:firstLineChars="100" w:firstLine="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当該協定建築物特定施設等の構造及び設備に関する書類及び図面</w:t>
      </w:r>
    </w:p>
    <w:p w:rsidR="00FA0144"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３</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国土交通大臣は、法第二十二条の二第二項の認定をしたときは、速やかに、その旨を申請者に通知するものとする。</w:t>
      </w:r>
    </w:p>
    <w:p w:rsidR="00FA0144" w:rsidRPr="007F1ACF"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（協定建築物の建築等及び維持保全の計画の記載事項）</w:t>
      </w:r>
    </w:p>
    <w:p w:rsidR="00FA0144"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第十二条の六</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法第二十二条の二第三項第五号の主務省令で定める事項は、協定建築物の建築等の事業の実施時期とする。</w:t>
      </w:r>
    </w:p>
    <w:p w:rsidR="00FA0144" w:rsidRPr="007F1ACF" w:rsidRDefault="00FA0144" w:rsidP="00FA0144">
      <w:pPr>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（認定通知書の様式）</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第十二条の七</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所管行政庁は、法第二十二条の二第四項の認定をしたときは、速やかに、その旨を申請者に通知するものとす</w:t>
      </w:r>
      <w:r w:rsidRPr="007F1ACF">
        <w:rPr>
          <w:rFonts w:asciiTheme="majorEastAsia" w:eastAsiaTheme="majorEastAsia" w:hAnsiTheme="majorEastAsia" w:cs="Times New Roman" w:hint="eastAsia"/>
          <w:color w:val="000000"/>
          <w:sz w:val="16"/>
          <w:szCs w:val="16"/>
        </w:rPr>
        <w:lastRenderedPageBreak/>
        <w:t>る。</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前項の通知は、第五号の五様式による通知書に第十二条の三第一項の申請書の副本及びその添付図書を添えて行うものとする。</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（法第二十二条の二第五項において準用する法第十八条第一項の主務省令で定める軽微な変更）</w:t>
      </w:r>
    </w:p>
    <w:p w:rsidR="00FA0144" w:rsidRPr="007F1ACF" w:rsidRDefault="00FA0144" w:rsidP="00FA0144">
      <w:pPr>
        <w:ind w:left="160" w:hangingChars="100" w:hanging="160"/>
        <w:rPr>
          <w:rFonts w:asciiTheme="majorEastAsia" w:eastAsiaTheme="majorEastAsia" w:hAnsiTheme="majorEastAsia" w:cs="Times New Roman"/>
          <w:color w:val="000000"/>
          <w:sz w:val="16"/>
          <w:szCs w:val="16"/>
        </w:rPr>
      </w:pPr>
      <w:r w:rsidRPr="007F1ACF">
        <w:rPr>
          <w:rFonts w:asciiTheme="majorEastAsia" w:eastAsiaTheme="majorEastAsia" w:hAnsiTheme="majorEastAsia" w:cs="Times New Roman" w:hint="eastAsia"/>
          <w:color w:val="000000"/>
          <w:sz w:val="16"/>
          <w:szCs w:val="16"/>
        </w:rPr>
        <w:t>第十二条の八</w:t>
      </w:r>
      <w:r>
        <w:rPr>
          <w:rFonts w:asciiTheme="majorEastAsia" w:eastAsiaTheme="majorEastAsia" w:hAnsiTheme="majorEastAsia" w:cs="Times New Roman" w:hint="eastAsia"/>
          <w:color w:val="000000"/>
          <w:sz w:val="16"/>
          <w:szCs w:val="16"/>
        </w:rPr>
        <w:t xml:space="preserve"> </w:t>
      </w:r>
      <w:r w:rsidRPr="007F1ACF">
        <w:rPr>
          <w:rFonts w:asciiTheme="majorEastAsia" w:eastAsiaTheme="majorEastAsia" w:hAnsiTheme="majorEastAsia" w:cs="Times New Roman" w:hint="eastAsia"/>
          <w:color w:val="000000"/>
          <w:sz w:val="16"/>
          <w:szCs w:val="16"/>
        </w:rPr>
        <w:t xml:space="preserve">　法第二十二条の二第五項において準用する法第十八条第一項の主務省令で定める軽微な変更は、協定建築物の建築等の事業の実施時期の変更のうち、事業の着手又は完了の予定年月日の三月以内の変更とする。</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（法第二十三条第一項第一号の主務省令で定める安全上及び防火上の基準）</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第十三条</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法第二十三条第一項第一号の主務省令で定める安全上及び防火上の基準は、次のとおりとする。</w:t>
      </w:r>
    </w:p>
    <w:p w:rsidR="00FA0144" w:rsidRPr="00155D01"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専ら車椅子使用者の利用に供するエレベーターの設置に係る特定建築物の壁、柱、床及びはりは、当該エレベーターの設置後において構造耐力上安全な構造であること。</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当該エレベーターの昇降路は、出入口の戸が自動的に閉鎖する構造のものであり、かつ、壁、柱及びはり（当該特定建築物の主要構造部に該当する部分に限る。）が不燃材料で造られたものであること。</w:t>
      </w:r>
      <w:r w:rsidRPr="00B97297">
        <w:rPr>
          <w:rFonts w:asciiTheme="majorEastAsia" w:eastAsiaTheme="majorEastAsia" w:hAnsiTheme="majorEastAsia" w:cs="Times New Roman" w:hint="eastAsia"/>
          <w:color w:val="000000"/>
          <w:sz w:val="16"/>
          <w:szCs w:val="16"/>
        </w:rPr>
        <w:t xml:space="preserve"> </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（法第二十三条第一項第二号の主務省令で定める安全上の基準）</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法第二十三条第一項第二号の主務省令で定める安全上の基準は、次のとおりとする。</w:t>
      </w:r>
    </w:p>
    <w:p w:rsidR="00FA0144" w:rsidRPr="00155D01"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エレベーターのかご内及び乗降ロビーには、それぞれ、車椅子使用者が利用しやすい位置に制御装置を設けること。この場合において、乗降ロビーに設ける制御装置は、施錠装置を有する覆いを設ける等当該制御装置の利用を停止することができる構造とすること。</w:t>
      </w:r>
    </w:p>
    <w:p w:rsidR="00FA0144"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エレベーターは、当該エレベーターのかご及び昇降路のすべての出入口の戸に網入ガラス入りのはめごろし戸を設ける等により乗降ロビーからかご内の車椅子使用者を容易に覚知できる構造とし、かつ、かご内と常時特定建築物を管理する者が勤務する場所との間を連絡することができる装置が設けられたものとすること。</w:t>
      </w:r>
      <w:r w:rsidRPr="00B97297">
        <w:rPr>
          <w:rFonts w:asciiTheme="majorEastAsia" w:eastAsiaTheme="majorEastAsia" w:hAnsiTheme="majorEastAsia" w:cs="Times New Roman" w:hint="eastAsia"/>
          <w:color w:val="000000"/>
          <w:sz w:val="16"/>
          <w:szCs w:val="16"/>
        </w:rPr>
        <w:t xml:space="preserve"> </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（令第二十五条第一号柱書の国土交通省令で定める経路）</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一号柱書の国土交通省令で定める経路は、移動等円滑化のために必要な旅客施設又は車両等の構造及び設備に関する基準を定める省令（平成十八年国土交通省令第百十一号。以下「公共交通移動等円滑化基準省令」という。）第四条第一項に規定する移動等円滑化された経路（令第二十五条第一号に規定する生活関連旅客施設に隣接するものとの間の経路を除く。）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（令第二十五条第一号ロ及び第二号ロの国土交通省令で定める一般交通用施設）</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第十四条の三</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令第二十五条第一号ロの国土交通省令で定める生活関連経路を構成する一般交通用施設は、次の各号に掲げる施設とする。</w:t>
      </w:r>
    </w:p>
    <w:p w:rsidR="00FA0144" w:rsidRPr="00155D01" w:rsidRDefault="00FA0144" w:rsidP="00FA0144">
      <w:pPr>
        <w:ind w:leftChars="100" w:left="21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生活関連経路を構成する道路法（昭和二十七年法律第百八十号）による道路</w:t>
      </w:r>
    </w:p>
    <w:p w:rsidR="00FA0144" w:rsidRPr="00155D01"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前号に掲げるもののほか、生活関連経路を構成する道路法による道路に接し、かつ、令第二十五条第一号柱書の生活関連旅客施設の出入口に接する一般交通用施設のうち、移動等円滑化の措置がとられ、又はとられると見込まれるものと認めて、市町村が移動等円滑化促進方針において指定するもの</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二号ロの国土交通省令で定める生活関連経路を構成する一般交通用施設は、同号柱書の生活関連経路を構成する道路法による道路に接し、かつ、生活関連旅客施設の出入口に接する一般交通用施設（道路法による道路を除く。）のうち、移動等円滑化の措置がとられ、又はとられると見込まれるものと認めて、市町村が移動等円滑化促進方針において指定するもの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（令第二十五条第二号柱書に規定する市町村による指定）</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第十四条の四</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二号柱書の市町村が行う指定は、同号イに掲げる施設の出入口又は同号ロに掲げる施設の出入口その他の通行の用に供する部分に接する部分であって、生活関連旅客施設を利用する高齢者、障害者等が通常利用する部分について、移動等円滑化促進方針において行わなければならない。</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lastRenderedPageBreak/>
        <w:t>（行為の届出）</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第十四条の五</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法第二十四条の六第一項の規定による届出は、第五号の二様式により作成した届出書に次に掲げる行為の区分に応じ、それぞれ次に定める書類又は図面を提出して行うものとする。</w:t>
      </w:r>
    </w:p>
    <w:p w:rsidR="00FA0144" w:rsidRPr="00155D01" w:rsidRDefault="00FA0144" w:rsidP="00FA0144">
      <w:pPr>
        <w:ind w:leftChars="100" w:left="21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令第二十五条第一号に掲げる行為　行為の内容を示す旅客施設の構造及び設備に関する書類及び図面</w:t>
      </w:r>
    </w:p>
    <w:p w:rsidR="00FA0144" w:rsidRDefault="00FA0144" w:rsidP="00FA0144">
      <w:pPr>
        <w:ind w:leftChars="100" w:left="21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令第二十五条第二号に掲げる行為　平面図、縦断図、横断定規図その他必要な図面</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第十四条の六</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法第二十四条の六第一項の主務省令で定める事項は、行為をしようとする者の氏名又は名称及び住所並びに法人にあっては、その代表者の氏名並びに行為の完了予定日とする。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（変更の届出）</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第十四条の七</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四条の六第二項の国土交通省令で定める事項は、設計又は施行方法のうち、その変更により同条第一項の届出に係る行為が令第二十五条各号に掲げる行為に該当しなくなるもの以外のもの（高齢者、障害者等の移動等の円滑化の促進に支障を及ぼすおそれのない意匠の変更その他の軽微な変更を除く。）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第十四条の八</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法第二十四条の六第二項の規定による届出は、第五号の三様式による変更届出書を提出して行うものとする。</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第十四条の五の規定は、前項の届出について準用する。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（施設設置管理者による市町村に対する情報の提供）</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第十四条の九</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公共交通事業者等及び道路管理者は、法第二十四条の八第一項の規定による市町村の求めがあったときは、旅客施設及び特定道路に関し、移動等円滑化の措置がとられたエレベーターその他の昇降機、便所又は駐車施設その他の移動等円滑化のために必要な設備の有無及びその設置箇所その他の高齢者、障害者等が旅客施設及び特定道路を利用するために必要となる情報を当該市町村に提供しなければならない。</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市町村は、前項の提供を求めるときは、提供の対象となる旅客施設及び特定道路の範囲、提供すべき事項、提供の様式、提供の期限その他必要な事項を明示するものとする。</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第十四条の十</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路外駐車場管理者等、公園管理者等及び建築主等は、法第二十四条の八第二項の規定による市町村の求めがあったときは、特定路外駐車場、特定公園施設及び特別特定建築物に関し、移動等円滑化の措置がとられたエレベーターその他の昇降機、便所又は駐車施設その他の移動等円滑化のために必要な設備の有無及びその設置箇所その他の高齢者、障害者等が特定路外駐車場、特定公園施設及び特別特定建築物を利用するために必要となる情報を当該市町村に提供するよう努めなければならない。</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２</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市町村は、前項の提供を求めるときは、提供の対象となる特定路外駐車場、特定公園施設及び特別特定建築物の範囲、提供すべき事項、提供の様式、提供の期限その他必要な事項を明示するものとする。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（公共交通特定事業計画の認定申請）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第十五条 　法第二十九条第一項 の規定により公共交通特定事業計画の認定を受けようとする者は、次に掲げる事項を記載した申請書を国土交通大臣に提出しなければならない。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氏名又は名称及び住所並びに法人にあっては、その代表者の氏名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公共交通特定事業を実施する特定旅客施設の法第二条第五号 イからホまでに規定する区分並びに名称及び位置又は公共交通特定事業を実施する特定車両の車種、台数及び運行を予定する路線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公共交通特定事業の内容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当該認定を受けようとする者がそれ以外の者から公共交通特定事業を実施する特定旅客施設の一部又は全部の貸付けを受ける場合にあっては、当該貸付けを行う者の氏名又は名称及び住所並びに法人にあっては、その代表者の氏名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公共交通特定事業の実施予定期間並びにその実施に必要な資金の額及びその調達方法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その他公共交通特定事業の実施に際し配慮すべき重要事項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前項の申請書には、次に掲げる書類及び図面を添付しなければならない。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公共交通特定事業の内容を示す特定旅客施設又は特定車両の構造及び設備に関する書類及び図面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二 　当該認定を受けようとする者がそれ以外の者から特定旅客施設の一部又は全部の貸付けを受ける場合にあっては、当該貸付契約に係る契約書の写し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（公共交通特定事業計画の変更の認定申請）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第十六条 　法第二十九条第三項 の規定により公共交通特定事業計画の変更の認定を受けようとする者は、次に掲げる事項を記載した申請書を国土交通大臣に提出しなければならない。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氏名又は名称及び住所並びに法人にあっては、その代表者の氏名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変更しようとする事項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変更を必要とする理由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前項の申請書には、前条第二項に掲げる書類及び図面のうち公共交通特定事業計画の変更に伴いその内容が変更されるものであって、その変更後のものを添付しなければならない。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（道路特定事業の協議の申出）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第十七条 　法第三十二条第三項 の協議の申出は、第六号様式による協議書を地方整備局長又は北海道開発局長に提出して行うものとする。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前項の協議書には、次に掲げる書類を添付しなければならない。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工事計画書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工事費及び財源調書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平面図、縦断図、横断定規図その他必要な図面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（同意を要しない軽易な道路特定事業）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第十八条 　法第三十二条第三項 ただし書の主務省令で定める軽易な道路特定事業は、道路の附属物の新設又は改築のみに関する工事とする。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市町村は、前項の工事を行った場合においては、その旨を地方整備局長又は北海道開発局長に報告しなければならない。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（道路特定事業に関する工事の公示）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第十九条 　市町村は、法第三十二条第四項 の規定により道路特定事業に関する工事を行おうとするとき、及び当該道路特定事業に関する工事の全部又は一部を完了したときは、道路の種類、路線名、工事の区間、工事の種類及び工事の開始の日（当該道路特定事業に関する工事の全部又は一部を完了したときにあっては、工事の完了の日）を公示するもの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（移動等円滑化経路協定の認可等の申請の公告）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第二十条 　法第四十二条第一項 （法第四十四条第二項 において準用する場合を含む。）の規定による公告は、次に掲げる事項について、公報、掲示その他の方法で行うものとする。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移動等円滑化経路協定の名称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移動等円滑化経路協定区域 </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移動等円滑化経路協定の縦覧場所 </w:t>
      </w:r>
    </w:p>
    <w:p w:rsidR="00FA0144" w:rsidRPr="00155D01" w:rsidRDefault="00FA0144" w:rsidP="00FA0144">
      <w:pPr>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（移動等円滑化経路協定の認可の基準）</w:t>
      </w:r>
    </w:p>
    <w:p w:rsidR="00FA0144" w:rsidRPr="00155D01" w:rsidRDefault="00FA0144" w:rsidP="00FA0144">
      <w:pPr>
        <w:ind w:left="16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第二十一条</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法第四十三条第一項第三号（法第四十四条第二項において準用する場合を含む。）の主務省令で定める基準は、次のとおりとする。</w:t>
      </w:r>
    </w:p>
    <w:p w:rsidR="00FA0144" w:rsidRPr="00155D01"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一</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移動等円滑化経路協定区域は、その境界が明確に定められていなければならない。</w:t>
      </w:r>
    </w:p>
    <w:p w:rsidR="00FA0144" w:rsidRPr="00155D01"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二</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法第四十一条第二項第二号の移動等円滑化のための経路の整備又は管理に関する事項は、法第二十四条の二第三項の移動等円滑化促進地区における移動等円滑化の促進に関する基本的な方針又は法第二十五条第三項の重点整備地区における移動等円滑化に関する基本的な方針が定められているときは、これらの基本的な方針に適合していなければならない。</w:t>
      </w:r>
    </w:p>
    <w:p w:rsidR="00FA0144" w:rsidRPr="00B97297" w:rsidRDefault="00FA0144" w:rsidP="00FA0144">
      <w:pPr>
        <w:ind w:leftChars="100" w:left="370" w:hangingChars="100" w:hanging="160"/>
        <w:rPr>
          <w:rFonts w:asciiTheme="majorEastAsia" w:eastAsiaTheme="majorEastAsia" w:hAnsiTheme="majorEastAsia" w:cs="Times New Roman"/>
          <w:color w:val="000000"/>
          <w:sz w:val="16"/>
          <w:szCs w:val="16"/>
        </w:rPr>
      </w:pPr>
      <w:r w:rsidRPr="00155D01">
        <w:rPr>
          <w:rFonts w:asciiTheme="majorEastAsia" w:eastAsiaTheme="majorEastAsia" w:hAnsiTheme="majorEastAsia" w:cs="Times New Roman" w:hint="eastAsia"/>
          <w:color w:val="000000"/>
          <w:sz w:val="16"/>
          <w:szCs w:val="16"/>
        </w:rPr>
        <w:t>三</w:t>
      </w:r>
      <w:r>
        <w:rPr>
          <w:rFonts w:asciiTheme="majorEastAsia" w:eastAsiaTheme="majorEastAsia" w:hAnsiTheme="majorEastAsia" w:cs="Times New Roman" w:hint="eastAsia"/>
          <w:color w:val="000000"/>
          <w:sz w:val="16"/>
          <w:szCs w:val="16"/>
        </w:rPr>
        <w:t xml:space="preserve"> </w:t>
      </w:r>
      <w:r w:rsidRPr="00155D01">
        <w:rPr>
          <w:rFonts w:asciiTheme="majorEastAsia" w:eastAsiaTheme="majorEastAsia" w:hAnsiTheme="majorEastAsia" w:cs="Times New Roman" w:hint="eastAsia"/>
          <w:color w:val="000000"/>
          <w:sz w:val="16"/>
          <w:szCs w:val="16"/>
        </w:rPr>
        <w:t xml:space="preserve">　移動等円滑化経路協定に違反した場合の措置は、違反した者に対して不当に重い負担を課するものであってはならない。</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（移動等円滑化経路協定の認可等の公告） </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第二十二条 　第二十条の規定は、法第四十三条第二項 （法第四十四条第二項 、第四十五条第四項、第四十七条第二項又は第五十条第三項において準用する場合を含む。）の規定による公告について準用する。 </w:t>
      </w:r>
    </w:p>
    <w:p w:rsidR="00FA0144" w:rsidRPr="0091222B" w:rsidRDefault="00FA0144" w:rsidP="00FA0144">
      <w:pPr>
        <w:ind w:left="160" w:hangingChars="100" w:hanging="160"/>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（移動等円滑化施設協定に関する準用）</w:t>
      </w:r>
    </w:p>
    <w:p w:rsidR="00FA0144" w:rsidRPr="0091222B" w:rsidRDefault="00FA0144" w:rsidP="00FA0144">
      <w:pPr>
        <w:ind w:left="160" w:hangingChars="100" w:hanging="160"/>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第二十二条の二</w:t>
      </w:r>
      <w:r>
        <w:rPr>
          <w:rFonts w:asciiTheme="majorEastAsia" w:eastAsiaTheme="majorEastAsia" w:hAnsiTheme="majorEastAsia" w:cs="Times New Roman" w:hint="eastAsia"/>
          <w:color w:val="000000"/>
          <w:sz w:val="16"/>
          <w:szCs w:val="16"/>
        </w:rPr>
        <w:t xml:space="preserve"> </w:t>
      </w:r>
      <w:r w:rsidRPr="0091222B">
        <w:rPr>
          <w:rFonts w:asciiTheme="majorEastAsia" w:eastAsiaTheme="majorEastAsia" w:hAnsiTheme="majorEastAsia" w:cs="Times New Roman" w:hint="eastAsia"/>
          <w:color w:val="000000"/>
          <w:sz w:val="16"/>
          <w:szCs w:val="16"/>
        </w:rPr>
        <w:t xml:space="preserve">　前三条の規定は、法第五十一条の二第一項に規定する移動等円滑化施設協定について準用する。この場合において、第二十条第二号及び第二十一条第一号中「移動等円滑化経路協定区域」とあるのは「移動等円滑化施設協定区域」と読み替え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（移動等円滑化実績等報告書）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第二十三条 　</w:t>
      </w:r>
      <w:r w:rsidRPr="0091222B">
        <w:rPr>
          <w:rFonts w:asciiTheme="majorEastAsia" w:eastAsiaTheme="majorEastAsia" w:hAnsiTheme="majorEastAsia" w:cs="Times New Roman" w:hint="eastAsia"/>
          <w:color w:val="000000"/>
          <w:sz w:val="16"/>
          <w:szCs w:val="16"/>
        </w:rPr>
        <w:t>公共交通事業者等は、毎年六月三十日までに、次の表の上欄に掲げる公共交通事業者等の区分に応じ、同表の下欄に掲げる地方支分部局の長に、国土交通大臣が定める様式による移動等円滑化実績等報告書を提出しなければならない。ただし、第六条の三の移動等円滑化取組計画書及び第六条の四の移動等円滑化取組報告書を提出した場合にあっては、この限りでない。</w:t>
      </w:r>
    </w:p>
    <w:tbl>
      <w:tblPr>
        <w:tblW w:w="4870" w:type="pct"/>
        <w:tblInd w:w="241" w:type="dxa"/>
        <w:tblCellMar>
          <w:left w:w="0" w:type="dxa"/>
          <w:right w:w="0" w:type="dxa"/>
        </w:tblCellMar>
        <w:tblLook w:val="0000" w:firstRow="0" w:lastRow="0" w:firstColumn="0" w:lastColumn="0" w:noHBand="0" w:noVBand="0"/>
      </w:tblPr>
      <w:tblGrid>
        <w:gridCol w:w="5851"/>
        <w:gridCol w:w="3176"/>
      </w:tblGrid>
      <w:tr w:rsidR="00FA0144" w:rsidRPr="00B97297" w:rsidTr="00A670C6">
        <w:trPr>
          <w:trHeight w:val="360"/>
        </w:trPr>
        <w:tc>
          <w:tcPr>
            <w:tcW w:w="3241" w:type="pct"/>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91222B">
              <w:rPr>
                <w:rFonts w:asciiTheme="majorEastAsia" w:eastAsiaTheme="majorEastAsia" w:hAnsiTheme="majorEastAsia" w:cs="Times New Roman" w:hint="eastAsia"/>
                <w:color w:val="000000"/>
                <w:sz w:val="16"/>
                <w:szCs w:val="16"/>
              </w:rPr>
              <w:t>法第二条第四号イからニまでに掲げる者又は同号トに掲げる者のうち同条第五号イに掲げる施設を設置し、又は管理するもの</w:t>
            </w:r>
          </w:p>
        </w:tc>
        <w:tc>
          <w:tcPr>
            <w:tcW w:w="1759" w:type="pct"/>
            <w:tcBorders>
              <w:top w:val="single" w:sz="8" w:space="0" w:color="auto"/>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当該公共交通事業者等の主たる事務所を管轄する地方運輸局長</w:t>
            </w:r>
          </w:p>
        </w:tc>
      </w:tr>
      <w:tr w:rsidR="00FA0144" w:rsidRPr="00B97297" w:rsidTr="00A670C6">
        <w:trPr>
          <w:trHeight w:val="345"/>
        </w:trPr>
        <w:tc>
          <w:tcPr>
            <w:tcW w:w="3241" w:type="pc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91222B">
              <w:rPr>
                <w:rFonts w:asciiTheme="majorEastAsia" w:eastAsiaTheme="majorEastAsia" w:hAnsiTheme="majorEastAsia" w:cs="Times New Roman" w:hint="eastAsia"/>
                <w:color w:val="000000"/>
                <w:sz w:val="16"/>
                <w:szCs w:val="16"/>
              </w:rPr>
              <w:t>法第二条第四号ホに掲げる者</w:t>
            </w:r>
          </w:p>
        </w:tc>
        <w:tc>
          <w:tcPr>
            <w:tcW w:w="1759" w:type="pct"/>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当該公共交通事業者等の主たる事務所を管轄する地方運輸局長（運輸監理部長を含む。）</w:t>
            </w:r>
          </w:p>
        </w:tc>
      </w:tr>
      <w:tr w:rsidR="00FA0144" w:rsidRPr="00B97297" w:rsidTr="00A670C6">
        <w:trPr>
          <w:trHeight w:val="330"/>
        </w:trPr>
        <w:tc>
          <w:tcPr>
            <w:tcW w:w="3241" w:type="pc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91222B">
              <w:rPr>
                <w:rFonts w:asciiTheme="majorEastAsia" w:eastAsiaTheme="majorEastAsia" w:hAnsiTheme="majorEastAsia" w:cs="Times New Roman" w:hint="eastAsia"/>
                <w:color w:val="000000"/>
                <w:sz w:val="16"/>
                <w:szCs w:val="16"/>
              </w:rPr>
              <w:t>法第二条第四号ヘに掲げる者又は同号トに掲げる者のうち同条第五号ホに掲げる施設を設置し、又は管理するもの</w:t>
            </w:r>
          </w:p>
        </w:tc>
        <w:tc>
          <w:tcPr>
            <w:tcW w:w="1759" w:type="pct"/>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当該公共交通事業者等の主たる事務所を管轄する地方航空局長</w:t>
            </w:r>
          </w:p>
        </w:tc>
      </w:tr>
      <w:tr w:rsidR="00FA0144" w:rsidRPr="00B97297" w:rsidTr="00A670C6">
        <w:trPr>
          <w:trHeight w:val="330"/>
        </w:trPr>
        <w:tc>
          <w:tcPr>
            <w:tcW w:w="3241" w:type="pc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91222B">
              <w:rPr>
                <w:rFonts w:asciiTheme="majorEastAsia" w:eastAsiaTheme="majorEastAsia" w:hAnsiTheme="majorEastAsia" w:cs="Times New Roman" w:hint="eastAsia"/>
                <w:color w:val="000000"/>
                <w:sz w:val="16"/>
                <w:szCs w:val="16"/>
              </w:rPr>
              <w:t>法第二条第四号トに掲げる者のうち同条第五号ニに掲げる施設を設置し、又は管理するもの</w:t>
            </w:r>
          </w:p>
        </w:tc>
        <w:tc>
          <w:tcPr>
            <w:tcW w:w="1759" w:type="pct"/>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当該公共交通事業者等の主たる事務所を管轄する地方整備局長又は北海道開発局長</w:t>
            </w:r>
          </w:p>
        </w:tc>
      </w:tr>
    </w:tbl>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（臨時の報告）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第二十四条 　公共交通事業者等は、前条に定める移動等円滑化実績等報告書のほか、国土交通大臣、地方整備局長、北海道開発局長、地方運輸局長（運輸監理部長を含む。）又は地方航空局長から、移動等円滑化のための事業に関し報告を求められたときは、報告書を提出しなければならない。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国土交通大臣、地方整備局長、北海道開発局長、地方運輸局長（運輸監理部長を含む。）又は地方航空局長は、前項の報告を求めるときは、報告書の様式、報告書の提出期限その他必要な事項を明示するものとする。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（立入検査の証明書）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第二十五条 　</w:t>
      </w:r>
      <w:r w:rsidRPr="0091222B">
        <w:rPr>
          <w:rFonts w:asciiTheme="majorEastAsia" w:eastAsiaTheme="majorEastAsia" w:hAnsiTheme="majorEastAsia" w:cs="Times New Roman" w:hint="eastAsia"/>
          <w:color w:val="000000"/>
          <w:sz w:val="16"/>
          <w:szCs w:val="16"/>
        </w:rPr>
        <w:t>法第五十三条第六項の立入検査をする職員の身分を示す証明書は、第七号様式によるものとする。</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（権限の委任）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第二十六条 　</w:t>
      </w:r>
      <w:r w:rsidRPr="0091222B">
        <w:rPr>
          <w:rFonts w:asciiTheme="majorEastAsia" w:eastAsiaTheme="majorEastAsia" w:hAnsiTheme="majorEastAsia" w:cs="Times New Roman" w:hint="eastAsia"/>
          <w:color w:val="000000"/>
          <w:sz w:val="16"/>
          <w:szCs w:val="16"/>
        </w:rPr>
        <w:t>法に規定する国土交通大臣の権限のうち、次の表の権限の欄に掲げるものは、それぞれ同表の地方支分部局の長の欄に掲げる地方支分部局の長に委任する。</w:t>
      </w:r>
    </w:p>
    <w:tbl>
      <w:tblPr>
        <w:tblW w:w="0" w:type="auto"/>
        <w:tblInd w:w="209" w:type="dxa"/>
        <w:tblCellMar>
          <w:left w:w="0" w:type="dxa"/>
          <w:right w:w="0" w:type="dxa"/>
        </w:tblCellMar>
        <w:tblLook w:val="0000" w:firstRow="0" w:lastRow="0" w:firstColumn="0" w:lastColumn="0" w:noHBand="0" w:noVBand="0"/>
      </w:tblPr>
      <w:tblGrid>
        <w:gridCol w:w="1570"/>
        <w:gridCol w:w="3874"/>
        <w:gridCol w:w="3615"/>
      </w:tblGrid>
      <w:tr w:rsidR="00FA0144" w:rsidRPr="00B97297" w:rsidTr="00A670C6">
        <w:trPr>
          <w:trHeight w:val="360"/>
        </w:trPr>
        <w:tc>
          <w:tcPr>
            <w:tcW w:w="5444"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権　　　　　　　　　　　　　　限</w:t>
            </w:r>
          </w:p>
        </w:tc>
        <w:tc>
          <w:tcPr>
            <w:tcW w:w="3615" w:type="dxa"/>
            <w:tcBorders>
              <w:top w:val="single" w:sz="8" w:space="0" w:color="auto"/>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地方支分部局の長</w:t>
            </w:r>
          </w:p>
        </w:tc>
      </w:tr>
      <w:tr w:rsidR="00FA0144" w:rsidRPr="00B97297" w:rsidTr="00A670C6">
        <w:trPr>
          <w:trHeight w:val="345"/>
        </w:trPr>
        <w:tc>
          <w:tcPr>
            <w:tcW w:w="157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91222B">
              <w:rPr>
                <w:rFonts w:asciiTheme="majorEastAsia" w:eastAsiaTheme="majorEastAsia" w:hAnsiTheme="majorEastAsia" w:cs="Times New Roman" w:hint="eastAsia"/>
                <w:color w:val="000000"/>
                <w:sz w:val="16"/>
                <w:szCs w:val="16"/>
              </w:rPr>
              <w:t>法第九条第二項の規定による届出の受理</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91222B">
              <w:rPr>
                <w:rFonts w:asciiTheme="majorEastAsia" w:eastAsiaTheme="majorEastAsia" w:hAnsiTheme="majorEastAsia" w:cs="Times New Roman" w:hint="eastAsia"/>
                <w:color w:val="000000"/>
                <w:sz w:val="16"/>
                <w:szCs w:val="16"/>
              </w:rPr>
              <w:t>法第二条第五号ハに掲げる施設のうち専用バスターミナル（自動車ターミナル法（昭和三十四年法律第百三十六号）第二条第七項に規定する専用バスターミナルをいう。以下同じ。）に係るもの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33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91222B">
              <w:rPr>
                <w:rFonts w:asciiTheme="majorEastAsia" w:eastAsiaTheme="majorEastAsia" w:hAnsiTheme="majorEastAsia" w:cs="Times New Roman" w:hint="eastAsia"/>
                <w:color w:val="000000"/>
                <w:sz w:val="16"/>
                <w:szCs w:val="16"/>
              </w:rPr>
              <w:t>法第二条第五号ニに掲げる施設（当該施設を設</w:t>
            </w:r>
            <w:r w:rsidRPr="0091222B">
              <w:rPr>
                <w:rFonts w:asciiTheme="majorEastAsia" w:eastAsiaTheme="majorEastAsia" w:hAnsiTheme="majorEastAsia" w:cs="Times New Roman" w:hint="eastAsia"/>
                <w:color w:val="000000"/>
                <w:sz w:val="16"/>
                <w:szCs w:val="16"/>
              </w:rPr>
              <w:lastRenderedPageBreak/>
              <w:t>置し、又は管理する者が一般旅客定期航路事業者又は旅客不定期航路事業者であるものに限る。）に係るもの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lastRenderedPageBreak/>
              <w:t>当該施設の所在地を管轄する地方運輸局長（運</w:t>
            </w:r>
            <w:r w:rsidRPr="0091222B">
              <w:rPr>
                <w:rFonts w:asciiTheme="majorEastAsia" w:eastAsiaTheme="majorEastAsia" w:hAnsiTheme="majorEastAsia" w:cs="Times New Roman" w:hint="eastAsia"/>
                <w:color w:val="000000"/>
                <w:sz w:val="16"/>
                <w:szCs w:val="16"/>
              </w:rPr>
              <w:lastRenderedPageBreak/>
              <w:t>輸監理部長を含む。）</w:t>
            </w:r>
          </w:p>
        </w:tc>
      </w:tr>
      <w:tr w:rsidR="00FA0144" w:rsidRPr="00B97297" w:rsidTr="00A670C6">
        <w:trPr>
          <w:trHeight w:val="375"/>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91222B">
              <w:rPr>
                <w:rFonts w:asciiTheme="majorEastAsia" w:eastAsiaTheme="majorEastAsia" w:hAnsiTheme="majorEastAsia" w:cs="Times New Roman" w:hint="eastAsia"/>
                <w:color w:val="000000"/>
                <w:sz w:val="16"/>
                <w:szCs w:val="16"/>
              </w:rPr>
              <w:t>法第二条第五号ニに掲げる施設（当該施設を設置し、又は管理する者が一般旅客定期航路事業者又は旅客不定期航路事業者であるものを除く。）に係るもの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91222B">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91222B">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300"/>
        </w:trPr>
        <w:tc>
          <w:tcPr>
            <w:tcW w:w="157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91222B">
              <w:rPr>
                <w:rFonts w:asciiTheme="majorEastAsia" w:eastAsiaTheme="majorEastAsia" w:hAnsiTheme="majorEastAsia" w:cs="Times New Roman" w:hint="eastAsia"/>
                <w:color w:val="000000"/>
                <w:sz w:val="16"/>
                <w:szCs w:val="16"/>
              </w:rPr>
              <w:t>法第九条第三項の規定による命令</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法第二条第五号ハに掲げる施設のうち専用バスターミナルに係るもの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Pr>
                <w:rFonts w:asciiTheme="majorEastAsia" w:eastAsiaTheme="majorEastAsia" w:hAnsiTheme="majorEastAsia" w:cs="Times New Roman" w:hint="eastAsia"/>
                <w:color w:val="000000"/>
                <w:sz w:val="16"/>
                <w:szCs w:val="16"/>
              </w:rPr>
              <w:t>乗合バス車両（公共交通移動等円滑化基準省令第一条第一項第十三号に規定する乗合バス車両をいう。以下同じ。）、貸切バス車両（公共交通移動等円滑化基準省令第一条第一項第十三号の二に規定する貸切バス車両をいう。以下同じ。）又は福祉タクシー車両（公共交通移動等円滑化基準省令第一条第一項第十四号に規定する福祉タクシー車両をいう。以下同じ。）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当該</w:t>
            </w:r>
            <w:r>
              <w:rPr>
                <w:rFonts w:asciiTheme="majorEastAsia" w:eastAsiaTheme="majorEastAsia" w:hAnsiTheme="majorEastAsia" w:cs="Times New Roman" w:hint="eastAsia"/>
                <w:color w:val="000000"/>
                <w:sz w:val="16"/>
                <w:szCs w:val="16"/>
              </w:rPr>
              <w:t>乗合バス車両、貸切バス車両又は</w:t>
            </w:r>
            <w:r w:rsidRPr="00B97297">
              <w:rPr>
                <w:rFonts w:asciiTheme="majorEastAsia" w:eastAsiaTheme="majorEastAsia" w:hAnsiTheme="majorEastAsia" w:cs="Times New Roman" w:hint="eastAsia"/>
                <w:color w:val="000000"/>
                <w:sz w:val="16"/>
                <w:szCs w:val="16"/>
              </w:rPr>
              <w:t>福祉タクシー車両の使用の本拠を管轄する地方運輸局長</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法第二条第五号ニに掲げる施設（当該施設を設置し、又は管理する者が一般旅客定期航路事業者</w:t>
            </w:r>
            <w:r>
              <w:rPr>
                <w:rFonts w:asciiTheme="majorEastAsia" w:eastAsiaTheme="majorEastAsia" w:hAnsiTheme="majorEastAsia" w:cs="Times New Roman" w:hint="eastAsia"/>
                <w:color w:val="000000"/>
                <w:sz w:val="16"/>
                <w:szCs w:val="16"/>
              </w:rPr>
              <w:t>又は旅客不定期航路事業者</w:t>
            </w:r>
            <w:r w:rsidRPr="00B97297">
              <w:rPr>
                <w:rFonts w:asciiTheme="majorEastAsia" w:eastAsiaTheme="majorEastAsia" w:hAnsiTheme="majorEastAsia" w:cs="Times New Roman" w:hint="eastAsia"/>
                <w:color w:val="000000"/>
                <w:sz w:val="16"/>
                <w:szCs w:val="16"/>
              </w:rPr>
              <w:t>であるもの</w:t>
            </w:r>
            <w:r>
              <w:rPr>
                <w:rFonts w:asciiTheme="majorEastAsia" w:eastAsiaTheme="majorEastAsia" w:hAnsiTheme="majorEastAsia" w:cs="Times New Roman" w:hint="eastAsia"/>
                <w:color w:val="000000"/>
                <w:sz w:val="16"/>
                <w:szCs w:val="16"/>
              </w:rPr>
              <w:t>を除く</w:t>
            </w:r>
            <w:r w:rsidRPr="00B97297">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当該施設の所在地を管轄する地方運輸局長（運輸監理部長を含む。）</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013759">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ホ　</w:t>
            </w:r>
            <w:r w:rsidRPr="00013759">
              <w:rPr>
                <w:rFonts w:asciiTheme="majorEastAsia" w:eastAsiaTheme="majorEastAsia" w:hAnsiTheme="majorEastAsia" w:cs="Times New Roman" w:hint="eastAsia"/>
                <w:color w:val="000000"/>
                <w:sz w:val="16"/>
                <w:szCs w:val="16"/>
              </w:rPr>
              <w:t>船舶</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公共交通移動等円滑化基準省令第一条第一項第十五号に規定する船舶をいう。以下同じ。</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当該船舶の航路の拠点を管轄する地方運輸局長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300"/>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へ　</w:t>
            </w:r>
            <w:r w:rsidRPr="00013759">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300"/>
        </w:trPr>
        <w:tc>
          <w:tcPr>
            <w:tcW w:w="1570" w:type="dxa"/>
            <w:vMerge w:val="restart"/>
            <w:tcBorders>
              <w:top w:val="nil"/>
              <w:left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013759">
              <w:rPr>
                <w:rFonts w:asciiTheme="majorEastAsia" w:eastAsiaTheme="majorEastAsia" w:hAnsiTheme="majorEastAsia" w:cs="Times New Roman" w:hint="eastAsia"/>
                <w:color w:val="000000"/>
                <w:sz w:val="16"/>
                <w:szCs w:val="16"/>
              </w:rPr>
              <w:t>法第九条の三の規定による指導及び助言並びに法第九条の七第一項の規定による勧告及び同条第二項の規定による公表</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013759">
              <w:rPr>
                <w:rFonts w:asciiTheme="majorEastAsia" w:eastAsiaTheme="majorEastAsia" w:hAnsiTheme="majorEastAsia" w:cs="Times New Roman" w:hint="eastAsia"/>
                <w:color w:val="000000"/>
                <w:sz w:val="16"/>
                <w:szCs w:val="16"/>
              </w:rPr>
              <w:t>法第二条第五号イに掲げる施設のうち鉄道事業法</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昭和六十一年法律第九十二号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第八条第一項の認可に係るもの以外のもの又は法第二条第五号ハに掲げる施設のうち専用バスターミナルに係るもの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30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013759">
              <w:rPr>
                <w:rFonts w:asciiTheme="majorEastAsia" w:eastAsiaTheme="majorEastAsia" w:hAnsiTheme="majorEastAsia" w:cs="Times New Roman" w:hint="eastAsia"/>
                <w:color w:val="000000"/>
                <w:sz w:val="16"/>
                <w:szCs w:val="16"/>
              </w:rPr>
              <w:t>鉄道車両</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公共交通移動等円滑化基準省令第一条第一項第十一号に規定する鉄道車両をいう。</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のうち鉄道事業法第十三条第一項の確認</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鉄道事業法施行規則</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昭和六十二年運輸省令第六号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第二十条</w:t>
            </w:r>
            <w:r w:rsidRPr="00013759">
              <w:rPr>
                <w:rFonts w:asciiTheme="majorEastAsia" w:eastAsiaTheme="majorEastAsia" w:hAnsiTheme="majorEastAsia" w:cs="Times New Roman" w:hint="eastAsia"/>
                <w:color w:val="000000"/>
                <w:sz w:val="16"/>
                <w:szCs w:val="16"/>
              </w:rPr>
              <w:lastRenderedPageBreak/>
              <w:t>第二項及び第三項に規定するものに限る。</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に係るもの、乗合バス車両に係るもの、貸切バス車両に係るもの又は福祉タクシー車両に係るもの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lastRenderedPageBreak/>
              <w:t>当該鉄道車両、乗合バス車両、貸切バス車両又は福祉タクシー車両の使用の本拠を管轄する地方運輸局長</w:t>
            </w:r>
          </w:p>
        </w:tc>
      </w:tr>
      <w:tr w:rsidR="00FA0144" w:rsidRPr="00B97297" w:rsidTr="00A670C6">
        <w:trPr>
          <w:trHeight w:val="30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013759">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30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013759">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24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ホ　</w:t>
            </w:r>
            <w:r w:rsidRPr="00013759">
              <w:rPr>
                <w:rFonts w:asciiTheme="majorEastAsia" w:eastAsiaTheme="majorEastAsia" w:hAnsiTheme="majorEastAsia" w:cs="Times New Roman" w:hint="eastAsia"/>
                <w:color w:val="000000"/>
                <w:sz w:val="16"/>
                <w:szCs w:val="16"/>
              </w:rPr>
              <w:t>船舶に係るもの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当該船舶の航路の拠点を管轄する地方運輸局長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4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ヘ　</w:t>
            </w:r>
            <w:r w:rsidRPr="00013759">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240"/>
        </w:trPr>
        <w:tc>
          <w:tcPr>
            <w:tcW w:w="1570" w:type="dxa"/>
            <w:vMerge/>
            <w:tcBorders>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ト　</w:t>
            </w:r>
            <w:r w:rsidRPr="00013759">
              <w:rPr>
                <w:rFonts w:asciiTheme="majorEastAsia" w:eastAsiaTheme="majorEastAsia" w:hAnsiTheme="majorEastAsia" w:cs="Times New Roman" w:hint="eastAsia"/>
                <w:color w:val="000000"/>
                <w:sz w:val="16"/>
                <w:szCs w:val="16"/>
              </w:rPr>
              <w:t>特定本邦航空運送事業者の使用航空機以外の航空機</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公共交通移動等円滑化基準省令第一条第十六号に規定する航空機をいう。</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当該航空機を使用する本邦航空運送事業者の主たる事務所を管轄する地方航空局長</w:t>
            </w:r>
          </w:p>
        </w:tc>
      </w:tr>
      <w:tr w:rsidR="00FA0144" w:rsidRPr="00B97297" w:rsidTr="00A670C6">
        <w:trPr>
          <w:trHeight w:val="240"/>
        </w:trPr>
        <w:tc>
          <w:tcPr>
            <w:tcW w:w="1570" w:type="dxa"/>
            <w:vMerge w:val="restart"/>
            <w:tcBorders>
              <w:left w:val="single" w:sz="8" w:space="0" w:color="auto"/>
              <w:right w:val="single" w:sz="8" w:space="0" w:color="auto"/>
            </w:tcBorders>
          </w:tcPr>
          <w:p w:rsidR="00FA0144" w:rsidRPr="00B97297" w:rsidRDefault="00FA0144" w:rsidP="00A670C6">
            <w:pPr>
              <w:ind w:leftChars="50" w:left="105"/>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四　</w:t>
            </w:r>
            <w:r w:rsidRPr="00013759">
              <w:rPr>
                <w:rFonts w:asciiTheme="majorEastAsia" w:eastAsiaTheme="majorEastAsia" w:hAnsiTheme="majorEastAsia" w:cs="Times New Roman" w:hint="eastAsia"/>
                <w:color w:val="000000"/>
                <w:sz w:val="16"/>
                <w:szCs w:val="16"/>
              </w:rPr>
              <w:t>法第二十二条の二第一項の移動等円滑化困難旅客施設の認定並びに同条第二項の認定及び同条第五項において準用する第十八条第二項の変更の認定</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イ　</w:t>
            </w:r>
            <w:r w:rsidRPr="00013759">
              <w:rPr>
                <w:rFonts w:asciiTheme="majorEastAsia" w:eastAsiaTheme="majorEastAsia" w:hAnsiTheme="majorEastAsia" w:cs="Times New Roman" w:hint="eastAsia"/>
                <w:color w:val="000000"/>
                <w:sz w:val="16"/>
                <w:szCs w:val="16"/>
              </w:rPr>
              <w:t>法第二条第五号イに掲げる施設のうち鉄道事業法第八条第一項の認可に係るもの以外のもの又は法第二条第五号ハに掲げる施設のうち専用バスターミナルに係るもの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24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ロ　</w:t>
            </w:r>
            <w:r w:rsidRPr="00013759">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40"/>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ハ　</w:t>
            </w:r>
            <w:r w:rsidRPr="00013759">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013759">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240"/>
        </w:trPr>
        <w:tc>
          <w:tcPr>
            <w:tcW w:w="1570" w:type="dxa"/>
            <w:vMerge/>
            <w:tcBorders>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ニ　</w:t>
            </w:r>
            <w:r w:rsidRPr="00013759">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013759" w:rsidRDefault="00FA0144" w:rsidP="00A670C6">
            <w:pPr>
              <w:rPr>
                <w:rFonts w:asciiTheme="majorEastAsia" w:eastAsiaTheme="majorEastAsia" w:hAnsiTheme="majorEastAsia" w:cs="Times New Roman"/>
                <w:color w:val="000000"/>
                <w:sz w:val="16"/>
                <w:szCs w:val="16"/>
              </w:rPr>
            </w:pPr>
            <w:r w:rsidRPr="00013759">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270"/>
        </w:trPr>
        <w:tc>
          <w:tcPr>
            <w:tcW w:w="157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CE50F7">
              <w:rPr>
                <w:rFonts w:asciiTheme="majorEastAsia" w:eastAsiaTheme="majorEastAsia" w:hAnsiTheme="majorEastAsia" w:cs="Times New Roman" w:hint="eastAsia"/>
                <w:color w:val="000000"/>
                <w:sz w:val="16"/>
                <w:szCs w:val="16"/>
              </w:rPr>
              <w:t>法第二十四条の六第五項の勧告</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CE50F7">
              <w:rPr>
                <w:rFonts w:asciiTheme="majorEastAsia" w:eastAsiaTheme="majorEastAsia" w:hAnsiTheme="majorEastAsia" w:cs="Times New Roman" w:hint="eastAsia"/>
                <w:color w:val="000000"/>
                <w:sz w:val="16"/>
                <w:szCs w:val="16"/>
              </w:rPr>
              <w:t>法第二条第五号イに掲げる施設のうち鉄道事業法第八条第一項の認可に係るもの以外のもの又は法第二条第五号ハに掲げる施設のうち専用バスターミナルに係るもの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255"/>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55"/>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w:t>
            </w:r>
            <w:r w:rsidRPr="00CE50F7">
              <w:rPr>
                <w:rFonts w:asciiTheme="majorEastAsia" w:eastAsiaTheme="majorEastAsia" w:hAnsiTheme="majorEastAsia" w:cs="Times New Roman" w:hint="eastAsia"/>
                <w:color w:val="000000"/>
                <w:sz w:val="16"/>
                <w:szCs w:val="16"/>
              </w:rPr>
              <w:lastRenderedPageBreak/>
              <w:t>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lastRenderedPageBreak/>
              <w:t>当該施設の所在地を管轄する地方整備局長又は</w:t>
            </w:r>
            <w:r w:rsidRPr="00CE50F7">
              <w:rPr>
                <w:rFonts w:asciiTheme="majorEastAsia" w:eastAsiaTheme="majorEastAsia" w:hAnsiTheme="majorEastAsia" w:cs="Times New Roman" w:hint="eastAsia"/>
                <w:color w:val="000000"/>
                <w:sz w:val="16"/>
                <w:szCs w:val="16"/>
              </w:rPr>
              <w:lastRenderedPageBreak/>
              <w:t>北海道開発局長</w:t>
            </w:r>
          </w:p>
        </w:tc>
      </w:tr>
      <w:tr w:rsidR="00FA0144" w:rsidRPr="00B97297" w:rsidTr="00A670C6">
        <w:trPr>
          <w:trHeight w:val="255"/>
        </w:trPr>
        <w:tc>
          <w:tcPr>
            <w:tcW w:w="1570" w:type="dxa"/>
            <w:vMerge/>
            <w:tcBorders>
              <w:top w:val="nil"/>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CE50F7">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255"/>
        </w:trPr>
        <w:tc>
          <w:tcPr>
            <w:tcW w:w="1570" w:type="dxa"/>
            <w:vMerge w:val="restart"/>
            <w:tcBorders>
              <w:top w:val="nil"/>
              <w:left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CE50F7">
              <w:rPr>
                <w:rFonts w:asciiTheme="majorEastAsia" w:eastAsiaTheme="majorEastAsia" w:hAnsiTheme="majorEastAsia" w:cs="Times New Roman" w:hint="eastAsia"/>
                <w:color w:val="000000"/>
                <w:sz w:val="16"/>
                <w:szCs w:val="16"/>
              </w:rPr>
              <w:t>法第二十九条第一項の申請の受理、同条第二項の認定、同条第三項の変更の認定及び同条第五項の認定の取消し</w:t>
            </w: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CE50F7">
              <w:rPr>
                <w:rFonts w:asciiTheme="majorEastAsia" w:eastAsiaTheme="majorEastAsia" w:hAnsiTheme="majorEastAsia" w:cs="Times New Roman" w:hint="eastAsia"/>
                <w:color w:val="000000"/>
                <w:sz w:val="16"/>
                <w:szCs w:val="16"/>
              </w:rPr>
              <w:t>法第二条第五号イに掲げる施設のうち鉄道事業法第八条第一項の認可に係るもの以外のもの又は法第二条第五号ハに掲げる施設のうち専用バスターミナルに係るもの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255"/>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CE50F7">
              <w:rPr>
                <w:rFonts w:asciiTheme="majorEastAsia" w:eastAsiaTheme="majorEastAsia" w:hAnsiTheme="majorEastAsia" w:cs="Times New Roman" w:hint="eastAsia"/>
                <w:color w:val="000000"/>
                <w:sz w:val="16"/>
                <w:szCs w:val="16"/>
              </w:rPr>
              <w:t>乗合バス車両、貸切バス車両又は福祉タクシー車両に係るもの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当該乗合バス車両、貸切バス車両又は福祉タクシー車両の使用の本拠を管轄する地方運輸局長</w:t>
            </w:r>
          </w:p>
        </w:tc>
      </w:tr>
      <w:tr w:rsidR="00FA0144" w:rsidRPr="00B97297" w:rsidTr="00A670C6">
        <w:trPr>
          <w:trHeight w:val="255"/>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8"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55"/>
        </w:trPr>
        <w:tc>
          <w:tcPr>
            <w:tcW w:w="1570" w:type="dxa"/>
            <w:vMerge/>
            <w:tcBorders>
              <w:left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nil"/>
              <w:left w:val="nil"/>
              <w:bottom w:val="single" w:sz="4"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nil"/>
              <w:left w:val="nil"/>
              <w:bottom w:val="single" w:sz="4"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255"/>
        </w:trPr>
        <w:tc>
          <w:tcPr>
            <w:tcW w:w="1570" w:type="dxa"/>
            <w:vMerge/>
            <w:tcBorders>
              <w:left w:val="single" w:sz="8" w:space="0" w:color="auto"/>
              <w:bottom w:val="single" w:sz="8" w:space="0" w:color="auto"/>
              <w:right w:val="single" w:sz="8" w:space="0" w:color="auto"/>
            </w:tcBorders>
            <w:vAlign w:val="center"/>
          </w:tcPr>
          <w:p w:rsidR="00FA0144" w:rsidRPr="00B97297" w:rsidRDefault="00FA0144" w:rsidP="00A670C6">
            <w:pPr>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ホ　</w:t>
            </w:r>
            <w:r w:rsidRPr="00CE50F7">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255"/>
        </w:trPr>
        <w:tc>
          <w:tcPr>
            <w:tcW w:w="1570" w:type="dxa"/>
            <w:tcBorders>
              <w:left w:val="single" w:sz="8" w:space="0" w:color="auto"/>
              <w:bottom w:val="single" w:sz="4" w:space="0" w:color="auto"/>
              <w:right w:val="single" w:sz="8" w:space="0" w:color="auto"/>
            </w:tcBorders>
            <w:vAlign w:val="center"/>
          </w:tcPr>
          <w:p w:rsidR="00FA0144" w:rsidRPr="00B97297" w:rsidRDefault="00FA0144" w:rsidP="00A670C6">
            <w:pPr>
              <w:ind w:left="160" w:hangingChars="100" w:hanging="160"/>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七　法第三十二条第三項の協議及び同意</w:t>
            </w: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市町村の区域を管轄する地方整備局長又は北海道開発局長</w:t>
            </w:r>
          </w:p>
        </w:tc>
      </w:tr>
      <w:tr w:rsidR="00FA0144" w:rsidRPr="00B97297" w:rsidTr="00A670C6">
        <w:trPr>
          <w:trHeight w:val="255"/>
        </w:trPr>
        <w:tc>
          <w:tcPr>
            <w:tcW w:w="1570" w:type="dxa"/>
            <w:vMerge w:val="restart"/>
            <w:tcBorders>
              <w:top w:val="single" w:sz="4" w:space="0" w:color="auto"/>
              <w:left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八　</w:t>
            </w:r>
            <w:r w:rsidRPr="00CE50F7">
              <w:rPr>
                <w:rFonts w:asciiTheme="majorEastAsia" w:eastAsiaTheme="majorEastAsia" w:hAnsiTheme="majorEastAsia" w:cs="Times New Roman" w:hint="eastAsia"/>
                <w:color w:val="000000"/>
                <w:sz w:val="16"/>
                <w:szCs w:val="16"/>
              </w:rPr>
              <w:t>法第三十八条第二項の通知の受理及び同条第三項の勧告</w:t>
            </w: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イ　</w:t>
            </w:r>
            <w:r w:rsidRPr="00CE50F7">
              <w:rPr>
                <w:rFonts w:asciiTheme="majorEastAsia" w:eastAsiaTheme="majorEastAsia" w:hAnsiTheme="majorEastAsia" w:cs="Times New Roman" w:hint="eastAsia"/>
                <w:color w:val="000000"/>
                <w:sz w:val="16"/>
                <w:szCs w:val="16"/>
              </w:rPr>
              <w:t>法第二条第五号イに掲げる施設のうち鉄道事業法第八条第一項の認可に係るもの以外のもの又は法第二条第五号ハに掲げる施設のうち専用バスターミナルに係るもの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ロ　</w:t>
            </w:r>
            <w:r w:rsidRPr="00CE50F7">
              <w:rPr>
                <w:rFonts w:asciiTheme="majorEastAsia" w:eastAsiaTheme="majorEastAsia" w:hAnsiTheme="majorEastAsia" w:cs="Times New Roman" w:hint="eastAsia"/>
                <w:color w:val="000000"/>
                <w:sz w:val="16"/>
                <w:szCs w:val="16"/>
              </w:rPr>
              <w:t>乗合バス車両、貸切バス車両又は福祉タクシー車両に係るもの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当該乗合バス車両、貸切バス車両又は福祉タクシー車両の使用の本拠を管轄する地方運輸局長</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ハ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ニ　</w:t>
            </w:r>
            <w:r w:rsidRPr="00CE50F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CE50F7">
              <w:rPr>
                <w:rFonts w:asciiTheme="majorEastAsia" w:eastAsiaTheme="majorEastAsia" w:hAnsiTheme="majorEastAsia" w:cs="Times New Roman" w:hint="eastAsia"/>
                <w:color w:val="000000"/>
                <w:sz w:val="16"/>
                <w:szCs w:val="16"/>
              </w:rPr>
              <w:t>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255"/>
        </w:trPr>
        <w:tc>
          <w:tcPr>
            <w:tcW w:w="1570" w:type="dxa"/>
            <w:vMerge/>
            <w:tcBorders>
              <w:left w:val="single" w:sz="8" w:space="0" w:color="auto"/>
              <w:bottom w:val="single" w:sz="4" w:space="0" w:color="auto"/>
              <w:right w:val="single" w:sz="8" w:space="0" w:color="auto"/>
            </w:tcBorders>
          </w:tcPr>
          <w:p w:rsidR="00FA0144" w:rsidRDefault="00FA0144" w:rsidP="00A670C6">
            <w:pPr>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ホ　</w:t>
            </w:r>
            <w:r w:rsidRPr="00CE50F7">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当該施設の所在地を管轄する地方航空局長</w:t>
            </w:r>
          </w:p>
        </w:tc>
      </w:tr>
      <w:tr w:rsidR="00FA0144" w:rsidRPr="00B97297" w:rsidTr="00A670C6">
        <w:trPr>
          <w:trHeight w:val="255"/>
        </w:trPr>
        <w:tc>
          <w:tcPr>
            <w:tcW w:w="1570" w:type="dxa"/>
            <w:vMerge w:val="restart"/>
            <w:tcBorders>
              <w:top w:val="single" w:sz="4" w:space="0" w:color="auto"/>
              <w:left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九　</w:t>
            </w:r>
            <w:r w:rsidRPr="00CE50F7">
              <w:rPr>
                <w:rFonts w:asciiTheme="majorEastAsia" w:eastAsiaTheme="majorEastAsia" w:hAnsiTheme="majorEastAsia" w:cs="Times New Roman" w:hint="eastAsia"/>
                <w:color w:val="000000"/>
                <w:sz w:val="16"/>
                <w:szCs w:val="16"/>
              </w:rPr>
              <w:t>法第三十八条第四項の命令</w:t>
            </w: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イ　</w:t>
            </w:r>
            <w:r w:rsidRPr="00CE50F7">
              <w:rPr>
                <w:rFonts w:asciiTheme="majorEastAsia" w:eastAsiaTheme="majorEastAsia" w:hAnsiTheme="majorEastAsia" w:cs="Times New Roman" w:hint="eastAsia"/>
                <w:color w:val="000000"/>
                <w:sz w:val="16"/>
                <w:szCs w:val="16"/>
              </w:rPr>
              <w:t>法第二条第五号ハに掲げる施設のうち専用バスターミナルに係るもの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当該施設の所在地を管轄する地方運輸局長</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ロ　</w:t>
            </w:r>
            <w:r w:rsidRPr="00CE50F7">
              <w:rPr>
                <w:rFonts w:asciiTheme="majorEastAsia" w:eastAsiaTheme="majorEastAsia" w:hAnsiTheme="majorEastAsia" w:cs="Times New Roman" w:hint="eastAsia"/>
                <w:color w:val="000000"/>
                <w:sz w:val="16"/>
                <w:szCs w:val="16"/>
              </w:rPr>
              <w:t>乗合バス車両、貸切バス車両又は福祉タクシー車両に係るもの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CE50F7">
              <w:rPr>
                <w:rFonts w:asciiTheme="majorEastAsia" w:eastAsiaTheme="majorEastAsia" w:hAnsiTheme="majorEastAsia" w:cs="Times New Roman" w:hint="eastAsia"/>
                <w:color w:val="000000"/>
                <w:sz w:val="16"/>
                <w:szCs w:val="16"/>
              </w:rPr>
              <w:t>乗合バス車両、貸切バス車両又は福祉タクシー車両に係るもの</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ハ　</w:t>
            </w:r>
            <w:r w:rsidRPr="002368E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当該施設を設置し、又は管理する者が一般旅客定期航路事業者又は旅客不定期航路事業者であるものに限る。</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CE50F7" w:rsidRDefault="00FA0144" w:rsidP="00A670C6">
            <w:pPr>
              <w:rPr>
                <w:rFonts w:asciiTheme="majorEastAsia" w:eastAsiaTheme="majorEastAsia" w:hAnsiTheme="majorEastAsia" w:cs="Times New Roman"/>
                <w:color w:val="000000"/>
                <w:sz w:val="16"/>
                <w:szCs w:val="16"/>
              </w:rPr>
            </w:pPr>
            <w:r w:rsidRPr="002368E7">
              <w:rPr>
                <w:rFonts w:asciiTheme="majorEastAsia" w:eastAsiaTheme="majorEastAsia" w:hAnsiTheme="majorEastAsia" w:cs="Times New Roman" w:hint="eastAsia"/>
                <w:color w:val="000000"/>
                <w:sz w:val="16"/>
                <w:szCs w:val="16"/>
              </w:rPr>
              <w:t>当該施設の所在地を管轄する地方運輸局長</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p>
        </w:tc>
      </w:tr>
      <w:tr w:rsidR="00FA0144" w:rsidRPr="00B97297" w:rsidTr="00A670C6">
        <w:trPr>
          <w:trHeight w:val="255"/>
        </w:trPr>
        <w:tc>
          <w:tcPr>
            <w:tcW w:w="1570" w:type="dxa"/>
            <w:vMerge/>
            <w:tcBorders>
              <w:left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ニ　</w:t>
            </w:r>
            <w:r w:rsidRPr="002368E7">
              <w:rPr>
                <w:rFonts w:asciiTheme="majorEastAsia" w:eastAsiaTheme="majorEastAsia" w:hAnsiTheme="majorEastAsia" w:cs="Times New Roman" w:hint="eastAsia"/>
                <w:color w:val="000000"/>
                <w:sz w:val="16"/>
                <w:szCs w:val="16"/>
              </w:rPr>
              <w:t>法第二条第五号ニに掲げる施設</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当該施設を設置し、又は管理する者が一般旅客定期航路事業者又は旅客不定期航路事業者であるものを除く。</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に係るもの</w:t>
            </w:r>
          </w:p>
        </w:tc>
        <w:tc>
          <w:tcPr>
            <w:tcW w:w="3615" w:type="dxa"/>
            <w:tcBorders>
              <w:top w:val="single" w:sz="4" w:space="0" w:color="auto"/>
              <w:left w:val="nil"/>
              <w:bottom w:val="single" w:sz="4" w:space="0" w:color="auto"/>
              <w:right w:val="single" w:sz="8" w:space="0" w:color="auto"/>
            </w:tcBorders>
            <w:tcMar>
              <w:top w:w="0" w:type="dxa"/>
              <w:left w:w="99" w:type="dxa"/>
              <w:bottom w:w="0" w:type="dxa"/>
              <w:right w:w="99" w:type="dxa"/>
            </w:tcMar>
          </w:tcPr>
          <w:p w:rsidR="00FA0144" w:rsidRPr="002368E7" w:rsidRDefault="00FA0144" w:rsidP="00A670C6">
            <w:pPr>
              <w:rPr>
                <w:rFonts w:asciiTheme="majorEastAsia" w:eastAsiaTheme="majorEastAsia" w:hAnsiTheme="majorEastAsia" w:cs="Times New Roman"/>
                <w:color w:val="000000"/>
                <w:sz w:val="16"/>
                <w:szCs w:val="16"/>
              </w:rPr>
            </w:pPr>
            <w:r w:rsidRPr="002368E7">
              <w:rPr>
                <w:rFonts w:asciiTheme="majorEastAsia" w:eastAsiaTheme="majorEastAsia" w:hAnsiTheme="majorEastAsia" w:cs="Times New Roman" w:hint="eastAsia"/>
                <w:color w:val="000000"/>
                <w:sz w:val="16"/>
                <w:szCs w:val="16"/>
              </w:rPr>
              <w:t>当該施設の所在地を管轄する地方整備局長又は北海道開発局長</w:t>
            </w:r>
          </w:p>
        </w:tc>
      </w:tr>
      <w:tr w:rsidR="00FA0144" w:rsidRPr="00B97297" w:rsidTr="00A670C6">
        <w:trPr>
          <w:trHeight w:val="255"/>
        </w:trPr>
        <w:tc>
          <w:tcPr>
            <w:tcW w:w="1570" w:type="dxa"/>
            <w:vMerge/>
            <w:tcBorders>
              <w:left w:val="single" w:sz="8" w:space="0" w:color="auto"/>
              <w:bottom w:val="single" w:sz="8" w:space="0" w:color="auto"/>
              <w:right w:val="single" w:sz="8" w:space="0" w:color="auto"/>
            </w:tcBorders>
          </w:tcPr>
          <w:p w:rsidR="00FA0144" w:rsidRDefault="00FA0144" w:rsidP="00A670C6">
            <w:pPr>
              <w:ind w:left="160" w:hangingChars="100" w:hanging="160"/>
              <w:rPr>
                <w:rFonts w:asciiTheme="majorEastAsia" w:eastAsiaTheme="majorEastAsia" w:hAnsiTheme="majorEastAsia" w:cs="Times New Roman"/>
                <w:color w:val="000000"/>
                <w:sz w:val="16"/>
                <w:szCs w:val="16"/>
              </w:rPr>
            </w:pPr>
          </w:p>
        </w:tc>
        <w:tc>
          <w:tcPr>
            <w:tcW w:w="3874" w:type="dxa"/>
            <w:tcBorders>
              <w:top w:val="single" w:sz="4" w:space="0" w:color="auto"/>
              <w:left w:val="nil"/>
              <w:bottom w:val="single" w:sz="8" w:space="0" w:color="auto"/>
              <w:right w:val="single" w:sz="8" w:space="0" w:color="auto"/>
            </w:tcBorders>
            <w:tcMar>
              <w:top w:w="0" w:type="dxa"/>
              <w:left w:w="99" w:type="dxa"/>
              <w:bottom w:w="0" w:type="dxa"/>
              <w:right w:w="99" w:type="dxa"/>
            </w:tcMar>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ホ　</w:t>
            </w:r>
            <w:r w:rsidRPr="002368E7">
              <w:rPr>
                <w:rFonts w:asciiTheme="majorEastAsia" w:eastAsiaTheme="majorEastAsia" w:hAnsiTheme="majorEastAsia" w:cs="Times New Roman" w:hint="eastAsia"/>
                <w:color w:val="000000"/>
                <w:sz w:val="16"/>
                <w:szCs w:val="16"/>
              </w:rPr>
              <w:t>法第二条第五号ホに掲げる施設に係るもの</w:t>
            </w:r>
          </w:p>
        </w:tc>
        <w:tc>
          <w:tcPr>
            <w:tcW w:w="3615" w:type="dxa"/>
            <w:tcBorders>
              <w:top w:val="single" w:sz="4" w:space="0" w:color="auto"/>
              <w:left w:val="nil"/>
              <w:bottom w:val="single" w:sz="8" w:space="0" w:color="auto"/>
              <w:right w:val="single" w:sz="8" w:space="0" w:color="auto"/>
            </w:tcBorders>
            <w:tcMar>
              <w:top w:w="0" w:type="dxa"/>
              <w:left w:w="99" w:type="dxa"/>
              <w:bottom w:w="0" w:type="dxa"/>
              <w:right w:w="99" w:type="dxa"/>
            </w:tcMar>
          </w:tcPr>
          <w:p w:rsidR="00FA0144" w:rsidRPr="002368E7" w:rsidRDefault="00FA0144" w:rsidP="00A670C6">
            <w:pPr>
              <w:rPr>
                <w:rFonts w:asciiTheme="majorEastAsia" w:eastAsiaTheme="majorEastAsia" w:hAnsiTheme="majorEastAsia" w:cs="Times New Roman"/>
                <w:color w:val="000000"/>
                <w:sz w:val="16"/>
                <w:szCs w:val="16"/>
              </w:rPr>
            </w:pPr>
            <w:r w:rsidRPr="002368E7">
              <w:rPr>
                <w:rFonts w:asciiTheme="majorEastAsia" w:eastAsiaTheme="majorEastAsia" w:hAnsiTheme="majorEastAsia" w:cs="Times New Roman" w:hint="eastAsia"/>
                <w:color w:val="000000"/>
                <w:sz w:val="16"/>
                <w:szCs w:val="16"/>
              </w:rPr>
              <w:t>当該施設の所在地を管轄する地方航空局長</w:t>
            </w:r>
          </w:p>
        </w:tc>
      </w:tr>
    </w:tbl>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2368E7">
        <w:rPr>
          <w:rFonts w:asciiTheme="majorEastAsia" w:eastAsiaTheme="majorEastAsia" w:hAnsiTheme="majorEastAsia" w:cs="Times New Roman" w:hint="eastAsia"/>
          <w:color w:val="000000"/>
          <w:sz w:val="16"/>
          <w:szCs w:val="16"/>
        </w:rPr>
        <w:t>法に規定する国土交通大臣の権限のうち、法第二十四条の二第八項の助言</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法第二十五条第十項において準用する場合を含む。</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に係るもの並びに法第五十三条第一項の規定による報告、立入検査及び質問に係るものは、地方整備局長、北海道開発局長、地方運輸局長</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運輸監理部長を含む。</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、地方航空局長、運輸支局長及び海事事務所長も行うことができる。</w:t>
      </w:r>
      <w:r w:rsidRPr="00B97297">
        <w:rPr>
          <w:rFonts w:asciiTheme="majorEastAsia" w:eastAsiaTheme="majorEastAsia" w:hAnsiTheme="majorEastAsia" w:cs="Times New Roman" w:hint="eastAsia"/>
          <w:color w:val="000000"/>
          <w:sz w:val="16"/>
          <w:szCs w:val="16"/>
        </w:rPr>
        <w:t xml:space="preserve"> </w:t>
      </w:r>
    </w:p>
    <w:p w:rsidR="00FA0144"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３ 　</w:t>
      </w:r>
      <w:r w:rsidRPr="002368E7">
        <w:rPr>
          <w:rFonts w:asciiTheme="majorEastAsia" w:eastAsiaTheme="majorEastAsia" w:hAnsiTheme="majorEastAsia" w:cs="Times New Roman" w:hint="eastAsia"/>
          <w:color w:val="000000"/>
          <w:sz w:val="16"/>
          <w:szCs w:val="16"/>
        </w:rPr>
        <w:t>法に規定する国土交通大臣の権限のうち、法第二十四条の六第五項の勧告に係るもの</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道路管理者に係るものに限る。</w:t>
      </w:r>
      <w:r>
        <w:rPr>
          <w:rFonts w:asciiTheme="majorEastAsia" w:eastAsiaTheme="majorEastAsia" w:hAnsiTheme="majorEastAsia" w:cs="Times New Roman" w:hint="eastAsia"/>
          <w:color w:val="000000"/>
          <w:sz w:val="16"/>
          <w:szCs w:val="16"/>
        </w:rPr>
        <w:t>）</w:t>
      </w:r>
      <w:r w:rsidRPr="002368E7">
        <w:rPr>
          <w:rFonts w:asciiTheme="majorEastAsia" w:eastAsiaTheme="majorEastAsia" w:hAnsiTheme="majorEastAsia" w:cs="Times New Roman" w:hint="eastAsia"/>
          <w:color w:val="000000"/>
          <w:sz w:val="16"/>
          <w:szCs w:val="16"/>
        </w:rPr>
        <w:t>は、地方整備局長及び北海道開発局長も行うことができる。</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４ 　</w:t>
      </w:r>
      <w:r w:rsidRPr="00DF6064">
        <w:rPr>
          <w:rFonts w:asciiTheme="majorEastAsia" w:eastAsiaTheme="majorEastAsia" w:hAnsiTheme="majorEastAsia" w:cs="Times New Roman" w:hint="eastAsia"/>
          <w:color w:val="000000"/>
          <w:sz w:val="16"/>
          <w:szCs w:val="16"/>
        </w:rPr>
        <w:t>法に規定する道路管理者及び公園管理者である国土交通大臣の権限は、地方整備局長及び北海道開発局長に委任する。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（書類の経由）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第二十七条 　</w:t>
      </w:r>
      <w:r w:rsidRPr="00DF6064">
        <w:rPr>
          <w:rFonts w:asciiTheme="majorEastAsia" w:eastAsiaTheme="majorEastAsia" w:hAnsiTheme="majorEastAsia" w:cs="Times New Roman" w:hint="eastAsia"/>
          <w:color w:val="000000"/>
          <w:sz w:val="16"/>
          <w:szCs w:val="16"/>
        </w:rPr>
        <w:t>第十五条第一項及び第十六条第一項の規定により国土交通大臣に提出すべき申請書のうち、法第二条第五号イに掲げる施設のうち鉄道事業法第八条第一項の認可に係るもの、法第二条第五号ロに掲げる施設及び法第二条第五号ハに掲げる施設のうち一般バスターミナルに係るものは、当該施設の所在地を管轄する地方運輸局長を経由して提出しなければならない。</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DF6064">
        <w:rPr>
          <w:rFonts w:asciiTheme="majorEastAsia" w:eastAsiaTheme="majorEastAsia" w:hAnsiTheme="majorEastAsia" w:cs="Times New Roman" w:hint="eastAsia"/>
          <w:color w:val="000000"/>
          <w:sz w:val="16"/>
          <w:szCs w:val="16"/>
        </w:rPr>
        <w:t>この省令の規定により地方運輸局長に提出すべき申請書のうち、乗合バス車両、貸切バス車両又は福祉タクシー車両に係るものは、当該乗合バス車両、貸切バス車両又は福祉タクシー車両の使用の本拠を管轄する運輸監理部長又は運輸支局長を経由して提出しなければならない。</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ind w:left="160" w:hangingChars="100" w:hanging="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３ 　</w:t>
      </w:r>
      <w:r w:rsidRPr="00DF6064">
        <w:rPr>
          <w:rFonts w:asciiTheme="majorEastAsia" w:eastAsiaTheme="majorEastAsia" w:hAnsiTheme="majorEastAsia" w:cs="Times New Roman" w:hint="eastAsia"/>
          <w:color w:val="000000"/>
          <w:sz w:val="16"/>
          <w:szCs w:val="16"/>
        </w:rPr>
        <w:t>この省令の規定により地方運輸局長に提出すべき移動等円滑化実績等報告書のうち、乗合バス車両、貸切バス車両又は福祉タクシー車両に係るものは、法第二条第四号ハに掲げる者の主たる事務所を管轄する運輸監理部長又は運輸支局長を経由して提出しなければならない。</w:t>
      </w:r>
      <w:r w:rsidRPr="00B97297">
        <w:rPr>
          <w:rFonts w:asciiTheme="majorEastAsia" w:eastAsiaTheme="majorEastAsia" w:hAnsiTheme="majorEastAsia" w:cs="Times New Roman" w:hint="eastAsia"/>
          <w:color w:val="000000"/>
          <w:sz w:val="16"/>
          <w:szCs w:val="16"/>
        </w:rPr>
        <w:t xml:space="preserve">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　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（施行期日）</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第一条 　この省令は、法の施行の日（平成十八年十二月二十日）から施行する。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　（平成二三年八月三〇日国土交通省令第六七号）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この省令は、公布の日から施行する。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　（平成二三年一一月三〇日国土交通省令第八五号） </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この省令は、地域の自主性及び自立性を高めるための改革の推進を図るための関係法律の整備に関する法律附則第一条第一号に掲げる規定の施行の日（平成二十三年十一月三十日）から施行する。 </w:t>
      </w:r>
    </w:p>
    <w:p w:rsidR="00FA0144"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　（</w:t>
      </w:r>
      <w:r w:rsidRPr="00AF0894">
        <w:rPr>
          <w:rFonts w:asciiTheme="majorEastAsia" w:eastAsiaTheme="majorEastAsia" w:hAnsiTheme="majorEastAsia" w:cs="Times New Roman" w:hint="eastAsia"/>
          <w:color w:val="000000"/>
          <w:sz w:val="16"/>
          <w:szCs w:val="16"/>
        </w:rPr>
        <w:t>三〇年一〇月一九日国土交通省令第八一号</w:t>
      </w:r>
      <w:r w:rsidRPr="00B97297">
        <w:rPr>
          <w:rFonts w:asciiTheme="majorEastAsia" w:eastAsiaTheme="majorEastAsia" w:hAnsiTheme="majorEastAsia" w:cs="Times New Roman" w:hint="eastAsia"/>
          <w:color w:val="000000"/>
          <w:sz w:val="16"/>
          <w:szCs w:val="16"/>
        </w:rPr>
        <w:t xml:space="preserve">） </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　</w:t>
      </w:r>
      <w:r w:rsidRPr="00AF0894">
        <w:rPr>
          <w:rFonts w:asciiTheme="majorEastAsia" w:eastAsiaTheme="majorEastAsia" w:hAnsiTheme="majorEastAsia" w:cs="Times New Roman" w:hint="eastAsia"/>
          <w:color w:val="000000"/>
          <w:sz w:val="16"/>
          <w:szCs w:val="16"/>
        </w:rPr>
        <w:t>この省令は、高齢者、障害者等の移動等の円滑化の促進に関する法律の一部を改正する法律の施行の日</w:t>
      </w:r>
      <w:r>
        <w:rPr>
          <w:rFonts w:asciiTheme="majorEastAsia" w:eastAsiaTheme="majorEastAsia" w:hAnsiTheme="majorEastAsia" w:cs="Times New Roman" w:hint="eastAsia"/>
          <w:color w:val="000000"/>
          <w:sz w:val="16"/>
          <w:szCs w:val="16"/>
        </w:rPr>
        <w:t>（</w:t>
      </w:r>
      <w:r w:rsidRPr="00AF0894">
        <w:rPr>
          <w:rFonts w:asciiTheme="majorEastAsia" w:eastAsiaTheme="majorEastAsia" w:hAnsiTheme="majorEastAsia" w:cs="Times New Roman" w:hint="eastAsia"/>
          <w:color w:val="000000"/>
          <w:sz w:val="16"/>
          <w:szCs w:val="16"/>
        </w:rPr>
        <w:t>平成三十年十一月一日</w:t>
      </w:r>
      <w:r>
        <w:rPr>
          <w:rFonts w:asciiTheme="majorEastAsia" w:eastAsiaTheme="majorEastAsia" w:hAnsiTheme="majorEastAsia" w:cs="Times New Roman" w:hint="eastAsia"/>
          <w:color w:val="000000"/>
          <w:sz w:val="16"/>
          <w:szCs w:val="16"/>
        </w:rPr>
        <w:t>）</w:t>
      </w:r>
      <w:r w:rsidRPr="00AF0894">
        <w:rPr>
          <w:rFonts w:asciiTheme="majorEastAsia" w:eastAsiaTheme="majorEastAsia" w:hAnsiTheme="majorEastAsia" w:cs="Times New Roman" w:hint="eastAsia"/>
          <w:color w:val="000000"/>
          <w:sz w:val="16"/>
          <w:szCs w:val="16"/>
        </w:rPr>
        <w:t>から施行する。</w:t>
      </w:r>
    </w:p>
    <w:p w:rsidR="00FA0144"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　（</w:t>
      </w:r>
      <w:r w:rsidRPr="00AF0894">
        <w:rPr>
          <w:rFonts w:asciiTheme="majorEastAsia" w:eastAsiaTheme="majorEastAsia" w:hAnsiTheme="majorEastAsia" w:cs="Times New Roman" w:hint="eastAsia"/>
          <w:color w:val="000000"/>
          <w:sz w:val="16"/>
          <w:szCs w:val="16"/>
        </w:rPr>
        <w:t>平成三一年三月八日国土交通省令第七号</w:t>
      </w:r>
      <w:r w:rsidRPr="00B97297">
        <w:rPr>
          <w:rFonts w:asciiTheme="majorEastAsia" w:eastAsiaTheme="majorEastAsia" w:hAnsiTheme="majorEastAsia" w:cs="Times New Roman" w:hint="eastAsia"/>
          <w:color w:val="000000"/>
          <w:sz w:val="16"/>
          <w:szCs w:val="16"/>
        </w:rPr>
        <w:t xml:space="preserve">） </w:t>
      </w:r>
    </w:p>
    <w:p w:rsidR="00FA0144" w:rsidRPr="00AF089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第一条 </w:t>
      </w:r>
      <w:r w:rsidRPr="00B97297">
        <w:rPr>
          <w:rFonts w:asciiTheme="majorEastAsia" w:eastAsiaTheme="majorEastAsia" w:hAnsiTheme="majorEastAsia" w:cs="Times New Roman" w:hint="eastAsia"/>
          <w:color w:val="000000"/>
          <w:sz w:val="16"/>
          <w:szCs w:val="16"/>
        </w:rPr>
        <w:t xml:space="preserve">　</w:t>
      </w:r>
      <w:r w:rsidRPr="00AF0894">
        <w:rPr>
          <w:rFonts w:asciiTheme="majorEastAsia" w:eastAsiaTheme="majorEastAsia" w:hAnsiTheme="majorEastAsia" w:cs="Times New Roman" w:hint="eastAsia"/>
          <w:color w:val="000000"/>
          <w:sz w:val="16"/>
          <w:szCs w:val="16"/>
        </w:rPr>
        <w:t>この省令は、高齢者、障害者等の移動等の円滑化の促進に関する法律の一部を改正する法律附則第一条ただし書に規定する規定の施行の日</w:t>
      </w:r>
      <w:r>
        <w:rPr>
          <w:rFonts w:asciiTheme="majorEastAsia" w:eastAsiaTheme="majorEastAsia" w:hAnsiTheme="majorEastAsia" w:cs="Times New Roman" w:hint="eastAsia"/>
          <w:color w:val="000000"/>
          <w:sz w:val="16"/>
          <w:szCs w:val="16"/>
        </w:rPr>
        <w:t>（</w:t>
      </w:r>
      <w:r w:rsidRPr="00AF0894">
        <w:rPr>
          <w:rFonts w:asciiTheme="majorEastAsia" w:eastAsiaTheme="majorEastAsia" w:hAnsiTheme="majorEastAsia" w:cs="Times New Roman" w:hint="eastAsia"/>
          <w:color w:val="000000"/>
          <w:sz w:val="16"/>
          <w:szCs w:val="16"/>
        </w:rPr>
        <w:t>平成三十一年四月一日。以下「施行日」という。</w:t>
      </w:r>
      <w:r>
        <w:rPr>
          <w:rFonts w:asciiTheme="majorEastAsia" w:eastAsiaTheme="majorEastAsia" w:hAnsiTheme="majorEastAsia" w:cs="Times New Roman" w:hint="eastAsia"/>
          <w:color w:val="000000"/>
          <w:sz w:val="16"/>
          <w:szCs w:val="16"/>
        </w:rPr>
        <w:t>）</w:t>
      </w:r>
      <w:r w:rsidRPr="00AF0894">
        <w:rPr>
          <w:rFonts w:asciiTheme="majorEastAsia" w:eastAsiaTheme="majorEastAsia" w:hAnsiTheme="majorEastAsia" w:cs="Times New Roman" w:hint="eastAsia"/>
          <w:color w:val="000000"/>
          <w:sz w:val="16"/>
          <w:szCs w:val="16"/>
        </w:rPr>
        <w:t>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第１号様式　（略）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第２号様式　（略）</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第３号様式　（略）</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第４号様式　（略）</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第５号様式　（略）</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第５号の２様式　（略）</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第５号の３様式　（略）</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第５号の４様式　（略）</w:t>
      </w:r>
    </w:p>
    <w:p w:rsidR="00FA0144" w:rsidRPr="00E708C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第５号の５様式　（略）</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第６号様式</w:t>
      </w:r>
      <w:r>
        <w:rPr>
          <w:rFonts w:asciiTheme="majorEastAsia" w:eastAsiaTheme="majorEastAsia" w:hAnsiTheme="majorEastAsia" w:cs="Times New Roman" w:hint="eastAsia"/>
          <w:color w:val="000000"/>
          <w:sz w:val="16"/>
          <w:szCs w:val="16"/>
        </w:rPr>
        <w:t xml:space="preserve">　</w:t>
      </w:r>
      <w:r w:rsidRPr="00B97297">
        <w:rPr>
          <w:rFonts w:asciiTheme="majorEastAsia" w:eastAsiaTheme="majorEastAsia" w:hAnsiTheme="majorEastAsia" w:cs="Times New Roman" w:hint="eastAsia"/>
          <w:color w:val="000000"/>
          <w:sz w:val="16"/>
          <w:szCs w:val="16"/>
        </w:rPr>
        <w:t>（略）</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第７号様式　（略）</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B97297" w:rsidRDefault="00FA0144" w:rsidP="00FA0144">
      <w:pPr>
        <w:rPr>
          <w:rFonts w:asciiTheme="majorEastAsia" w:eastAsiaTheme="majorEastAsia" w:hAnsiTheme="majorEastAsia" w:cs="Times New Roman"/>
          <w:color w:val="000000"/>
          <w:sz w:val="18"/>
          <w:szCs w:val="18"/>
        </w:rPr>
      </w:pPr>
      <w:r w:rsidRPr="00B97297">
        <w:rPr>
          <w:rFonts w:asciiTheme="majorEastAsia" w:eastAsiaTheme="majorEastAsia" w:hAnsiTheme="majorEastAsia" w:cs="Times New Roman" w:hint="eastAsia"/>
          <w:color w:val="000000"/>
          <w:sz w:val="18"/>
          <w:szCs w:val="18"/>
        </w:rPr>
        <w:lastRenderedPageBreak/>
        <w:t>国土交通省令第１１３号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の移動等の円滑化の促進に関する法律施行令（平成十八年政令第三百七十五号）第十九条の規定に基づき、高齢者、障害者等の移動等の円滑化の促進に関する法律施行令第十九条に規定する標識に関する省令を次のように定め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平成十八年十二月十五日</w:t>
      </w:r>
    </w:p>
    <w:p w:rsidR="00FA0144" w:rsidRPr="00B97297" w:rsidRDefault="00FA0144" w:rsidP="00FA0144">
      <w:pPr>
        <w:wordWrap w:val="0"/>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国土交通大臣　冬柴　鐡三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高齢者、障害者等の移動等の円滑化の促進に関する法律施行令第十九条に規定する標識に関する省令</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高齢者、障害者等の移動等の円滑化の促進に関する法律施行令第十九条に規定する標識は、高齢者、障害者等の見やすい位置に設けなければならない。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前項の標識は、当該標識に表示すべき内容が容易に識別できるもの（当該内容が日本工業規格Ｚ八二一○に定められているときは、これに適合するもの）でなければならない。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この省令は、高齢者、障害者等の移動等の円滑化の促進に関する法律（平成十八年法律第九十一号）の施行の日（平成十八年十二月二十日）から施行する。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国土交通省令第１１４号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高齢者、障害者等の移動等の円滑化の促進に関する法律（平成十八年法律第九十一号）第十七条第三項第一号の規定に基づき、高齢者、障害者等が円滑に利用できるようにするために誘導すべき建築物特定施設の構造及び配置に関する基準を定める省令を次のように定め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平成十八年十二月十五日</w:t>
      </w:r>
    </w:p>
    <w:p w:rsidR="00FA0144" w:rsidRPr="00B97297" w:rsidRDefault="00FA0144" w:rsidP="00FA0144">
      <w:pPr>
        <w:wordWrap w:val="0"/>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国土交通大臣　冬柴　鐡三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（建築物移動等円滑化誘導基準）</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第一条　</w:t>
      </w:r>
      <w:r w:rsidRPr="003C054A">
        <w:rPr>
          <w:rFonts w:asciiTheme="majorEastAsia" w:eastAsiaTheme="majorEastAsia" w:hAnsiTheme="majorEastAsia" w:cs="Times New Roman" w:hint="eastAsia"/>
          <w:color w:val="000000"/>
          <w:sz w:val="16"/>
          <w:szCs w:val="16"/>
        </w:rPr>
        <w:t>高齢者、障害者等の移動等の円滑化の促進に関する法律</w:t>
      </w:r>
      <w:r>
        <w:rPr>
          <w:rFonts w:asciiTheme="majorEastAsia" w:eastAsiaTheme="majorEastAsia" w:hAnsiTheme="majorEastAsia" w:cs="Times New Roman" w:hint="eastAsia"/>
          <w:color w:val="000000"/>
          <w:sz w:val="16"/>
          <w:szCs w:val="16"/>
        </w:rPr>
        <w:t>（</w:t>
      </w:r>
      <w:r w:rsidRPr="003C054A">
        <w:rPr>
          <w:rFonts w:asciiTheme="majorEastAsia" w:eastAsiaTheme="majorEastAsia" w:hAnsiTheme="majorEastAsia" w:cs="Times New Roman" w:hint="eastAsia"/>
          <w:color w:val="000000"/>
          <w:sz w:val="16"/>
          <w:szCs w:val="16"/>
        </w:rPr>
        <w:t>以下「法」という。</w:t>
      </w:r>
      <w:r>
        <w:rPr>
          <w:rFonts w:asciiTheme="majorEastAsia" w:eastAsiaTheme="majorEastAsia" w:hAnsiTheme="majorEastAsia" w:cs="Times New Roman" w:hint="eastAsia"/>
          <w:color w:val="000000"/>
          <w:sz w:val="16"/>
          <w:szCs w:val="16"/>
        </w:rPr>
        <w:t>）</w:t>
      </w:r>
      <w:r w:rsidRPr="003C054A">
        <w:rPr>
          <w:rFonts w:asciiTheme="majorEastAsia" w:eastAsiaTheme="majorEastAsia" w:hAnsiTheme="majorEastAsia" w:cs="Times New Roman" w:hint="eastAsia"/>
          <w:color w:val="000000"/>
          <w:sz w:val="16"/>
          <w:szCs w:val="16"/>
        </w:rPr>
        <w:t>第十七条第三項第一号の主務省令で定める建築物特定施設の構造及び配置に関する基準は、この省令の定めるところによる。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（出入口）</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第二条　</w:t>
      </w:r>
      <w:r w:rsidRPr="003C054A">
        <w:rPr>
          <w:rFonts w:asciiTheme="majorEastAsia" w:eastAsiaTheme="majorEastAsia" w:hAnsiTheme="majorEastAsia" w:cs="Times New Roman" w:hint="eastAsia"/>
          <w:color w:val="000000"/>
          <w:sz w:val="16"/>
          <w:szCs w:val="16"/>
        </w:rPr>
        <w:t>多数の者が利用する出入口</w:t>
      </w:r>
      <w:r>
        <w:rPr>
          <w:rFonts w:asciiTheme="majorEastAsia" w:eastAsiaTheme="majorEastAsia" w:hAnsiTheme="majorEastAsia" w:cs="Times New Roman" w:hint="eastAsia"/>
          <w:color w:val="000000"/>
          <w:sz w:val="16"/>
          <w:szCs w:val="16"/>
        </w:rPr>
        <w:t>（</w:t>
      </w:r>
      <w:r w:rsidRPr="003C054A">
        <w:rPr>
          <w:rFonts w:asciiTheme="majorEastAsia" w:eastAsiaTheme="majorEastAsia" w:hAnsiTheme="majorEastAsia" w:cs="Times New Roman" w:hint="eastAsia"/>
          <w:color w:val="000000"/>
          <w:sz w:val="16"/>
          <w:szCs w:val="16"/>
        </w:rPr>
        <w:t>次項に規定するもの並びに籠、昇降路、便所及び浴室等に設けられるものを除き、かつ、二以上の出入口を併設する場合には、そのうち一以上のものに限る。</w:t>
      </w:r>
      <w:r>
        <w:rPr>
          <w:rFonts w:asciiTheme="majorEastAsia" w:eastAsiaTheme="majorEastAsia" w:hAnsiTheme="majorEastAsia" w:cs="Times New Roman" w:hint="eastAsia"/>
          <w:color w:val="000000"/>
          <w:sz w:val="16"/>
          <w:szCs w:val="16"/>
        </w:rPr>
        <w:t>）</w:t>
      </w:r>
      <w:r w:rsidRPr="003C054A">
        <w:rPr>
          <w:rFonts w:asciiTheme="majorEastAsia" w:eastAsiaTheme="majorEastAsia" w:hAnsiTheme="majorEastAsia" w:cs="Times New Roman" w:hint="eastAsia"/>
          <w:color w:val="000000"/>
          <w:sz w:val="16"/>
          <w:szCs w:val="16"/>
        </w:rPr>
        <w:t>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3C054A">
        <w:rPr>
          <w:rFonts w:asciiTheme="majorEastAsia" w:eastAsiaTheme="majorEastAsia" w:hAnsiTheme="majorEastAsia" w:cs="Times New Roman" w:hint="eastAsia"/>
          <w:color w:val="000000"/>
          <w:sz w:val="16"/>
          <w:szCs w:val="16"/>
        </w:rPr>
        <w:t>幅は、九十センチメートル以上とすること</w:t>
      </w:r>
      <w:r w:rsidRPr="00B97297">
        <w:rPr>
          <w:rFonts w:asciiTheme="majorEastAsia" w:eastAsiaTheme="majorEastAsia" w:hAnsiTheme="majorEastAsia" w:cs="Times New Roman" w:hint="eastAsia"/>
          <w:color w:val="000000"/>
          <w:sz w:val="16"/>
          <w:szCs w:val="16"/>
        </w:rPr>
        <w:t>。</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3C054A">
        <w:rPr>
          <w:rFonts w:asciiTheme="majorEastAsia" w:eastAsiaTheme="majorEastAsia" w:hAnsiTheme="majorEastAsia" w:cs="Times New Roman" w:hint="eastAsia"/>
          <w:color w:val="000000"/>
          <w:sz w:val="16"/>
          <w:szCs w:val="16"/>
        </w:rPr>
        <w:t>戸を設ける場合には、自動的に開閉する構造その他の車椅子使用者が容易に開閉して通過できる構造とし、かつ、その前後に高低差がないこと。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3C054A">
        <w:rPr>
          <w:rFonts w:asciiTheme="majorEastAsia" w:eastAsiaTheme="majorEastAsia" w:hAnsiTheme="majorEastAsia" w:cs="Times New Roman" w:hint="eastAsia"/>
          <w:color w:val="000000"/>
          <w:sz w:val="16"/>
          <w:szCs w:val="16"/>
        </w:rPr>
        <w:t>多数の者が利用する直接地上へ通ずる出入口のうち一以上のものは、次に掲げるものでなければならない。</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3C054A">
        <w:rPr>
          <w:rFonts w:asciiTheme="majorEastAsia" w:eastAsiaTheme="majorEastAsia" w:hAnsiTheme="majorEastAsia" w:cs="Times New Roman" w:hint="eastAsia"/>
          <w:color w:val="000000"/>
          <w:sz w:val="16"/>
          <w:szCs w:val="16"/>
        </w:rPr>
        <w:t>幅は、百二十センチメートル以上とすること。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3C054A">
        <w:rPr>
          <w:rFonts w:asciiTheme="majorEastAsia" w:eastAsiaTheme="majorEastAsia" w:hAnsiTheme="majorEastAsia" w:cs="Times New Roman" w:hint="eastAsia"/>
          <w:color w:val="000000"/>
          <w:sz w:val="16"/>
          <w:szCs w:val="16"/>
        </w:rPr>
        <w:t>戸を設ける場合には、自動的に開閉する構造とし、かつ、その前後に高低差がないこと。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（廊下等）</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第三条　</w:t>
      </w:r>
      <w:r w:rsidRPr="003C054A">
        <w:rPr>
          <w:rFonts w:asciiTheme="majorEastAsia" w:eastAsiaTheme="majorEastAsia" w:hAnsiTheme="majorEastAsia" w:cs="Times New Roman" w:hint="eastAsia"/>
          <w:color w:val="000000"/>
          <w:sz w:val="16"/>
          <w:szCs w:val="16"/>
        </w:rPr>
        <w:t>多数の者が利用する廊下等は、次に掲げるものでなければならない。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3C054A">
        <w:rPr>
          <w:rFonts w:asciiTheme="majorEastAsia" w:eastAsiaTheme="majorEastAsia" w:hAnsiTheme="majorEastAsia" w:cs="Times New Roman" w:hint="eastAsia"/>
          <w:color w:val="000000"/>
          <w:sz w:val="16"/>
          <w:szCs w:val="16"/>
        </w:rPr>
        <w:t>幅は、百八十センチメートル以上とすること。ただし、五十メートル以内ごとに車椅子のすれ違いに支障がない場所を設ける場合にあっては、百四十センチメートル以上とすることができる。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3C054A">
        <w:rPr>
          <w:rFonts w:asciiTheme="majorEastAsia" w:eastAsiaTheme="majorEastAsia" w:hAnsiTheme="majorEastAsia" w:cs="Times New Roman" w:hint="eastAsia"/>
          <w:color w:val="000000"/>
          <w:sz w:val="16"/>
          <w:szCs w:val="16"/>
        </w:rPr>
        <w:t>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3C054A">
        <w:rPr>
          <w:rFonts w:asciiTheme="majorEastAsia" w:eastAsiaTheme="majorEastAsia" w:hAnsiTheme="majorEastAsia" w:cs="Times New Roman" w:hint="eastAsia"/>
          <w:color w:val="000000"/>
          <w:sz w:val="16"/>
          <w:szCs w:val="16"/>
        </w:rPr>
        <w:t>階段又は傾斜路(階段に代わり、又はこれに併設するものに限る。)の上端に近接する廊下等の部分(不特定かつ多数の者が利用し、又は主として視覚障害者が利用するものに限る。)には、点状ブロック等を敷設すること。ただし、視覚障害者の利用上支障がないものとして国土交通大臣が定め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3C054A">
        <w:rPr>
          <w:rFonts w:asciiTheme="majorEastAsia" w:eastAsiaTheme="majorEastAsia" w:hAnsiTheme="majorEastAsia" w:cs="Times New Roman" w:hint="eastAsia"/>
          <w:color w:val="000000"/>
          <w:sz w:val="16"/>
          <w:szCs w:val="16"/>
        </w:rPr>
        <w:t>戸を設ける場合には、自動的に開閉する構造その他の車椅子使用者が容易に開閉して通過できる構造とし、かつ、その前後に高低差がないこと。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3C054A">
        <w:rPr>
          <w:rFonts w:asciiTheme="majorEastAsia" w:eastAsiaTheme="majorEastAsia" w:hAnsiTheme="majorEastAsia" w:cs="Times New Roman" w:hint="eastAsia"/>
          <w:color w:val="000000"/>
          <w:sz w:val="16"/>
          <w:szCs w:val="16"/>
        </w:rPr>
        <w:t>側面に廊下等に向かって開く戸を設ける場合には、当該戸の開閉により高齢者、障害者等の通行の安全上支障がないよう必要な措置を講ずること。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3C054A">
        <w:rPr>
          <w:rFonts w:asciiTheme="majorEastAsia" w:eastAsiaTheme="majorEastAsia" w:hAnsiTheme="majorEastAsia" w:cs="Times New Roman" w:hint="eastAsia"/>
          <w:color w:val="000000"/>
          <w:sz w:val="16"/>
          <w:szCs w:val="16"/>
        </w:rPr>
        <w:t>不特定かつ多数の者が利用し、又は主として視覚障害者が利用する廊下等に突出物を設けないこと。ただし、視覚障害者の通行の安全上支障が生じないよう必要な措置を講じた場合は、この限りでない。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七　</w:t>
      </w:r>
      <w:r w:rsidRPr="003C054A">
        <w:rPr>
          <w:rFonts w:asciiTheme="majorEastAsia" w:eastAsiaTheme="majorEastAsia" w:hAnsiTheme="majorEastAsia" w:cs="Times New Roman" w:hint="eastAsia"/>
          <w:color w:val="000000"/>
          <w:sz w:val="16"/>
          <w:szCs w:val="16"/>
        </w:rPr>
        <w:t>高齢者、障害者等の休憩の用に供する設備を適切な位置に設けること。</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3C054A">
        <w:rPr>
          <w:rFonts w:asciiTheme="majorEastAsia" w:eastAsiaTheme="majorEastAsia" w:hAnsiTheme="majorEastAsia" w:cs="Times New Roman" w:hint="eastAsia"/>
          <w:color w:val="000000"/>
          <w:sz w:val="16"/>
          <w:szCs w:val="16"/>
        </w:rPr>
        <w:t>前項第一号及び第四号の規定は、車椅子使用者の利用上支障がないものとして国土交通大臣が定める廊下等の部分には、適用しない。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（階段）</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第四条　</w:t>
      </w:r>
      <w:r w:rsidRPr="003C054A">
        <w:rPr>
          <w:rFonts w:asciiTheme="majorEastAsia" w:eastAsiaTheme="majorEastAsia" w:hAnsiTheme="majorEastAsia" w:cs="Times New Roman" w:hint="eastAsia"/>
          <w:color w:val="000000"/>
          <w:sz w:val="16"/>
          <w:szCs w:val="16"/>
        </w:rPr>
        <w:t>多数の者が利用する階段は、次に掲げるものとしなければならない。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3C054A">
        <w:rPr>
          <w:rFonts w:asciiTheme="majorEastAsia" w:eastAsiaTheme="majorEastAsia" w:hAnsiTheme="majorEastAsia" w:cs="Times New Roman" w:hint="eastAsia"/>
          <w:color w:val="000000"/>
          <w:sz w:val="16"/>
          <w:szCs w:val="16"/>
        </w:rPr>
        <w:t>幅は、百四十センチメートル以上とすること。ただし、手すりが設けられた場合にあっては、手すりの幅が十センチメートルを限度として、ないものとみなして算定することができる。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3C054A">
        <w:rPr>
          <w:rFonts w:asciiTheme="majorEastAsia" w:eastAsiaTheme="majorEastAsia" w:hAnsiTheme="majorEastAsia" w:cs="Times New Roman" w:hint="eastAsia"/>
          <w:color w:val="000000"/>
          <w:sz w:val="16"/>
          <w:szCs w:val="16"/>
        </w:rPr>
        <w:t>蹴上げの寸法は、十六センチメートル以下とすること。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3C054A">
        <w:rPr>
          <w:rFonts w:asciiTheme="majorEastAsia" w:eastAsiaTheme="majorEastAsia" w:hAnsiTheme="majorEastAsia" w:cs="Times New Roman" w:hint="eastAsia"/>
          <w:color w:val="000000"/>
          <w:sz w:val="16"/>
          <w:szCs w:val="16"/>
        </w:rPr>
        <w:t>踏面の寸法は、三十センチメートル以上とすること。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3C054A">
        <w:rPr>
          <w:rFonts w:asciiTheme="majorEastAsia" w:eastAsiaTheme="majorEastAsia" w:hAnsiTheme="majorEastAsia" w:cs="Times New Roman" w:hint="eastAsia"/>
          <w:color w:val="000000"/>
          <w:sz w:val="16"/>
          <w:szCs w:val="16"/>
        </w:rPr>
        <w:t>踊場を除き、両側に手すりを設けること。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D24809">
        <w:rPr>
          <w:rFonts w:asciiTheme="majorEastAsia" w:eastAsiaTheme="majorEastAsia" w:hAnsiTheme="majorEastAsia" w:cs="Times New Roman" w:hint="eastAsia"/>
          <w:color w:val="000000"/>
          <w:sz w:val="16"/>
          <w:szCs w:val="16"/>
        </w:rPr>
        <w:t>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D24809">
        <w:rPr>
          <w:rFonts w:asciiTheme="majorEastAsia" w:eastAsiaTheme="majorEastAsia" w:hAnsiTheme="majorEastAsia" w:cs="Times New Roman" w:hint="eastAsia"/>
          <w:color w:val="000000"/>
          <w:sz w:val="16"/>
          <w:szCs w:val="16"/>
        </w:rPr>
        <w:t>踏面の端部とその周囲の部分との色の明度、色相又は彩度の差が大きいことにより段を容易に識別できるものとすること。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七　</w:t>
      </w:r>
      <w:r w:rsidRPr="00D24809">
        <w:rPr>
          <w:rFonts w:asciiTheme="majorEastAsia" w:eastAsiaTheme="majorEastAsia" w:hAnsiTheme="majorEastAsia" w:cs="Times New Roman" w:hint="eastAsia"/>
          <w:color w:val="000000"/>
          <w:sz w:val="16"/>
          <w:szCs w:val="16"/>
        </w:rPr>
        <w:t>段鼻の突き出しその他のつまずきの原因となるものを設けない構造とすること。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八　</w:t>
      </w:r>
      <w:r w:rsidRPr="00D24809">
        <w:rPr>
          <w:rFonts w:asciiTheme="majorEastAsia" w:eastAsiaTheme="majorEastAsia" w:hAnsiTheme="majorEastAsia" w:cs="Times New Roman" w:hint="eastAsia"/>
          <w:color w:val="000000"/>
          <w:sz w:val="16"/>
          <w:szCs w:val="16"/>
        </w:rPr>
        <w:t>段がある部分の上端に近接する踊場の部分</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不特定かつ多数の者が利用し、又は主として視覚障害者が利用するものに限る。</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には、点状ブロック等を敷設すること。ただし、視覚障害者の利用上支障がないものとして国土交通大臣が定める場合は、この限りでない。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九　</w:t>
      </w:r>
      <w:r w:rsidRPr="00D24809">
        <w:rPr>
          <w:rFonts w:asciiTheme="majorEastAsia" w:eastAsiaTheme="majorEastAsia" w:hAnsiTheme="majorEastAsia" w:cs="Times New Roman" w:hint="eastAsia"/>
          <w:color w:val="000000"/>
          <w:sz w:val="16"/>
          <w:szCs w:val="16"/>
        </w:rPr>
        <w:t>主たる階段は、回り階段でないこと。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（傾斜路又はエレベーターその他の昇降機の設置）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第五条　</w:t>
      </w:r>
      <w:r w:rsidRPr="00D24809">
        <w:rPr>
          <w:rFonts w:asciiTheme="majorEastAsia" w:eastAsiaTheme="majorEastAsia" w:hAnsiTheme="majorEastAsia" w:cs="Times New Roman" w:hint="eastAsia"/>
          <w:color w:val="000000"/>
          <w:sz w:val="16"/>
          <w:szCs w:val="16"/>
        </w:rPr>
        <w:t>多数の者が利用する階段を設ける場合には、階段に代わり、又はこれに併設する傾斜路又はエレベーターその他の昇降機</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二以上の階にわたるときには、第七条に定めるものに限る。</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を設けなければならない。ただし、車椅子使用者の利用上支障がないものとして国土交通大臣が定める場合は、この限りでない。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（階段に代わり、又はこれに併設する傾斜路）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第六条　</w:t>
      </w:r>
      <w:r w:rsidRPr="00D24809">
        <w:rPr>
          <w:rFonts w:asciiTheme="majorEastAsia" w:eastAsiaTheme="majorEastAsia" w:hAnsiTheme="majorEastAsia" w:cs="Times New Roman" w:hint="eastAsia"/>
          <w:color w:val="000000"/>
          <w:sz w:val="16"/>
          <w:szCs w:val="16"/>
        </w:rPr>
        <w:t>多数の者が利用する傾斜路</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階段に代わり、又はこれに併設するものに限る。</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幅は、階段に代わるものにあっては百五十センチメートル以上、階段に併設するものにあっては百二十センチメートル以上とすること。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Pr>
          <w:rFonts w:asciiTheme="majorEastAsia" w:eastAsiaTheme="majorEastAsia" w:hAnsiTheme="majorEastAsia" w:cs="Times New Roman" w:hint="eastAsia"/>
          <w:color w:val="000000"/>
          <w:sz w:val="16"/>
          <w:szCs w:val="16"/>
        </w:rPr>
        <w:t>勾</w:t>
      </w:r>
      <w:r w:rsidRPr="00D24809">
        <w:rPr>
          <w:rFonts w:asciiTheme="majorEastAsia" w:eastAsiaTheme="majorEastAsia" w:hAnsiTheme="majorEastAsia" w:cs="Times New Roman" w:hint="eastAsia"/>
          <w:color w:val="000000"/>
          <w:sz w:val="16"/>
          <w:szCs w:val="16"/>
        </w:rPr>
        <w:t>配は、十二分の一を超えないこと。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高さが七十五センチメートルを超えるものにあっては、高さ七十五センチメートル以内ごとに踏幅が百五十センチメートル以上の踊場を設けること。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D24809">
        <w:rPr>
          <w:rFonts w:asciiTheme="majorEastAsia" w:eastAsiaTheme="majorEastAsia" w:hAnsiTheme="majorEastAsia" w:cs="Times New Roman" w:hint="eastAsia"/>
          <w:color w:val="000000"/>
          <w:sz w:val="16"/>
          <w:szCs w:val="16"/>
        </w:rPr>
        <w:t>高さが十六センチメートルを超える傾斜がある部分には、両側に手すりを設けること。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D24809">
        <w:rPr>
          <w:rFonts w:asciiTheme="majorEastAsia" w:eastAsiaTheme="majorEastAsia" w:hAnsiTheme="majorEastAsia" w:cs="Times New Roman" w:hint="eastAsia"/>
          <w:color w:val="000000"/>
          <w:sz w:val="16"/>
          <w:szCs w:val="16"/>
        </w:rPr>
        <w:t>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D24809">
        <w:rPr>
          <w:rFonts w:asciiTheme="majorEastAsia" w:eastAsiaTheme="majorEastAsia" w:hAnsiTheme="majorEastAsia" w:cs="Times New Roman" w:hint="eastAsia"/>
          <w:color w:val="000000"/>
          <w:sz w:val="16"/>
          <w:szCs w:val="16"/>
        </w:rPr>
        <w:t>その前後の廊下等との色の明度、色相又は彩度の差が大きいことによりその存在を容易に識別できるものとすること。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七　</w:t>
      </w:r>
      <w:r w:rsidRPr="00D24809">
        <w:rPr>
          <w:rFonts w:asciiTheme="majorEastAsia" w:eastAsiaTheme="majorEastAsia" w:hAnsiTheme="majorEastAsia" w:cs="Times New Roman" w:hint="eastAsia"/>
          <w:color w:val="000000"/>
          <w:sz w:val="16"/>
          <w:szCs w:val="16"/>
        </w:rPr>
        <w:t>傾斜がある部分の上端に近接する踊場の部分</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不特定かつ多数の者が利用し、又は主として視覚障害者が利用するものに限る。</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には、点状ブロック等を敷設すること。ただし、視覚障害者の利用上支障がないものとして国土交通大臣が定める場合は、この限りでない。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D24809">
        <w:rPr>
          <w:rFonts w:asciiTheme="majorEastAsia" w:eastAsiaTheme="majorEastAsia" w:hAnsiTheme="majorEastAsia" w:cs="Times New Roman" w:hint="eastAsia"/>
          <w:color w:val="000000"/>
          <w:sz w:val="16"/>
          <w:szCs w:val="16"/>
        </w:rPr>
        <w:t>前項第一号から第三号までの規定は、車椅子使用者の利用上支障がないものとして国土交通大臣が定める傾斜路の部分には、適用しない。この場合において、勾配が十二分の一を超える傾斜がある部分には、両側に手すり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（エレベーター）</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第七条　</w:t>
      </w:r>
      <w:r w:rsidRPr="00D24809">
        <w:rPr>
          <w:rFonts w:asciiTheme="majorEastAsia" w:eastAsiaTheme="majorEastAsia" w:hAnsiTheme="majorEastAsia" w:cs="Times New Roman" w:hint="eastAsia"/>
          <w:color w:val="000000"/>
          <w:sz w:val="16"/>
          <w:szCs w:val="16"/>
        </w:rPr>
        <w:t>多数の者が利用するエレベーター</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次条に規定するものを除く。以下この条において同じ。</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を設ける場合には、第一号及び第二号に規定する階に停止する籠を備えたエレベーターを、第一号に規定する階ごとに一以上設けなければならない。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多数の者が利用する居室、車椅子使用者用便房、車椅子使用者用駐車施設、車椅子使用者用客室又は第十三条第一号に規定する車椅子使用者用浴室等がある階</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直接地上へ通ずる出入口のある階</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２　</w:t>
      </w:r>
      <w:r w:rsidRPr="00D24809">
        <w:rPr>
          <w:rFonts w:asciiTheme="majorEastAsia" w:eastAsiaTheme="majorEastAsia" w:hAnsiTheme="majorEastAsia" w:cs="Times New Roman" w:hint="eastAsia"/>
          <w:color w:val="000000"/>
          <w:sz w:val="16"/>
          <w:szCs w:val="16"/>
        </w:rPr>
        <w:t>多数の者が利用するエレベーター及びその乗降ロビーは、次に掲げるものでなければならない。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籠及び昇降路の出入口の幅は、八十センチメートル以上とすること。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籠の奥行きは、百三十五センチメートル以上とすること。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乗降ロビーは、高低差がないものとし、その幅及び奥行きは、百五十センチメートル以上とすること。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D24809">
        <w:rPr>
          <w:rFonts w:asciiTheme="majorEastAsia" w:eastAsiaTheme="majorEastAsia" w:hAnsiTheme="majorEastAsia" w:cs="Times New Roman" w:hint="eastAsia"/>
          <w:color w:val="000000"/>
          <w:sz w:val="16"/>
          <w:szCs w:val="16"/>
        </w:rPr>
        <w:t>籠内に、籠が停止する予定の階及び籠の現在位置を表示する装置を設けること。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D24809">
        <w:rPr>
          <w:rFonts w:asciiTheme="majorEastAsia" w:eastAsiaTheme="majorEastAsia" w:hAnsiTheme="majorEastAsia" w:cs="Times New Roman" w:hint="eastAsia"/>
          <w:color w:val="000000"/>
          <w:sz w:val="16"/>
          <w:szCs w:val="16"/>
        </w:rPr>
        <w:t>乗降ロビーに、到着する籠の昇降方向を表示する装置を設けること。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３　</w:t>
      </w:r>
      <w:r w:rsidRPr="00D24809">
        <w:rPr>
          <w:rFonts w:asciiTheme="majorEastAsia" w:eastAsiaTheme="majorEastAsia" w:hAnsiTheme="majorEastAsia" w:cs="Times New Roman" w:hint="eastAsia"/>
          <w:color w:val="000000"/>
          <w:sz w:val="16"/>
          <w:szCs w:val="16"/>
        </w:rPr>
        <w:t>第一項の規定により設けられた多数の者が利用するエレベーター及びその乗降ロビーは、前項に定めるもののほか、次に掲げるものでなければならない。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籠の幅は、百四十センチメートル以上とすること。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籠は、車椅子の転回に支障がない構造とすること。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籠内及び乗降ロビーには、車椅子使用者が利用しやすい位置に制御装置を設けること。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４　</w:t>
      </w:r>
      <w:r w:rsidRPr="00D24809">
        <w:rPr>
          <w:rFonts w:asciiTheme="majorEastAsia" w:eastAsiaTheme="majorEastAsia" w:hAnsiTheme="majorEastAsia" w:cs="Times New Roman" w:hint="eastAsia"/>
          <w:color w:val="000000"/>
          <w:sz w:val="16"/>
          <w:szCs w:val="16"/>
        </w:rPr>
        <w:t>不特定かつ多数の者が利用するエレベーターは、第二項第一号、第二号及び第四号並びに前項第一号及び第二号に定めるものでなければならない。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５　</w:t>
      </w:r>
      <w:r w:rsidRPr="00D24809">
        <w:rPr>
          <w:rFonts w:asciiTheme="majorEastAsia" w:eastAsiaTheme="majorEastAsia" w:hAnsiTheme="majorEastAsia" w:cs="Times New Roman" w:hint="eastAsia"/>
          <w:color w:val="000000"/>
          <w:sz w:val="16"/>
          <w:szCs w:val="16"/>
        </w:rPr>
        <w:t>第一項の規定により設けられた不特定かつ多数の者が利用するエレベーター及びその乗降ロビーは、第二項第二号、第四号及び第五号並びに第三項第二号及び第三号に定めるもののほか、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籠の幅は、百六十センチメートル以上とすること。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籠及び昇降路の出入口の幅は、九十センチメートル以上とすること。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乗降ロビーは、高低差がないものとし、その幅及び奥行きは、百八十センチメートル以上とすること。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６　</w:t>
      </w:r>
      <w:r w:rsidRPr="00D24809">
        <w:rPr>
          <w:rFonts w:asciiTheme="majorEastAsia" w:eastAsiaTheme="majorEastAsia" w:hAnsiTheme="majorEastAsia" w:cs="Times New Roman" w:hint="eastAsia"/>
          <w:color w:val="000000"/>
          <w:sz w:val="16"/>
          <w:szCs w:val="16"/>
        </w:rPr>
        <w:t>第一項の規定により設けられた不特定かつ多数の者が利用し、又は主として視覚障害者が利用するエレベーター及びその乗降ロビーは、第三項又は前項に定めるもののほか、次に掲げるものでなければならない。ただし、視覚障害者の利用上支障がないものとして国土交通大臣が定め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籠内に、籠が到着する階並びに籠及び昇降路の出入口の戸の閉鎖を音声により知らせる装置を設けること。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籠内及び乗降ロビーに設ける制御装置(車椅子使用者が利用しやすい位置及びその他の位置に制御装置を設ける場合にあっては、当該その他の位置に設けるものに限る。)は、点字その他国土交通大臣が定める方法により視覚障害者が円滑に操作することができる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籠内又は乗降ロビーに、到着する籠の昇降方向を音声により知らせる装置を設けること。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（特殊な構造又は使用形態のエレベーターその他の昇降機）</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第八条　</w:t>
      </w:r>
      <w:r w:rsidRPr="00D24809">
        <w:rPr>
          <w:rFonts w:asciiTheme="majorEastAsia" w:eastAsiaTheme="majorEastAsia" w:hAnsiTheme="majorEastAsia" w:cs="Times New Roman" w:hint="eastAsia"/>
          <w:color w:val="000000"/>
          <w:sz w:val="16"/>
          <w:szCs w:val="16"/>
        </w:rPr>
        <w:t>階段又は段に代わり、又はこれに併設する国土交通大臣が定める特殊な構造又は使用形態のエレベーターその他の昇降機は、車椅子使用者が円滑に利用できるものとして国土交通大臣が定める構造とし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（便所）</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第九条　</w:t>
      </w:r>
      <w:r w:rsidRPr="00D24809">
        <w:rPr>
          <w:rFonts w:asciiTheme="majorEastAsia" w:eastAsiaTheme="majorEastAsia" w:hAnsiTheme="majorEastAsia" w:cs="Times New Roman" w:hint="eastAsia"/>
          <w:color w:val="000000"/>
          <w:sz w:val="16"/>
          <w:szCs w:val="16"/>
        </w:rPr>
        <w:t>多数の者が利用する便所は、次に掲げるものでなければならない。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D24809">
        <w:rPr>
          <w:rFonts w:asciiTheme="majorEastAsia" w:eastAsiaTheme="majorEastAsia" w:hAnsiTheme="majorEastAsia" w:cs="Times New Roman" w:hint="eastAsia"/>
          <w:color w:val="000000"/>
          <w:sz w:val="16"/>
          <w:szCs w:val="16"/>
        </w:rPr>
        <w:t>多数の者が利用する便所(男子用及び女子用の区別があるときは、それぞれの便所)が設けられている階ごとに、当該便所のうち一以上に、車椅子使用者用便房及び高齢者、障害者等が円滑に利用することができる構造の水洗器具を設けた便房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D24809">
        <w:rPr>
          <w:rFonts w:asciiTheme="majorEastAsia" w:eastAsiaTheme="majorEastAsia" w:hAnsiTheme="majorEastAsia" w:cs="Times New Roman" w:hint="eastAsia"/>
          <w:color w:val="000000"/>
          <w:sz w:val="16"/>
          <w:szCs w:val="16"/>
        </w:rPr>
        <w:t>多数の者が利用する便所が設けられている階の車椅子使用者用便房の数は、当該階の便房</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多数の者が利用するものに限る。以下この号において同じ。</w:t>
      </w:r>
      <w:r>
        <w:rPr>
          <w:rFonts w:asciiTheme="majorEastAsia" w:eastAsiaTheme="majorEastAsia" w:hAnsiTheme="majorEastAsia" w:cs="Times New Roman" w:hint="eastAsia"/>
          <w:color w:val="000000"/>
          <w:sz w:val="16"/>
          <w:szCs w:val="16"/>
        </w:rPr>
        <w:t>）</w:t>
      </w:r>
      <w:r w:rsidRPr="00D24809">
        <w:rPr>
          <w:rFonts w:asciiTheme="majorEastAsia" w:eastAsiaTheme="majorEastAsia" w:hAnsiTheme="majorEastAsia" w:cs="Times New Roman" w:hint="eastAsia"/>
          <w:color w:val="000000"/>
          <w:sz w:val="16"/>
          <w:szCs w:val="16"/>
        </w:rPr>
        <w:t>の総数が二百以下の場合は当該便房の総数に五十分の一を乗じて得た数以上とし、当該階の便房の総数が二百を超える場合は当該便房の総数に百分の一を乗じて得た数に二を加えた数以上とすること。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D24809">
        <w:rPr>
          <w:rFonts w:asciiTheme="majorEastAsia" w:eastAsiaTheme="majorEastAsia" w:hAnsiTheme="majorEastAsia" w:cs="Times New Roman" w:hint="eastAsia"/>
          <w:color w:val="000000"/>
          <w:sz w:val="16"/>
          <w:szCs w:val="16"/>
        </w:rPr>
        <w:t>車椅子使用者用便房及び当該便房が設けられている便所の出入口は、次に掲げるものであること。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D24809">
        <w:rPr>
          <w:rFonts w:asciiTheme="majorEastAsia" w:eastAsiaTheme="majorEastAsia" w:hAnsiTheme="majorEastAsia" w:cs="Times New Roman" w:hint="eastAsia"/>
          <w:color w:val="000000"/>
          <w:sz w:val="16"/>
          <w:szCs w:val="16"/>
        </w:rPr>
        <w:t>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C37862">
        <w:rPr>
          <w:rFonts w:asciiTheme="majorEastAsia" w:eastAsiaTheme="majorEastAsia" w:hAnsiTheme="majorEastAsia" w:cs="Times New Roman" w:hint="eastAsia"/>
          <w:color w:val="000000"/>
          <w:sz w:val="16"/>
          <w:szCs w:val="16"/>
        </w:rPr>
        <w:t>戸を設ける場合には、自動的に開閉する構造その他の車椅子使用者が容易に開閉して通過できる構造とし、かつ、その前後</w:t>
      </w:r>
      <w:r w:rsidRPr="00C37862">
        <w:rPr>
          <w:rFonts w:asciiTheme="majorEastAsia" w:eastAsiaTheme="majorEastAsia" w:hAnsiTheme="majorEastAsia" w:cs="Times New Roman" w:hint="eastAsia"/>
          <w:color w:val="000000"/>
          <w:sz w:val="16"/>
          <w:szCs w:val="16"/>
        </w:rPr>
        <w:lastRenderedPageBreak/>
        <w:t>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C37862">
        <w:rPr>
          <w:rFonts w:asciiTheme="majorEastAsia" w:eastAsiaTheme="majorEastAsia" w:hAnsiTheme="majorEastAsia" w:cs="Times New Roman" w:hint="eastAsia"/>
          <w:color w:val="000000"/>
          <w:sz w:val="16"/>
          <w:szCs w:val="16"/>
        </w:rPr>
        <w:t>多数の者が利用する便所に車椅子使用者用便房が設けられておらず、かつ、当該便所に近接する位置に車椅子使用者用便房が設けられている便所が設けられていない場合には、当該便所内に腰掛便座及び手すりの設けられた便房を一以上設けること。</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C37862">
        <w:rPr>
          <w:rFonts w:asciiTheme="majorEastAsia" w:eastAsiaTheme="majorEastAsia" w:hAnsiTheme="majorEastAsia" w:cs="Times New Roman" w:hint="eastAsia"/>
          <w:color w:val="000000"/>
          <w:sz w:val="16"/>
          <w:szCs w:val="16"/>
        </w:rPr>
        <w:t>多数の者が利用する男子用小便器のある便所が設けられている階ごとに、当該便所のうち一以上に、床置式の小便器、壁掛式の小便器</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受け口の高さが三十五センチメートル以下のものに限る。</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その他これらに類する小便器を一以上設けなければならない。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（ホテル又は旅館の客室）</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第十条　ホテル又は旅館には、客室の総数が二百以下の場合は当該客室の総数に五十分の一を乗じて得た数以上、客室の総数が二百を超える場合は当該客室の総数に百分の一を乗じて得た数に二を加えた数以上の車いす使用者用客室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車いす使用者用客室は、次に掲げるものでなければならない。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出入口は、次に掲げるものであること。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戸を設ける場合には、自動的に開閉する構造その他の車いす使用者が容易に開閉して通過できる構造とし、かつ、その前後に高低差がないこと。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便所は、次に掲げるものであること。ただし、当該客室が設けられている階に不特定かつ多数の者が利用する便所が一以上（男子用及び女子用の区別があるときは、それぞれ一以上）設けられてい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便所内に車いす使用者用便房を設けること。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車いす使用者用便房及び当該便房が設けられている便所の出入口は、前条第一項第三号イ及びロに掲げるものであること。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三　浴室等は、次に掲げるものであること。ただし、当該客室が設けられている建築物に不特定かつ多数の者が利用する浴室等が一以上（男子用及び女子用の区別があるときは、それぞれ一以上）設けられている場合は、この限りで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車いす使用者が円滑に利用することができるものとして国土交通大臣が定める構造の浴室等（以下「車いす使用者用浴室等」という。）であること。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出入口は、次に掲げるものであること。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　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(2)　戸を設ける場合には、自動的に開閉する構造その他の車いす使用者が容易に開閉して通過できる構造とし、かつ、その前後に高低差がないこと。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第十一条　</w:t>
      </w:r>
      <w:r w:rsidRPr="00C37862">
        <w:rPr>
          <w:rFonts w:asciiTheme="majorEastAsia" w:eastAsiaTheme="majorEastAsia" w:hAnsiTheme="majorEastAsia" w:cs="Times New Roman" w:hint="eastAsia"/>
          <w:color w:val="000000"/>
          <w:sz w:val="16"/>
          <w:szCs w:val="16"/>
        </w:rPr>
        <w:t>多数の者が利用する敷地内の通路は、次に掲げるものでなければならない。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C37862">
        <w:rPr>
          <w:rFonts w:asciiTheme="majorEastAsia" w:eastAsiaTheme="majorEastAsia" w:hAnsiTheme="majorEastAsia" w:cs="Times New Roman" w:hint="eastAsia"/>
          <w:color w:val="000000"/>
          <w:sz w:val="16"/>
          <w:szCs w:val="16"/>
        </w:rPr>
        <w:t>段がある部分及び傾斜路を除き、幅は、百八十センチメートル以上とすること。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C37862">
        <w:rPr>
          <w:rFonts w:asciiTheme="majorEastAsia" w:eastAsiaTheme="majorEastAsia" w:hAnsiTheme="majorEastAsia" w:cs="Times New Roman" w:hint="eastAsia"/>
          <w:color w:val="000000"/>
          <w:sz w:val="16"/>
          <w:szCs w:val="16"/>
        </w:rPr>
        <w:t>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C37862">
        <w:rPr>
          <w:rFonts w:asciiTheme="majorEastAsia" w:eastAsiaTheme="majorEastAsia" w:hAnsiTheme="majorEastAsia" w:cs="Times New Roman" w:hint="eastAsia"/>
          <w:color w:val="000000"/>
          <w:sz w:val="16"/>
          <w:szCs w:val="16"/>
        </w:rPr>
        <w:t>戸を設ける場合には、自動的に開閉する構造その他の車椅子使用者が容易に開閉して通過できる構造とし、かつ、その前後に高低差がないこと。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C37862">
        <w:rPr>
          <w:rFonts w:asciiTheme="majorEastAsia" w:eastAsiaTheme="majorEastAsia" w:hAnsiTheme="majorEastAsia" w:cs="Times New Roman" w:hint="eastAsia"/>
          <w:color w:val="000000"/>
          <w:sz w:val="16"/>
          <w:szCs w:val="16"/>
        </w:rPr>
        <w:t>段がある部分は、次に掲げるものであること。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C37862">
        <w:rPr>
          <w:rFonts w:asciiTheme="majorEastAsia" w:eastAsiaTheme="majorEastAsia" w:hAnsiTheme="majorEastAsia" w:cs="Times New Roman" w:hint="eastAsia"/>
          <w:color w:val="000000"/>
          <w:sz w:val="16"/>
          <w:szCs w:val="16"/>
        </w:rPr>
        <w:t>幅は、百四十センチメートル以上とすること。ただし、手すりが設けられた場合にあっては、手すりの幅が十センチメートルを限度として、ないものとみなして算定することができる。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C37862">
        <w:rPr>
          <w:rFonts w:asciiTheme="majorEastAsia" w:eastAsiaTheme="majorEastAsia" w:hAnsiTheme="majorEastAsia" w:cs="Times New Roman" w:hint="eastAsia"/>
          <w:color w:val="000000"/>
          <w:sz w:val="16"/>
          <w:szCs w:val="16"/>
        </w:rPr>
        <w:t>蹴上げの寸法は、十六センチメートル以下とすること。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C37862">
        <w:rPr>
          <w:rFonts w:asciiTheme="majorEastAsia" w:eastAsiaTheme="majorEastAsia" w:hAnsiTheme="majorEastAsia" w:cs="Times New Roman" w:hint="eastAsia"/>
          <w:color w:val="000000"/>
          <w:sz w:val="16"/>
          <w:szCs w:val="16"/>
        </w:rPr>
        <w:t>踏面の寸法は、三十センチメートル以上とすること。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C37862">
        <w:rPr>
          <w:rFonts w:asciiTheme="majorEastAsia" w:eastAsiaTheme="majorEastAsia" w:hAnsiTheme="majorEastAsia" w:cs="Times New Roman" w:hint="eastAsia"/>
          <w:color w:val="000000"/>
          <w:sz w:val="16"/>
          <w:szCs w:val="16"/>
        </w:rPr>
        <w:t>両側に手すりを設けること。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ホ　</w:t>
      </w:r>
      <w:r w:rsidRPr="00C37862">
        <w:rPr>
          <w:rFonts w:asciiTheme="majorEastAsia" w:eastAsiaTheme="majorEastAsia" w:hAnsiTheme="majorEastAsia" w:cs="Times New Roman" w:hint="eastAsia"/>
          <w:color w:val="000000"/>
          <w:sz w:val="16"/>
          <w:szCs w:val="16"/>
        </w:rPr>
        <w:t>踏面の端部とその周囲の部分との色の明度、色相又は彩度の差が大きいことにより段を容易に識別できるものとすること。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 xml:space="preserve">ヘ　</w:t>
      </w:r>
      <w:r w:rsidRPr="00C37862">
        <w:rPr>
          <w:rFonts w:asciiTheme="majorEastAsia" w:eastAsiaTheme="majorEastAsia" w:hAnsiTheme="majorEastAsia" w:cs="Times New Roman" w:hint="eastAsia"/>
          <w:color w:val="000000"/>
          <w:sz w:val="16"/>
          <w:szCs w:val="16"/>
        </w:rPr>
        <w:t>段鼻の突き出しその他のつまずきの原因となるものを設けない構造とすること。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C37862">
        <w:rPr>
          <w:rFonts w:asciiTheme="majorEastAsia" w:eastAsiaTheme="majorEastAsia" w:hAnsiTheme="majorEastAsia" w:cs="Times New Roman" w:hint="eastAsia"/>
          <w:color w:val="000000"/>
          <w:sz w:val="16"/>
          <w:szCs w:val="16"/>
        </w:rPr>
        <w:t>段を設ける場合には、段に代わり、又はこれに併設する傾斜路又はエレベーターその他の昇降機を設けなければならない。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C37862">
        <w:rPr>
          <w:rFonts w:asciiTheme="majorEastAsia" w:eastAsiaTheme="majorEastAsia" w:hAnsiTheme="majorEastAsia" w:cs="Times New Roman" w:hint="eastAsia"/>
          <w:color w:val="000000"/>
          <w:sz w:val="16"/>
          <w:szCs w:val="16"/>
        </w:rPr>
        <w:t>傾斜路は、次に掲げるものであること。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イ　</w:t>
      </w:r>
      <w:r w:rsidRPr="00C37862">
        <w:rPr>
          <w:rFonts w:asciiTheme="majorEastAsia" w:eastAsiaTheme="majorEastAsia" w:hAnsiTheme="majorEastAsia" w:cs="Times New Roman" w:hint="eastAsia"/>
          <w:color w:val="000000"/>
          <w:sz w:val="16"/>
          <w:szCs w:val="16"/>
        </w:rPr>
        <w:t>幅は、段に代わるものにあっては百五十センチメートル以上、段に併設するものにあっては百二十センチメートル以上とすること。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ロ　</w:t>
      </w:r>
      <w:r w:rsidRPr="00C37862">
        <w:rPr>
          <w:rFonts w:asciiTheme="majorEastAsia" w:eastAsiaTheme="majorEastAsia" w:hAnsiTheme="majorEastAsia" w:cs="Times New Roman" w:hint="eastAsia"/>
          <w:color w:val="000000"/>
          <w:sz w:val="16"/>
          <w:szCs w:val="16"/>
        </w:rPr>
        <w:t>勾配は、十五分の一を超えないこと。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ハ　</w:t>
      </w:r>
      <w:r w:rsidRPr="00C37862">
        <w:rPr>
          <w:rFonts w:asciiTheme="majorEastAsia" w:eastAsiaTheme="majorEastAsia" w:hAnsiTheme="majorEastAsia" w:cs="Times New Roman" w:hint="eastAsia"/>
          <w:color w:val="000000"/>
          <w:sz w:val="16"/>
          <w:szCs w:val="16"/>
        </w:rPr>
        <w:t>高さが七十五センチメートルを超えるもの</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勾配が二十分の一を超えるものに限る。</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にあっては、高さ七十五センチメートル以内ごとに踏幅が百五十センチメートル以上の踊場を設けること。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ニ　</w:t>
      </w:r>
      <w:r w:rsidRPr="00C37862">
        <w:rPr>
          <w:rFonts w:asciiTheme="majorEastAsia" w:eastAsiaTheme="majorEastAsia" w:hAnsiTheme="majorEastAsia" w:cs="Times New Roman" w:hint="eastAsia"/>
          <w:color w:val="000000"/>
          <w:sz w:val="16"/>
          <w:szCs w:val="16"/>
        </w:rPr>
        <w:t>高さが十六センチメートルを超え、かつ、勾配が二十分の一を超える傾斜がある部分には、両側に手すりを設けること。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ホ　</w:t>
      </w:r>
      <w:r w:rsidRPr="00C37862">
        <w:rPr>
          <w:rFonts w:asciiTheme="majorEastAsia" w:eastAsiaTheme="majorEastAsia" w:hAnsiTheme="majorEastAsia" w:cs="Times New Roman" w:hint="eastAsia"/>
          <w:color w:val="000000"/>
          <w:sz w:val="16"/>
          <w:szCs w:val="16"/>
        </w:rPr>
        <w:t>その前後の通路との色の明度、色相又は彩度の差が大きいことによりその存在を容易に識別できるものとすること。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C37862">
        <w:rPr>
          <w:rFonts w:asciiTheme="majorEastAsia" w:eastAsiaTheme="majorEastAsia" w:hAnsiTheme="majorEastAsia" w:cs="Times New Roman" w:hint="eastAsia"/>
          <w:color w:val="000000"/>
          <w:sz w:val="16"/>
          <w:szCs w:val="16"/>
        </w:rPr>
        <w:t>多数の者が利用する敷地内の通路</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道等から直接地上へ通ずる出入口までの経路を構成するものに限る。</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が地形の特殊性により前項の規定によることが困難である場合においては、同項第一号、第三号、第五号及び第六号イからハまでの規定は、当該敷地内の通路が設けられた建築物の車寄せから直接地上へ通ずる出入口までの敷地内の通路の部分に限り、適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３　</w:t>
      </w:r>
      <w:r w:rsidRPr="00C37862">
        <w:rPr>
          <w:rFonts w:asciiTheme="majorEastAsia" w:eastAsiaTheme="majorEastAsia" w:hAnsiTheme="majorEastAsia" w:cs="Times New Roman" w:hint="eastAsia"/>
          <w:color w:val="000000"/>
          <w:sz w:val="16"/>
          <w:szCs w:val="16"/>
        </w:rPr>
        <w:t>第一項第一号、第三号、第五号及び第六号イからハまでの規定は、車椅子使用者の利用上支障がないものとして国土交通大臣が定める敷地内の通路の部分には、適用しない。この場合において、勾配が十二分の一を超える傾斜がある部分には、両側に手すり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（駐車場）</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第十二条　多数の者が利用する駐車場には、当該駐車場の全駐車台数が二百以下の場合は当該駐車台数に五十分の一を乗じて得た数以上、全駐車台数が二百を超える場合は当該駐車台数に百分の一を乗じて得た数に二を加えた数以上の車いす使用者用駐車施設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（浴室等）</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第十三条　多数の者が利用する浴室等を設ける場合には、そのうち一以上（男子用及び女子用の区別があるときは、それぞれ一以上）は、次に掲げるものでなければならない。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車いす使用者用浴室等であること。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出入口は、第十条第二項第三号ロに掲げるものであること。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（標識）</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第十四条　</w:t>
      </w:r>
      <w:r w:rsidRPr="00C37862">
        <w:rPr>
          <w:rFonts w:asciiTheme="majorEastAsia" w:eastAsiaTheme="majorEastAsia" w:hAnsiTheme="majorEastAsia" w:cs="Times New Roman" w:hint="eastAsia"/>
          <w:color w:val="000000"/>
          <w:sz w:val="16"/>
          <w:szCs w:val="16"/>
        </w:rPr>
        <w:t>移動等円滑化の措置がとられたエレベーターその他の昇降機、便所又は駐車施設の付近には、それぞれ、当該エレベーターその他の昇降機、便所又は駐車施設があることを表示する標識を、高齢者、障害者等の見やすい位置に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C37862">
        <w:rPr>
          <w:rFonts w:asciiTheme="majorEastAsia" w:eastAsiaTheme="majorEastAsia" w:hAnsiTheme="majorEastAsia" w:cs="Times New Roman" w:hint="eastAsia"/>
          <w:color w:val="000000"/>
          <w:sz w:val="16"/>
          <w:szCs w:val="16"/>
        </w:rPr>
        <w:t>前項の標識は、当該標識に表示すべき内容が容易に識別できるもの</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当該内容が日本産業規格Z八二一〇に定められているときは、これに適合するもの</w:t>
      </w:r>
      <w:r>
        <w:rPr>
          <w:rFonts w:asciiTheme="majorEastAsia" w:eastAsiaTheme="majorEastAsia" w:hAnsiTheme="majorEastAsia" w:cs="Times New Roman" w:hint="eastAsia"/>
          <w:color w:val="000000"/>
          <w:sz w:val="16"/>
          <w:szCs w:val="16"/>
        </w:rPr>
        <w:t>）</w:t>
      </w:r>
      <w:r w:rsidRPr="00C37862">
        <w:rPr>
          <w:rFonts w:asciiTheme="majorEastAsia" w:eastAsiaTheme="majorEastAsia" w:hAnsiTheme="majorEastAsia" w:cs="Times New Roman" w:hint="eastAsia"/>
          <w:color w:val="000000"/>
          <w:sz w:val="16"/>
          <w:szCs w:val="16"/>
        </w:rPr>
        <w:t>でなければならない。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（案内設備）</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第十五条　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建築物又はその敷地には、当該建築物又はその敷地内の移動等円滑化の措置がとられたエレベーターその他の昇降機又は便所の配置を点字その他国土交通大臣が定める方法により視覚障害者に示すための設備を設けなければなら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３　案内所を設ける場合には、前二項の規定は適用しない。</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（案内設備までの経路）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第十六条　道等から前条第二項の規定による設備又は同条第三項の規定による案内所までの主たる経路（不特定かつ多数の者が</w:t>
      </w:r>
      <w:r w:rsidRPr="00B97297">
        <w:rPr>
          <w:rFonts w:asciiTheme="majorEastAsia" w:eastAsiaTheme="majorEastAsia" w:hAnsiTheme="majorEastAsia" w:cs="Times New Roman" w:hint="eastAsia"/>
          <w:color w:val="000000"/>
          <w:sz w:val="16"/>
          <w:szCs w:val="16"/>
        </w:rPr>
        <w:lastRenderedPageBreak/>
        <w:t xml:space="preserve">利用し、又は主として視覚障害者が利用するものに限る。）は、視覚障害者移動等円滑化経路にしなければならない。ただし、視覚障害者の利用上支障がないものとして国土交通大臣が定める場合は、この限りでない。                                  </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（増築等又は修繕等に関する適用範囲）</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第十七条　</w:t>
      </w:r>
      <w:r w:rsidRPr="00BB6542">
        <w:rPr>
          <w:rFonts w:asciiTheme="majorEastAsia" w:eastAsiaTheme="majorEastAsia" w:hAnsiTheme="majorEastAsia" w:cs="Times New Roman" w:hint="eastAsia"/>
          <w:color w:val="000000"/>
          <w:sz w:val="16"/>
          <w:szCs w:val="16"/>
        </w:rPr>
        <w:t>建築物の増築若しくは改築</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用途の変更をして特定建築物にすることを含む。以下「増築等」という。</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又は建築物の修繕若しくは模様替</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建築物特定施設に係るものに限る。以下「修繕等」という。</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をする場合には、第二条から前条までの規定は、次に掲げる建築物の部分に限り、適用する。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一　</w:t>
      </w:r>
      <w:r w:rsidRPr="00BB6542">
        <w:rPr>
          <w:rFonts w:asciiTheme="majorEastAsia" w:eastAsiaTheme="majorEastAsia" w:hAnsiTheme="majorEastAsia" w:cs="Times New Roman" w:hint="eastAsia"/>
          <w:color w:val="000000"/>
          <w:sz w:val="16"/>
          <w:szCs w:val="16"/>
        </w:rPr>
        <w:t>当該増築等又は修繕等に係る部分</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二　</w:t>
      </w:r>
      <w:r w:rsidRPr="00BB6542">
        <w:rPr>
          <w:rFonts w:asciiTheme="majorEastAsia" w:eastAsiaTheme="majorEastAsia" w:hAnsiTheme="majorEastAsia" w:cs="Times New Roman" w:hint="eastAsia"/>
          <w:color w:val="000000"/>
          <w:sz w:val="16"/>
          <w:szCs w:val="16"/>
        </w:rPr>
        <w:t>道等から前号に掲げる部分までの一以上の経路を構成する出入口、廊下等、階段、傾斜路、エレベーターその他の昇降機及び敷地内の通路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三　</w:t>
      </w:r>
      <w:r w:rsidRPr="00BB6542">
        <w:rPr>
          <w:rFonts w:asciiTheme="majorEastAsia" w:eastAsiaTheme="majorEastAsia" w:hAnsiTheme="majorEastAsia" w:cs="Times New Roman" w:hint="eastAsia"/>
          <w:color w:val="000000"/>
          <w:sz w:val="16"/>
          <w:szCs w:val="16"/>
        </w:rPr>
        <w:t>多数の者が利用する便所のうち一以上のもの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四　</w:t>
      </w:r>
      <w:r w:rsidRPr="00BB6542">
        <w:rPr>
          <w:rFonts w:asciiTheme="majorEastAsia" w:eastAsiaTheme="majorEastAsia" w:hAnsiTheme="majorEastAsia" w:cs="Times New Roman" w:hint="eastAsia"/>
          <w:color w:val="000000"/>
          <w:sz w:val="16"/>
          <w:szCs w:val="16"/>
        </w:rPr>
        <w:t>第一号に掲げる部分から車椅子使用者用便房</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前号に掲げる便所に設けられるものに限る。</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までの一以上の経路を構成する出入口、廊下等、階段、傾斜路、エレベーターその他の昇降機及び敷地内の通路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五　</w:t>
      </w:r>
      <w:r w:rsidRPr="00BB6542">
        <w:rPr>
          <w:rFonts w:asciiTheme="majorEastAsia" w:eastAsiaTheme="majorEastAsia" w:hAnsiTheme="majorEastAsia" w:cs="Times New Roman" w:hint="eastAsia"/>
          <w:color w:val="000000"/>
          <w:sz w:val="16"/>
          <w:szCs w:val="16"/>
        </w:rPr>
        <w:t>ホテル又は旅館の客室のうち一以上のもの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六　</w:t>
      </w:r>
      <w:r w:rsidRPr="00BB6542">
        <w:rPr>
          <w:rFonts w:asciiTheme="majorEastAsia" w:eastAsiaTheme="majorEastAsia" w:hAnsiTheme="majorEastAsia" w:cs="Times New Roman" w:hint="eastAsia"/>
          <w:color w:val="000000"/>
          <w:sz w:val="16"/>
          <w:szCs w:val="16"/>
        </w:rPr>
        <w:t>第一号に掲げる部分から前号に掲げる客室までの一以上の経路を構成する出入口、廊下等、階段、傾斜路、エレベーターその他の昇降機及び敷地内の通路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七　</w:t>
      </w:r>
      <w:r w:rsidRPr="00BB6542">
        <w:rPr>
          <w:rFonts w:asciiTheme="majorEastAsia" w:eastAsiaTheme="majorEastAsia" w:hAnsiTheme="majorEastAsia" w:cs="Times New Roman" w:hint="eastAsia"/>
          <w:color w:val="000000"/>
          <w:sz w:val="16"/>
          <w:szCs w:val="16"/>
        </w:rPr>
        <w:t>多数の者が利用する駐車場のうち一以上のもの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八　</w:t>
      </w:r>
      <w:r w:rsidRPr="00BB6542">
        <w:rPr>
          <w:rFonts w:asciiTheme="majorEastAsia" w:eastAsiaTheme="majorEastAsia" w:hAnsiTheme="majorEastAsia" w:cs="Times New Roman" w:hint="eastAsia"/>
          <w:color w:val="000000"/>
          <w:sz w:val="16"/>
          <w:szCs w:val="16"/>
        </w:rPr>
        <w:t>車椅子使用者用駐車施設</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前号に掲げる駐車場に設けられるものに限る。</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から第一号に掲げる部分までの一以上の経路を構成する出入口、廊下等、階段、傾斜路、エレベーターその他の昇降機及び敷地内の通路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九　</w:t>
      </w:r>
      <w:r w:rsidRPr="00BB6542">
        <w:rPr>
          <w:rFonts w:asciiTheme="majorEastAsia" w:eastAsiaTheme="majorEastAsia" w:hAnsiTheme="majorEastAsia" w:cs="Times New Roman" w:hint="eastAsia"/>
          <w:color w:val="000000"/>
          <w:sz w:val="16"/>
          <w:szCs w:val="16"/>
        </w:rPr>
        <w:t>多数の者が利用する浴室等</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十　</w:t>
      </w:r>
      <w:r w:rsidRPr="00BB6542">
        <w:rPr>
          <w:rFonts w:asciiTheme="majorEastAsia" w:eastAsiaTheme="majorEastAsia" w:hAnsiTheme="majorEastAsia" w:cs="Times New Roman" w:hint="eastAsia"/>
          <w:color w:val="000000"/>
          <w:sz w:val="16"/>
          <w:szCs w:val="16"/>
        </w:rPr>
        <w:t>第一号に掲げる部分から車いす使用者用浴室等</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前号に掲げるものに限る。</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までの一以上の経路を構成する出入口、廊下等、階段、傾斜路、エレベーターその他の昇降機及び敷地内の通路</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w:t>
      </w:r>
      <w:r w:rsidRPr="00BB6542">
        <w:rPr>
          <w:rFonts w:asciiTheme="majorEastAsia" w:eastAsiaTheme="majorEastAsia" w:hAnsiTheme="majorEastAsia" w:cs="Times New Roman" w:hint="eastAsia"/>
          <w:color w:val="000000"/>
          <w:sz w:val="16"/>
          <w:szCs w:val="16"/>
        </w:rPr>
        <w:t>前項第三号に掲げる建築物の部分について第九条の規定を適用する場合には、同条第一項第一号中「便所</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男子用及び女子用の区別があるときは、それぞれの便所</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が設けられている階ごとに、当該便所のうち一以上に、」とあるのは「便所</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男子用及び女子用の区別があるときは、それぞれの便所</w:t>
      </w:r>
      <w:r>
        <w:rPr>
          <w:rFonts w:asciiTheme="majorEastAsia" w:eastAsiaTheme="majorEastAsia" w:hAnsiTheme="majorEastAsia" w:cs="Times New Roman" w:hint="eastAsia"/>
          <w:color w:val="000000"/>
          <w:sz w:val="16"/>
          <w:szCs w:val="16"/>
        </w:rPr>
        <w:t>）</w:t>
      </w:r>
      <w:r w:rsidRPr="00BB6542">
        <w:rPr>
          <w:rFonts w:asciiTheme="majorEastAsia" w:eastAsiaTheme="majorEastAsia" w:hAnsiTheme="majorEastAsia" w:cs="Times New Roman" w:hint="eastAsia"/>
          <w:color w:val="000000"/>
          <w:sz w:val="16"/>
          <w:szCs w:val="16"/>
        </w:rPr>
        <w:t>に、」と、同項第二号中「便所が設けられている階の」とあるのは「便所の」と、「当該階の」とあるのは「当該便所の」と、同条第二項中「便所が設けられている階ごとに、当該便所のうち」とあるのは「便所を設ける場合には、そのうち」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３　</w:t>
      </w:r>
      <w:r w:rsidRPr="00E24B89">
        <w:rPr>
          <w:rFonts w:asciiTheme="majorEastAsia" w:eastAsiaTheme="majorEastAsia" w:hAnsiTheme="majorEastAsia" w:cs="Times New Roman" w:hint="eastAsia"/>
          <w:color w:val="000000"/>
          <w:sz w:val="16"/>
          <w:szCs w:val="16"/>
        </w:rPr>
        <w:t>第一項第五号に掲げる建築物の部分について第十条の規定を適用する場合には、同条中「客室の総数が二百以下の場合は当該客室の総数に五十分の一を乗じて得た数以上、客室の総数が二百を超える場合は当該客室の総数に百分の一を乗じて得た数に二を加えた数以上」とあるのは「一以上」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４　</w:t>
      </w:r>
      <w:r w:rsidRPr="00E24B89">
        <w:rPr>
          <w:rFonts w:asciiTheme="majorEastAsia" w:eastAsiaTheme="majorEastAsia" w:hAnsiTheme="majorEastAsia" w:cs="Times New Roman" w:hint="eastAsia"/>
          <w:color w:val="000000"/>
          <w:sz w:val="16"/>
          <w:szCs w:val="16"/>
        </w:rPr>
        <w:t>第一項第七号に掲げる建築物の部分について第十二条の規定を適用する場合には、同条中「当該駐車場の全駐車台数が二百以下の場合は当該駐車台数に五十分の一を乗じて得た数以上、全駐車台数が二百を超える場合は当該駐車台数に百分の一を乗じて得た数に二を加えた数以上」とあるのは「一以上」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（特別特定建築物に関する読替え）</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第十八条　</w:t>
      </w:r>
      <w:r w:rsidRPr="00E24B89">
        <w:rPr>
          <w:rFonts w:asciiTheme="majorEastAsia" w:eastAsiaTheme="majorEastAsia" w:hAnsiTheme="majorEastAsia" w:cs="Times New Roman" w:hint="eastAsia"/>
          <w:color w:val="000000"/>
          <w:sz w:val="16"/>
          <w:szCs w:val="16"/>
        </w:rPr>
        <w:t>法第十七条第一項の申請に係る特別特定建築物における第二条から前条まで</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第三条第一項第三号及び第六号、第四条第八号、第六条第一項第七号、第七条第四項から第六項まで、第十条第二項並びに第十六条を除く。</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の規定の適用については、これらの規定</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第二条第一項及び第七条第三項を除く。</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中「多数の者が利用する」とあるのは「不特定かつ多数の者が利用し、又は主として高齢者、障害者等が利用する」と、第二条第一項中「多数の者が利用する出入口</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次項に規定するもの並びに籠、昇降路、便所」とあるのは「不特定かつ多数の者が利用し、又は主として高齢者、障害者等が利用する出入口</w:t>
      </w:r>
      <w:r>
        <w:rPr>
          <w:rFonts w:asciiTheme="majorEastAsia" w:eastAsiaTheme="majorEastAsia" w:hAnsiTheme="majorEastAsia" w:cs="Times New Roman" w:hint="eastAsia"/>
          <w:color w:val="000000"/>
          <w:sz w:val="16"/>
          <w:szCs w:val="16"/>
        </w:rPr>
        <w:t>（</w:t>
      </w:r>
      <w:r w:rsidRPr="00E24B89">
        <w:rPr>
          <w:rFonts w:asciiTheme="majorEastAsia" w:eastAsiaTheme="majorEastAsia" w:hAnsiTheme="majorEastAsia" w:cs="Times New Roman" w:hint="eastAsia"/>
          <w:color w:val="000000"/>
          <w:sz w:val="16"/>
          <w:szCs w:val="16"/>
        </w:rPr>
        <w:t>次項に規定するもの並びに籠、昇降路、便所、車椅子使用者用客室」と、第七条第三項中「多数の者が利用する」とあるのは「主として高齢者、障害者等が利用する」と、前条中「特定建築物」とあるのは「特別特定建築物」とする。</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lastRenderedPageBreak/>
        <w:t>（協定建築物に関する読替え）</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第十九条　</w:t>
      </w:r>
      <w:r w:rsidRPr="00CB18CE">
        <w:rPr>
          <w:rFonts w:asciiTheme="majorEastAsia" w:eastAsiaTheme="majorEastAsia" w:hAnsiTheme="majorEastAsia" w:cs="Times New Roman" w:hint="eastAsia"/>
          <w:color w:val="000000"/>
          <w:sz w:val="16"/>
          <w:szCs w:val="16"/>
        </w:rPr>
        <w:t>法第二十二条の二第一項の申請に係る協定建築物における第二条から第十七条まで</w:t>
      </w:r>
      <w:r>
        <w:rPr>
          <w:rFonts w:asciiTheme="majorEastAsia" w:eastAsiaTheme="majorEastAsia" w:hAnsiTheme="majorEastAsia" w:cs="Times New Roman" w:hint="eastAsia"/>
          <w:color w:val="000000"/>
          <w:sz w:val="16"/>
          <w:szCs w:val="16"/>
        </w:rPr>
        <w:t>（</w:t>
      </w:r>
      <w:r w:rsidRPr="00CB18CE">
        <w:rPr>
          <w:rFonts w:asciiTheme="majorEastAsia" w:eastAsiaTheme="majorEastAsia" w:hAnsiTheme="majorEastAsia" w:cs="Times New Roman" w:hint="eastAsia"/>
          <w:color w:val="000000"/>
          <w:sz w:val="16"/>
          <w:szCs w:val="16"/>
        </w:rPr>
        <w:t>第七条第二項から第五項まで、第九条第一項第二号及び第四号、第十条、第十一条第二項、第十二条、第十三条並びに第十七条第一項各号列記の部分及び第二項から第四項までを除く。</w:t>
      </w:r>
      <w:r>
        <w:rPr>
          <w:rFonts w:asciiTheme="majorEastAsia" w:eastAsiaTheme="majorEastAsia" w:hAnsiTheme="majorEastAsia" w:cs="Times New Roman" w:hint="eastAsia"/>
          <w:color w:val="000000"/>
          <w:sz w:val="16"/>
          <w:szCs w:val="16"/>
        </w:rPr>
        <w:t>）</w:t>
      </w:r>
      <w:r w:rsidRPr="00CB18CE">
        <w:rPr>
          <w:rFonts w:asciiTheme="majorEastAsia" w:eastAsiaTheme="majorEastAsia" w:hAnsiTheme="majorEastAsia" w:cs="Times New Roman" w:hint="eastAsia"/>
          <w:color w:val="000000"/>
          <w:sz w:val="16"/>
          <w:szCs w:val="16"/>
        </w:rPr>
        <w:t>の規定の適用については、次の表の上欄に掲げる規定中同表の中欄に掲げる字句は、それぞれ同表の下欄に掲げる字句とし、第七条第二項から第五項まで、第九条第一項第二号及び第四号、第十条、第十一条第二項、第十二条、第十三条並びに第十七条第一項各号列記の部分及び第二項から第四項までの規定は適用しない。</w:t>
      </w:r>
    </w:p>
    <w:tbl>
      <w:tblPr>
        <w:tblStyle w:val="a3"/>
        <w:tblW w:w="0" w:type="auto"/>
        <w:tblLook w:val="04A0" w:firstRow="1" w:lastRow="0" w:firstColumn="1" w:lastColumn="0" w:noHBand="0" w:noVBand="1"/>
      </w:tblPr>
      <w:tblGrid>
        <w:gridCol w:w="3089"/>
        <w:gridCol w:w="3089"/>
        <w:gridCol w:w="3090"/>
      </w:tblGrid>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第二条第一項、第三条第一項、第四条、第五条、第六条第一項、第十一条第一項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第二条第一項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除き、かつ、二以上の出入口を併設する場合には、そのうち一以上のものに限る</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除く</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第二条第二項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多数の者が利用する直接地上</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協定建築物特定施設であって直接移動等円滑化困難旅客施設又は当該移動等円滑化困難旅客施設への経路</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第七条第一項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多数の者が利用するエレベーター</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協定建築物特定施設であるエレベーター</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第七条第一項第一号</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多数の者が利用する居室、車椅子使用者用便房、車椅子使用者用駐車施設、車椅子使用者用客室又は第十三条第一号に規定する車椅子使用者用浴室等</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協定建築物特定施設である便所</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第七条第一項第二号</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地上</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移動等円滑化困難旅客施設又は当該移動等円滑化困難旅客施設への経路</w:t>
            </w:r>
          </w:p>
        </w:tc>
      </w:tr>
      <w:tr w:rsidR="00FA0144" w:rsidTr="00A670C6">
        <w:tc>
          <w:tcPr>
            <w:tcW w:w="3089" w:type="dxa"/>
            <w:vMerge w:val="restart"/>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第七条第六項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不特定かつ多数の者が利用し、又は主として視覚障害者が利用する</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w:t>
            </w:r>
          </w:p>
        </w:tc>
      </w:tr>
      <w:tr w:rsidR="00FA0144" w:rsidTr="00A670C6">
        <w:tc>
          <w:tcPr>
            <w:tcW w:w="3089" w:type="dxa"/>
            <w:vMerge/>
          </w:tcPr>
          <w:p w:rsidR="00FA0144" w:rsidRDefault="00FA0144" w:rsidP="00A670C6">
            <w:pPr>
              <w:rPr>
                <w:rFonts w:asciiTheme="majorEastAsia" w:eastAsiaTheme="majorEastAsia" w:hAnsiTheme="majorEastAsia" w:cs="Times New Roman"/>
                <w:color w:val="000000"/>
                <w:sz w:val="16"/>
                <w:szCs w:val="16"/>
              </w:rPr>
            </w:pP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乗降ロビー</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乗降ロビー（同項各号に規定する階にあるものに限る。以下この項において同じ。）</w:t>
            </w:r>
          </w:p>
        </w:tc>
      </w:tr>
      <w:tr w:rsidR="00FA0144" w:rsidTr="00A670C6">
        <w:tc>
          <w:tcPr>
            <w:tcW w:w="3089" w:type="dxa"/>
            <w:vMerge/>
          </w:tcPr>
          <w:p w:rsidR="00FA0144" w:rsidRDefault="00FA0144" w:rsidP="00A670C6">
            <w:pPr>
              <w:rPr>
                <w:rFonts w:asciiTheme="majorEastAsia" w:eastAsiaTheme="majorEastAsia" w:hAnsiTheme="majorEastAsia" w:cs="Times New Roman"/>
                <w:color w:val="000000"/>
                <w:sz w:val="16"/>
                <w:szCs w:val="16"/>
              </w:rPr>
            </w:pP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第三項又は前項</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前項</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第八条</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昇降機</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昇降機（協定建築物特定施設であるものに限る。）</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第九条第一項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多数の者が利用する便所は</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協定建築物特定施設である便所は</w:t>
            </w:r>
          </w:p>
        </w:tc>
      </w:tr>
      <w:tr w:rsidR="00FA0144" w:rsidTr="00A670C6">
        <w:tc>
          <w:tcPr>
            <w:tcW w:w="3089" w:type="dxa"/>
            <w:vMerge w:val="restart"/>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第九条第一項第一号</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多数の者が利用する便所（男子用及び女子用の区別があるときは、それぞれの便所）が設けられている階ごとに、当該便所のうち一以上に、車椅子使用者用便房</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車椅子使用者用便房</w:t>
            </w:r>
          </w:p>
        </w:tc>
      </w:tr>
      <w:tr w:rsidR="00FA0144" w:rsidTr="00A670C6">
        <w:tc>
          <w:tcPr>
            <w:tcW w:w="3089" w:type="dxa"/>
            <w:vMerge/>
          </w:tcPr>
          <w:p w:rsidR="00FA0144" w:rsidRDefault="00FA0144" w:rsidP="00A670C6">
            <w:pPr>
              <w:rPr>
                <w:rFonts w:asciiTheme="majorEastAsia" w:eastAsiaTheme="majorEastAsia" w:hAnsiTheme="majorEastAsia" w:cs="Times New Roman"/>
                <w:color w:val="000000"/>
                <w:sz w:val="16"/>
                <w:szCs w:val="16"/>
              </w:rPr>
            </w:pP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便房を</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便房を一以上</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第九条第一項第三号</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便房が設けられている便所</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便所</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第九条第二項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多数の者が利用する男子用小便器のある便所が設けられている階ごとに、当該便所のうち一以上に</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協定建築物特定施設である男子用小便器のある便所には</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lastRenderedPageBreak/>
              <w:t>第十四条第一項、第十五条第一項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、便所又は駐車施設</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又は便所</w:t>
            </w:r>
          </w:p>
        </w:tc>
      </w:tr>
      <w:tr w:rsidR="00FA0144" w:rsidTr="00A670C6">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第十六条</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道等</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協定建築物特定施設</w:t>
            </w:r>
          </w:p>
        </w:tc>
      </w:tr>
      <w:tr w:rsidR="00FA0144" w:rsidTr="00A670C6">
        <w:tc>
          <w:tcPr>
            <w:tcW w:w="3089" w:type="dxa"/>
            <w:vMerge w:val="restart"/>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第十七条第一項</w:t>
            </w: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増築若しくは改築（用途の変更をして特定建築物にすることを含む。以下「増築等」という。）又は建築物の修繕若しくは模様替（建築物特定施設に係るものに限る。以下「修繕等」という。）</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増築、改築、修繕又は模様替（協定建築物特定施設に係るものに限る。以下「増築等」という。）</w:t>
            </w:r>
          </w:p>
        </w:tc>
      </w:tr>
      <w:tr w:rsidR="00FA0144" w:rsidTr="00A670C6">
        <w:tc>
          <w:tcPr>
            <w:tcW w:w="3089" w:type="dxa"/>
            <w:vMerge/>
          </w:tcPr>
          <w:p w:rsidR="00FA0144" w:rsidRDefault="00FA0144" w:rsidP="00A670C6">
            <w:pPr>
              <w:rPr>
                <w:rFonts w:asciiTheme="majorEastAsia" w:eastAsiaTheme="majorEastAsia" w:hAnsiTheme="majorEastAsia" w:cs="Times New Roman"/>
                <w:color w:val="000000"/>
                <w:sz w:val="16"/>
                <w:szCs w:val="16"/>
              </w:rPr>
            </w:pPr>
          </w:p>
        </w:tc>
        <w:tc>
          <w:tcPr>
            <w:tcW w:w="3089"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次に掲げる建築物の</w:t>
            </w:r>
          </w:p>
        </w:tc>
        <w:tc>
          <w:tcPr>
            <w:tcW w:w="309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当該増築等に係る</w:t>
            </w:r>
          </w:p>
        </w:tc>
      </w:tr>
    </w:tbl>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この省令は、法の施行の日（平成十八年十二月二十日）から施行する。</w:t>
      </w:r>
    </w:p>
    <w:p w:rsidR="00FA0144"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r>
        <w:rPr>
          <w:rFonts w:asciiTheme="majorEastAsia" w:eastAsiaTheme="majorEastAsia" w:hAnsiTheme="majorEastAsia" w:cs="Times New Roman" w:hint="eastAsia"/>
          <w:color w:val="000000"/>
          <w:sz w:val="16"/>
          <w:szCs w:val="16"/>
        </w:rPr>
        <w:t xml:space="preserve">　（平成三一</w:t>
      </w:r>
      <w:r w:rsidRPr="00412083">
        <w:rPr>
          <w:rFonts w:asciiTheme="majorEastAsia" w:eastAsiaTheme="majorEastAsia" w:hAnsiTheme="majorEastAsia" w:cs="Times New Roman" w:hint="eastAsia"/>
          <w:color w:val="000000"/>
          <w:sz w:val="16"/>
          <w:szCs w:val="16"/>
        </w:rPr>
        <w:t>年</w:t>
      </w:r>
      <w:r>
        <w:rPr>
          <w:rFonts w:asciiTheme="majorEastAsia" w:eastAsiaTheme="majorEastAsia" w:hAnsiTheme="majorEastAsia" w:cs="Times New Roman" w:hint="eastAsia"/>
          <w:color w:val="000000"/>
          <w:sz w:val="16"/>
          <w:szCs w:val="16"/>
        </w:rPr>
        <w:t>三</w:t>
      </w:r>
      <w:r w:rsidRPr="00412083">
        <w:rPr>
          <w:rFonts w:asciiTheme="majorEastAsia" w:eastAsiaTheme="majorEastAsia" w:hAnsiTheme="majorEastAsia" w:cs="Times New Roman" w:hint="eastAsia"/>
          <w:color w:val="000000"/>
          <w:sz w:val="16"/>
          <w:szCs w:val="16"/>
        </w:rPr>
        <w:t>月</w:t>
      </w:r>
      <w:r>
        <w:rPr>
          <w:rFonts w:asciiTheme="majorEastAsia" w:eastAsiaTheme="majorEastAsia" w:hAnsiTheme="majorEastAsia" w:cs="Times New Roman" w:hint="eastAsia"/>
          <w:color w:val="000000"/>
          <w:sz w:val="16"/>
          <w:szCs w:val="16"/>
        </w:rPr>
        <w:t>八日国土交通省令第七</w:t>
      </w:r>
      <w:r w:rsidRPr="00412083">
        <w:rPr>
          <w:rFonts w:asciiTheme="majorEastAsia" w:eastAsiaTheme="majorEastAsia" w:hAnsiTheme="majorEastAsia" w:cs="Times New Roman" w:hint="eastAsia"/>
          <w:color w:val="000000"/>
          <w:sz w:val="16"/>
          <w:szCs w:val="16"/>
        </w:rPr>
        <w:t>号</w:t>
      </w:r>
      <w:r>
        <w:rPr>
          <w:rFonts w:asciiTheme="majorEastAsia" w:eastAsiaTheme="majorEastAsia" w:hAnsiTheme="majorEastAsia" w:cs="Times New Roman" w:hint="eastAsia"/>
          <w:color w:val="000000"/>
          <w:sz w:val="16"/>
          <w:szCs w:val="16"/>
        </w:rPr>
        <w:t>）</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w:t>
      </w:r>
      <w:r w:rsidRPr="00412083">
        <w:rPr>
          <w:rFonts w:asciiTheme="majorEastAsia" w:eastAsiaTheme="majorEastAsia" w:hAnsiTheme="majorEastAsia" w:cs="Times New Roman" w:hint="eastAsia"/>
          <w:color w:val="000000"/>
          <w:sz w:val="16"/>
          <w:szCs w:val="16"/>
        </w:rPr>
        <w:t>この省令は、</w:t>
      </w:r>
      <w:r>
        <w:rPr>
          <w:rFonts w:asciiTheme="majorEastAsia" w:eastAsiaTheme="majorEastAsia" w:hAnsiTheme="majorEastAsia" w:cs="Times New Roman" w:hint="eastAsia"/>
          <w:color w:val="000000"/>
          <w:sz w:val="16"/>
          <w:szCs w:val="16"/>
        </w:rPr>
        <w:t>高齢者、障害者等の移動等の円滑化の促進に関する法律の一部を改正する法律附則第一条ただし書に規定する規定の施行日（平成三十一年四</w:t>
      </w:r>
      <w:r w:rsidRPr="00412083">
        <w:rPr>
          <w:rFonts w:asciiTheme="majorEastAsia" w:eastAsiaTheme="majorEastAsia" w:hAnsiTheme="majorEastAsia" w:cs="Times New Roman" w:hint="eastAsia"/>
          <w:color w:val="000000"/>
          <w:sz w:val="16"/>
          <w:szCs w:val="16"/>
        </w:rPr>
        <w:t>月一日</w:t>
      </w:r>
      <w:r>
        <w:rPr>
          <w:rFonts w:asciiTheme="majorEastAsia" w:eastAsiaTheme="majorEastAsia" w:hAnsiTheme="majorEastAsia" w:cs="Times New Roman" w:hint="eastAsia"/>
          <w:color w:val="000000"/>
          <w:sz w:val="16"/>
          <w:szCs w:val="16"/>
        </w:rPr>
        <w:t>。以下「施行日」という。）</w:t>
      </w:r>
      <w:r w:rsidRPr="00412083">
        <w:rPr>
          <w:rFonts w:asciiTheme="majorEastAsia" w:eastAsiaTheme="majorEastAsia" w:hAnsiTheme="majorEastAsia" w:cs="Times New Roman" w:hint="eastAsia"/>
          <w:color w:val="000000"/>
          <w:sz w:val="16"/>
          <w:szCs w:val="16"/>
        </w:rPr>
        <w:t>から施行する</w:t>
      </w:r>
      <w:r>
        <w:rPr>
          <w:rFonts w:asciiTheme="majorEastAsia" w:eastAsiaTheme="majorEastAsia" w:hAnsiTheme="majorEastAsia" w:cs="Times New Roman" w:hint="eastAsia"/>
          <w:color w:val="000000"/>
          <w:sz w:val="16"/>
          <w:szCs w:val="16"/>
        </w:rPr>
        <w:t>。</w:t>
      </w:r>
    </w:p>
    <w:p w:rsidR="00FA0144"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r>
        <w:rPr>
          <w:rFonts w:asciiTheme="majorEastAsia" w:eastAsiaTheme="majorEastAsia" w:hAnsiTheme="majorEastAsia" w:cs="Times New Roman" w:hint="eastAsia"/>
          <w:color w:val="000000"/>
          <w:sz w:val="16"/>
          <w:szCs w:val="16"/>
        </w:rPr>
        <w:t xml:space="preserve">　（</w:t>
      </w:r>
      <w:r w:rsidRPr="00412083">
        <w:rPr>
          <w:rFonts w:asciiTheme="majorEastAsia" w:eastAsiaTheme="majorEastAsia" w:hAnsiTheme="majorEastAsia" w:cs="Times New Roman" w:hint="eastAsia"/>
          <w:color w:val="000000"/>
          <w:sz w:val="16"/>
          <w:szCs w:val="16"/>
        </w:rPr>
        <w:t>令和元年六月二八日国土交通省令第二〇号</w:t>
      </w:r>
      <w:r>
        <w:rPr>
          <w:rFonts w:asciiTheme="majorEastAsia" w:eastAsiaTheme="majorEastAsia" w:hAnsiTheme="majorEastAsia" w:cs="Times New Roman" w:hint="eastAsia"/>
          <w:color w:val="000000"/>
          <w:sz w:val="16"/>
          <w:szCs w:val="16"/>
        </w:rPr>
        <w:t>）</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w:t>
      </w:r>
      <w:r w:rsidRPr="00412083">
        <w:rPr>
          <w:rFonts w:asciiTheme="majorEastAsia" w:eastAsiaTheme="majorEastAsia" w:hAnsiTheme="majorEastAsia" w:cs="Times New Roman" w:hint="eastAsia"/>
          <w:color w:val="000000"/>
          <w:sz w:val="16"/>
          <w:szCs w:val="16"/>
        </w:rPr>
        <w:t>この省令は、不正競争防止法等の一部を改正する法律の施行の日</w:t>
      </w:r>
      <w:r>
        <w:rPr>
          <w:rFonts w:asciiTheme="majorEastAsia" w:eastAsiaTheme="majorEastAsia" w:hAnsiTheme="majorEastAsia" w:cs="Times New Roman" w:hint="eastAsia"/>
          <w:color w:val="000000"/>
          <w:sz w:val="16"/>
          <w:szCs w:val="16"/>
        </w:rPr>
        <w:t>（</w:t>
      </w:r>
      <w:r w:rsidRPr="00412083">
        <w:rPr>
          <w:rFonts w:asciiTheme="majorEastAsia" w:eastAsiaTheme="majorEastAsia" w:hAnsiTheme="majorEastAsia" w:cs="Times New Roman" w:hint="eastAsia"/>
          <w:color w:val="000000"/>
          <w:sz w:val="16"/>
          <w:szCs w:val="16"/>
        </w:rPr>
        <w:t>令和元年七月一日</w:t>
      </w:r>
      <w:r>
        <w:rPr>
          <w:rFonts w:asciiTheme="majorEastAsia" w:eastAsiaTheme="majorEastAsia" w:hAnsiTheme="majorEastAsia" w:cs="Times New Roman" w:hint="eastAsia"/>
          <w:color w:val="000000"/>
          <w:sz w:val="16"/>
          <w:szCs w:val="16"/>
        </w:rPr>
        <w:t>）</w:t>
      </w:r>
      <w:r w:rsidRPr="00412083">
        <w:rPr>
          <w:rFonts w:asciiTheme="majorEastAsia" w:eastAsiaTheme="majorEastAsia" w:hAnsiTheme="majorEastAsia" w:cs="Times New Roman" w:hint="eastAsia"/>
          <w:color w:val="000000"/>
          <w:sz w:val="16"/>
          <w:szCs w:val="16"/>
        </w:rPr>
        <w:t>から施行する。</w:t>
      </w:r>
    </w:p>
    <w:p w:rsidR="00FA0144" w:rsidRPr="00412083"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themeColor="text1"/>
          <w:sz w:val="18"/>
          <w:szCs w:val="18"/>
        </w:rPr>
      </w:pPr>
      <w:r w:rsidRPr="00FC296F">
        <w:rPr>
          <w:rFonts w:asciiTheme="majorEastAsia" w:eastAsiaTheme="majorEastAsia" w:hAnsiTheme="majorEastAsia" w:cs="Times New Roman" w:hint="eastAsia"/>
          <w:color w:val="000000" w:themeColor="text1"/>
          <w:sz w:val="18"/>
          <w:szCs w:val="18"/>
        </w:rPr>
        <w:lastRenderedPageBreak/>
        <w:t>告示1413号（国土交通省告示第千四百十三号）（一部抜粋）</w:t>
      </w:r>
    </w:p>
    <w:p w:rsidR="00FA0144" w:rsidRPr="00FC296F" w:rsidRDefault="00FA0144" w:rsidP="00FA0144">
      <w:pPr>
        <w:rPr>
          <w:rFonts w:asciiTheme="majorEastAsia" w:eastAsiaTheme="majorEastAsia" w:hAnsiTheme="majorEastAsia" w:cs="Times New Roman"/>
          <w:color w:val="000000" w:themeColor="text1"/>
          <w:sz w:val="16"/>
          <w:szCs w:val="16"/>
        </w:rPr>
      </w:pPr>
    </w:p>
    <w:p w:rsidR="00FA0144" w:rsidRPr="00FC296F" w:rsidRDefault="00FA0144" w:rsidP="00FA0144">
      <w:pPr>
        <w:rPr>
          <w:rFonts w:asciiTheme="majorEastAsia" w:eastAsiaTheme="majorEastAsia" w:hAnsiTheme="majorEastAsia" w:cs="Times New Roman"/>
          <w:color w:val="000000" w:themeColor="text1"/>
          <w:sz w:val="16"/>
          <w:szCs w:val="16"/>
        </w:rPr>
      </w:pPr>
      <w:r w:rsidRPr="00FC296F">
        <w:rPr>
          <w:rFonts w:asciiTheme="majorEastAsia" w:eastAsiaTheme="majorEastAsia" w:hAnsiTheme="majorEastAsia" w:cs="Times New Roman" w:hint="eastAsia"/>
          <w:color w:val="000000" w:themeColor="text1"/>
          <w:sz w:val="16"/>
          <w:szCs w:val="16"/>
        </w:rPr>
        <w:t>建築基準法施行令(昭和二十五年政令第三百三十八号)第百二十九条の三第二項第一号及び第二号の規定に基づき、特殊な構造又は使用形態のエレベーター及びエスカレーターの構造方法を次のように定める。</w:t>
      </w:r>
    </w:p>
    <w:p w:rsidR="00FA0144" w:rsidRPr="00FC296F"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8"/>
          <w:szCs w:val="18"/>
        </w:rPr>
      </w:pPr>
      <w:r w:rsidRPr="00FC296F">
        <w:rPr>
          <w:rFonts w:asciiTheme="majorEastAsia" w:eastAsiaTheme="majorEastAsia" w:hAnsiTheme="majorEastAsia" w:cs="Times New Roman" w:hint="eastAsia"/>
          <w:color w:val="000000" w:themeColor="text1"/>
          <w:sz w:val="18"/>
          <w:szCs w:val="18"/>
        </w:rPr>
        <w:t>特殊な構造又は使用形態のエレベーター及びエスカレーターの構造方法を定める件</w:t>
      </w:r>
    </w:p>
    <w:p w:rsidR="00FA0144" w:rsidRPr="00B97297"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 xml:space="preserve">第一　</w:t>
      </w:r>
      <w:r w:rsidRPr="009E5CA9">
        <w:rPr>
          <w:rFonts w:asciiTheme="majorEastAsia" w:eastAsiaTheme="majorEastAsia" w:hAnsiTheme="majorEastAsia" w:cs="Times New Roman" w:hint="eastAsia"/>
          <w:color w:val="000000" w:themeColor="text1"/>
          <w:sz w:val="16"/>
          <w:szCs w:val="18"/>
        </w:rPr>
        <w:t>建築基準法施行令（以下「令」という。）第百二十九条の三第二項第一号に掲げる規定を適用しない特殊な構造又は使用形態のエレベーターは、次の各号に掲げるエレベーターの種類に応じ、それぞれ当該各号に定める構造方法を用いるものとする。ただし、第七号から第十号までに掲げるエレベーターにあっては第一号から第六号までの規定、非常用エレベーターにあっては第一号</w:t>
      </w:r>
      <w:r>
        <w:rPr>
          <w:rFonts w:asciiTheme="majorEastAsia" w:eastAsiaTheme="majorEastAsia" w:hAnsiTheme="majorEastAsia" w:cs="Times New Roman" w:hint="eastAsia"/>
          <w:color w:val="000000" w:themeColor="text1"/>
          <w:sz w:val="16"/>
          <w:szCs w:val="18"/>
        </w:rPr>
        <w:t>、第二号及び第四号から第十</w:t>
      </w:r>
      <w:r w:rsidRPr="009E5CA9">
        <w:rPr>
          <w:rFonts w:asciiTheme="majorEastAsia" w:eastAsiaTheme="majorEastAsia" w:hAnsiTheme="majorEastAsia" w:cs="Times New Roman" w:hint="eastAsia"/>
          <w:color w:val="000000" w:themeColor="text1"/>
          <w:sz w:val="16"/>
          <w:szCs w:val="18"/>
        </w:rPr>
        <w:t>号までの規定は、それぞれ適用しない。</w:t>
      </w:r>
    </w:p>
    <w:p w:rsidR="00FA0144" w:rsidRPr="00B97297" w:rsidRDefault="00FA0144" w:rsidP="00FA0144">
      <w:pPr>
        <w:rPr>
          <w:rFonts w:asciiTheme="majorEastAsia" w:eastAsiaTheme="majorEastAsia" w:hAnsiTheme="majorEastAsia" w:cs="Times New Roman"/>
          <w:color w:val="000000" w:themeColor="text1"/>
          <w:sz w:val="16"/>
          <w:szCs w:val="18"/>
        </w:rPr>
      </w:pP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 xml:space="preserve">九　</w:t>
      </w:r>
      <w:r w:rsidRPr="009E5CA9">
        <w:rPr>
          <w:rFonts w:asciiTheme="majorEastAsia" w:eastAsiaTheme="majorEastAsia" w:hAnsiTheme="majorEastAsia" w:cs="Times New Roman" w:hint="eastAsia"/>
          <w:color w:val="000000" w:themeColor="text1"/>
          <w:sz w:val="16"/>
          <w:szCs w:val="18"/>
        </w:rPr>
        <w:t>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 令第百二十九条の七第五号の規定によるほか、次に定める構造とす</w:t>
      </w:r>
      <w:r w:rsidRPr="00B97297">
        <w:rPr>
          <w:rFonts w:asciiTheme="majorEastAsia" w:eastAsiaTheme="majorEastAsia" w:hAnsiTheme="majorEastAsia" w:cs="Times New Roman" w:hint="eastAsia"/>
          <w:color w:val="000000" w:themeColor="text1"/>
          <w:sz w:val="16"/>
          <w:szCs w:val="18"/>
        </w:rPr>
        <w:t>ること。</w:t>
      </w:r>
    </w:p>
    <w:p w:rsidR="00FA0144"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イ　かごは、次に定める構造とすること。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(1)　次に掲げるエレベーターの種類に応じ、それぞれ次に定めるものとすること。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（ⅰ）かごの昇降の操作をかご内の人が行うことができない一人乗りのエレベーター 出入口の部分を除き、高さ六十五センチメートル以上の丈夫な壁又は囲いを設けていること。ただし、昇降路の側壁その他のものに挟まれるおそれのない部分に面するかごの部分で、かごの床から七センチメートル（出入口の幅が八十センチメートル以下の場合にあっては、六センチメートル）以上の立ち上がりを設け、かつ、高さ六十五センチメートル以上の丈夫な手すりを設けた部分にあっては、この限りでない。</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（ⅱ）（ⅰ）以外のエレベーター 出入口の部分を除き、高さ一メートル以上の丈夫な壁又は囲いを設けていること。ただし、昇降路の側壁その他のものに挟まれるおそれのない部分に面するかごの部分で、かごの床から高さ十五センチメートル以上の立ち上がりを設け、かつ、高さ一メートル以上の丈夫な手すりを設けた部分にあっては、この限りでない。</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(2)　出入口には、戸又は可動式の手すりを設けること。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(3)　用途、積載量（キログラムで表した重量とする。）及び最大定員（積載荷重を平成十二年建設省告示第千四百十五号第五号に定める数値とし、重力加速度を九・八メートル毎秒毎秒とし、一人当たりの体重を六十五キログラム、車いすの重さを百十キログラムとして計算した定員をいう。）並びに一人乗りのエレベーターにあっては車いすに座ったまま使用する一人乗りのものであることを明示した標識をかご内の見やすい場所に掲示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ロ　昇降路は、次に定める構造とすること。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(1)　高さ一・八メートル以上の丈夫な壁又は囲い及び出入口の戸又は可動式の手すりを設けること。ただし、かごの底と当該壁若しくは囲い又は床との間に人又は物が挟まれるおそれがある場合において、かごの下にスカートガードその他これに類するものを設けるか、又は強く挟まれた場合にかごの昇降を停止する装置を設けた場合にあっては、この限りでない。</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(2)　出入口の床先とかごの床先との水平距離は、四センチメートル以下とすること。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(3)　釣合おもりを設ける場合にあっては、人又は物が釣合おもりに触れないよう壁又は囲いを設けること。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(4)　かご内の人又は物が挟まれ、又は障害物に衝突しないものとすること。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ハ　制御器は、昇降行程が一・〇メートルを超えるものにあっては、かご及び昇降路のすべての戸又は可動式の手すりが閉じていなければかごを昇降させることができないものとすること。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ニ　次に掲げる安全装置を設けること。</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(1)　かごが折りたたみ式のもので動力を使用してかごを開閉するものにあっては、次に掲げる装置</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lastRenderedPageBreak/>
        <w:t>（ⅰ）鍵を用いなければかごの開閉ができない装置</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（ⅱ）開閉中のかごに人又は物が挟まれた場合にかごの開閉を制止する装置</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（ⅲ）かごの上に人がいる場合又は物がある場合にかごを折りたたむことができない装置</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(2)　かごが着脱式のものにあっては、かごとレールが確実に取りつけられていなければかごを昇降させることができない装置</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(3)　住戸内のみを昇降するもの以外のものにあっては、積載荷重を著しく超えた場合において警報を発し、かつ、かごを昇降させることができない装置又は鍵を用いなければ、かごの昇降ができない装置</w:t>
      </w:r>
    </w:p>
    <w:p w:rsidR="00FA0144" w:rsidRPr="00B97297" w:rsidRDefault="00FA0144" w:rsidP="00FA0144">
      <w:pPr>
        <w:rPr>
          <w:rFonts w:asciiTheme="majorEastAsia" w:eastAsiaTheme="majorEastAsia" w:hAnsiTheme="majorEastAsia" w:cs="Times New Roman"/>
          <w:color w:val="000000" w:themeColor="text1"/>
          <w:sz w:val="16"/>
          <w:szCs w:val="18"/>
        </w:rPr>
      </w:pP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附　則</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１　この告示は、平成二十一年九月二十八日から施行する。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２　平成十二年建設省告示第千四百十五号の一部を次のように改正する。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第五号中「第七号」を「第九号」に改め、同号イを削り、同号ロ中「（イに掲げるものを除く。）」を削り、同号ロを同号イとし、同号ハ中「及びロ」を削り、同号ハを同号ロとし、同号ニを同号ハとする。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第六号中「第八号」を「第十号」に改める。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３　平成十二年建設省告示第千四百二十三号の一部を次のように改正する。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第六中「第七号」を「第九号」に改める。</w:t>
      </w:r>
    </w:p>
    <w:p w:rsidR="00FA0144" w:rsidRPr="00B97297" w:rsidRDefault="00FA0144" w:rsidP="00FA0144">
      <w:pPr>
        <w:rPr>
          <w:rFonts w:asciiTheme="majorEastAsia" w:eastAsiaTheme="majorEastAsia" w:hAnsiTheme="majorEastAsia" w:cs="Times New Roman"/>
          <w:color w:val="000000" w:themeColor="text1"/>
          <w:sz w:val="16"/>
          <w:szCs w:val="18"/>
        </w:rPr>
      </w:pPr>
      <w:r w:rsidRPr="00B97297">
        <w:rPr>
          <w:rFonts w:asciiTheme="majorEastAsia" w:eastAsiaTheme="majorEastAsia" w:hAnsiTheme="majorEastAsia" w:cs="Times New Roman" w:hint="eastAsia"/>
          <w:color w:val="000000" w:themeColor="text1"/>
          <w:sz w:val="16"/>
          <w:szCs w:val="18"/>
        </w:rPr>
        <w:t>第七中「第八号」を「第十号」に改める。</w:t>
      </w:r>
    </w:p>
    <w:p w:rsidR="00FA0144" w:rsidRPr="00B97297" w:rsidRDefault="00FA0144" w:rsidP="00FA0144">
      <w:pPr>
        <w:rPr>
          <w:rFonts w:asciiTheme="majorEastAsia" w:eastAsiaTheme="majorEastAsia" w:hAnsiTheme="majorEastAsia" w:cs="Times New Roman"/>
          <w:color w:val="000000" w:themeColor="text1"/>
          <w:sz w:val="18"/>
          <w:szCs w:val="18"/>
        </w:rPr>
      </w:pPr>
      <w:r w:rsidRPr="00B97297">
        <w:rPr>
          <w:rFonts w:asciiTheme="majorEastAsia" w:eastAsiaTheme="majorEastAsia" w:hAnsiTheme="majorEastAsia" w:cs="Times New Roman"/>
          <w:color w:val="000000" w:themeColor="text1"/>
          <w:sz w:val="18"/>
          <w:szCs w:val="18"/>
        </w:rPr>
        <w:br w:type="page"/>
      </w:r>
    </w:p>
    <w:p w:rsidR="00FA0144" w:rsidRPr="00FC296F" w:rsidRDefault="00FA0144" w:rsidP="00FA0144">
      <w:pPr>
        <w:rPr>
          <w:rFonts w:asciiTheme="majorEastAsia" w:eastAsiaTheme="majorEastAsia" w:hAnsiTheme="majorEastAsia" w:cs="Times New Roman"/>
          <w:color w:val="000000" w:themeColor="text1"/>
          <w:sz w:val="18"/>
          <w:szCs w:val="18"/>
        </w:rPr>
      </w:pPr>
      <w:r w:rsidRPr="00FC296F">
        <w:rPr>
          <w:rFonts w:asciiTheme="majorEastAsia" w:eastAsiaTheme="majorEastAsia" w:hAnsiTheme="majorEastAsia" w:cs="Times New Roman" w:hint="eastAsia"/>
          <w:color w:val="000000" w:themeColor="text1"/>
          <w:sz w:val="18"/>
          <w:szCs w:val="18"/>
        </w:rPr>
        <w:lastRenderedPageBreak/>
        <w:t>告示1417号（国土交通省告示第千四百十七号）（一部抜粋）</w:t>
      </w:r>
    </w:p>
    <w:p w:rsidR="00FA0144" w:rsidRPr="00FC296F" w:rsidRDefault="00FA0144" w:rsidP="00FA0144">
      <w:pPr>
        <w:rPr>
          <w:rFonts w:asciiTheme="majorEastAsia" w:eastAsiaTheme="majorEastAsia" w:hAnsiTheme="majorEastAsia" w:cs="Times New Roman"/>
          <w:color w:val="000000" w:themeColor="text1"/>
          <w:sz w:val="16"/>
          <w:szCs w:val="16"/>
        </w:rPr>
      </w:pPr>
    </w:p>
    <w:p w:rsidR="00FA0144" w:rsidRPr="00FC296F" w:rsidRDefault="00FA0144" w:rsidP="00FA0144">
      <w:pPr>
        <w:rPr>
          <w:rFonts w:asciiTheme="majorEastAsia" w:eastAsiaTheme="majorEastAsia" w:hAnsiTheme="majorEastAsia" w:cs="Times New Roman"/>
          <w:color w:val="000000" w:themeColor="text1"/>
          <w:sz w:val="16"/>
          <w:szCs w:val="16"/>
        </w:rPr>
      </w:pPr>
      <w:r w:rsidRPr="00FC296F">
        <w:rPr>
          <w:rFonts w:asciiTheme="majorEastAsia" w:eastAsiaTheme="majorEastAsia" w:hAnsiTheme="majorEastAsia" w:cs="Times New Roman" w:hint="eastAsia"/>
          <w:color w:val="000000" w:themeColor="text1"/>
          <w:sz w:val="16"/>
          <w:szCs w:val="16"/>
        </w:rPr>
        <w:t>建築基準法施行令(昭和二十五年政令第三百三十八号)第百二十九条の十二第一項第一号及び第五号の規定に基づき、通常の使用状態において人又は物が挟まれ、又は障害物に衝突することがないようにしたエスカレーターの構造及びエスカレーターの勾配に応じた踏段の定格速度を次のように定める。</w:t>
      </w:r>
    </w:p>
    <w:p w:rsidR="00FA0144" w:rsidRPr="00FC296F"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8"/>
          <w:szCs w:val="18"/>
        </w:rPr>
      </w:pPr>
      <w:r w:rsidRPr="00FC296F">
        <w:rPr>
          <w:rFonts w:asciiTheme="majorEastAsia" w:eastAsiaTheme="majorEastAsia" w:hAnsiTheme="majorEastAsia" w:cs="Times New Roman" w:hint="eastAsia"/>
          <w:color w:val="000000" w:themeColor="text1"/>
          <w:sz w:val="18"/>
          <w:szCs w:val="18"/>
        </w:rPr>
        <w:t>通常の使用状態において人又は物が挟まれ、又は障害物に衝突することがないようにしたエスカレーターの構造及びエスカレーターの勾配に応じた踏段の定格速度を定める件</w:t>
      </w:r>
    </w:p>
    <w:p w:rsidR="00FA0144" w:rsidRPr="00B97297"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第一　建築基準法施行令(以下「令」という。)第百二十九条の十二第一項第一号に規定する人又は物が挟まれ、又は障害物に衝突することがないようにしたエスカレーターの構造は、次のとおりとする。ただし、車いすに座ったまま車いす使用者を昇降させる場合に二枚以上の踏段を同一の面に保ちながら昇降を行うエスカレーターで、当該運転時において、踏段の定格速度を三十メートル以下とし、かつ、二枚以上の踏段を同一の面とした部分の先端に車止めを設けたものにあっては、第一号及び第二号の規定は適用しない。</w:t>
      </w:r>
    </w:p>
    <w:p w:rsidR="00FA0144" w:rsidRPr="00B97297"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一　踏段側部とスカートガードのすき間は、五ミリメートル以下とすること。</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二　踏段と踏段のすき間は、五ミリメートル以下とすること。</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三　エスカレーターの手すりの上端部の外側とこれに近接して交差する建築物の天井、はりその他これに類する部分又は他のエスカレーターの下面(以下「交差部」という。)の水平距離が五十センチメートル以下の部分にあっては、保護板を次のように設けること。</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イ　交差部の下面に設けること。</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ロ　端は厚さ六ミリメートル以上の角がないものとし、エスカレーターの手すりの上端部から鉛直に二十センチメートル以下の高さまで届く長さの構造とすること。</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ハ　交差部のエスカレーターに面した側と段差が生じないこと。</w:t>
      </w:r>
    </w:p>
    <w:p w:rsidR="00FA0144" w:rsidRPr="00B97297" w:rsidRDefault="00FA0144" w:rsidP="00FA0144">
      <w:pPr>
        <w:rPr>
          <w:rFonts w:asciiTheme="majorEastAsia" w:eastAsiaTheme="majorEastAsia" w:hAnsiTheme="majorEastAsia" w:cs="Times New Roman"/>
          <w:color w:val="000000" w:themeColor="text1"/>
          <w:sz w:val="16"/>
          <w:szCs w:val="16"/>
        </w:rPr>
      </w:pP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附　則</w:t>
      </w:r>
    </w:p>
    <w:p w:rsidR="00FA0144" w:rsidRPr="00B97297" w:rsidRDefault="00FA0144" w:rsidP="00FA0144">
      <w:pPr>
        <w:rPr>
          <w:rFonts w:asciiTheme="majorEastAsia" w:eastAsiaTheme="majorEastAsia" w:hAnsiTheme="majorEastAsia" w:cs="Times New Roman"/>
          <w:color w:val="000000" w:themeColor="text1"/>
          <w:sz w:val="16"/>
          <w:szCs w:val="16"/>
        </w:rPr>
      </w:pPr>
      <w:r w:rsidRPr="00B97297">
        <w:rPr>
          <w:rFonts w:asciiTheme="majorEastAsia" w:eastAsiaTheme="majorEastAsia" w:hAnsiTheme="majorEastAsia" w:cs="Times New Roman" w:hint="eastAsia"/>
          <w:color w:val="000000" w:themeColor="text1"/>
          <w:sz w:val="16"/>
          <w:szCs w:val="16"/>
        </w:rPr>
        <w:t>この告示は、平成十二年六月一日から施行する。</w:t>
      </w:r>
    </w:p>
    <w:p w:rsidR="00FA0144" w:rsidRPr="00B97297" w:rsidRDefault="00FA0144" w:rsidP="00FA0144">
      <w:pPr>
        <w:rPr>
          <w:rFonts w:asciiTheme="majorEastAsia" w:eastAsiaTheme="majorEastAsia" w:hAnsiTheme="majorEastAsia" w:cs="Times New Roman"/>
          <w:color w:val="000000" w:themeColor="text1"/>
          <w:sz w:val="18"/>
          <w:szCs w:val="18"/>
          <w:highlight w:val="yellow"/>
        </w:rPr>
      </w:pPr>
      <w:r w:rsidRPr="00B97297">
        <w:rPr>
          <w:rFonts w:asciiTheme="majorEastAsia" w:eastAsiaTheme="majorEastAsia" w:hAnsiTheme="majorEastAsia" w:cs="Times New Roman"/>
          <w:color w:val="000000" w:themeColor="text1"/>
          <w:sz w:val="18"/>
          <w:szCs w:val="18"/>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告示1481号（国土交通省告示第千四百八十一号）</w:t>
      </w:r>
    </w:p>
    <w:p w:rsidR="00FA0144" w:rsidRPr="00FC296F" w:rsidRDefault="00FA0144" w:rsidP="00FA0144">
      <w:pPr>
        <w:rPr>
          <w:rFonts w:asciiTheme="majorEastAsia" w:eastAsiaTheme="majorEastAsia" w:hAnsiTheme="majorEastAsia" w:cs="Times New Roman"/>
          <w:color w:val="000000"/>
          <w:sz w:val="18"/>
          <w:szCs w:val="18"/>
        </w:rPr>
      </w:pPr>
    </w:p>
    <w:p w:rsidR="00FA0144" w:rsidRPr="00FC296F" w:rsidRDefault="00FA0144" w:rsidP="00FA0144">
      <w:pPr>
        <w:rPr>
          <w:rFonts w:asciiTheme="majorEastAsia" w:eastAsiaTheme="majorEastAsia" w:hAnsiTheme="majorEastAsia" w:cs="Times New Roman"/>
          <w:bCs/>
          <w:color w:val="000000"/>
          <w:sz w:val="16"/>
          <w:szCs w:val="16"/>
        </w:rPr>
      </w:pPr>
      <w:r w:rsidRPr="00FC296F">
        <w:rPr>
          <w:rFonts w:asciiTheme="majorEastAsia" w:eastAsiaTheme="majorEastAsia" w:hAnsiTheme="majorEastAsia" w:cs="Times New Roman" w:hint="eastAsia"/>
          <w:bCs/>
          <w:color w:val="000000"/>
          <w:sz w:val="16"/>
          <w:szCs w:val="16"/>
        </w:rPr>
        <w:t xml:space="preserve">　高齢者、障害者等の移動等の円滑化の促進に関する法律（平成十八年法律第九十一号）第二十四条の規定に基づき、建築物特定施設（建築基準法（昭和二十五年法律第二百一号）第五十二条第五項に規定する共同住宅の共用の廊下及び階段を除く。）の床面積が高齢者、障害者等の円滑な利用を確保するための通常の床面積よりも著しく大きい建築物に関し国土交通大臣が高齢者、障害者等の円滑な利用を確保する上で有効と認めて定める基準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8"/>
          <w:szCs w:val="18"/>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高齢者、障害者等の移動等の円滑化の促進に関する法律第二十四条の規定に基づく国土交通大</w:t>
      </w:r>
    </w:p>
    <w:p w:rsidR="00FA0144" w:rsidRPr="00B97297" w:rsidRDefault="00FA0144" w:rsidP="00FA0144">
      <w:pPr>
        <w:rPr>
          <w:rFonts w:asciiTheme="majorEastAsia" w:eastAsiaTheme="majorEastAsia" w:hAnsiTheme="majorEastAsia" w:cs="Times New Roman"/>
          <w:bCs/>
          <w:color w:val="000000"/>
          <w:sz w:val="18"/>
          <w:szCs w:val="18"/>
        </w:rPr>
      </w:pPr>
      <w:r w:rsidRPr="00FC296F">
        <w:rPr>
          <w:rFonts w:asciiTheme="majorEastAsia" w:eastAsiaTheme="majorEastAsia" w:hAnsiTheme="majorEastAsia" w:cs="Times New Roman" w:hint="eastAsia"/>
          <w:color w:val="000000"/>
          <w:sz w:val="18"/>
          <w:szCs w:val="18"/>
        </w:rPr>
        <w:t>臣が高齢者、障害者等の円滑な利用を確保する上で有効と認めて定める基準</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第一　特定建築物にあっては、高齢者、障害者等が円滑に利用できるようにするために誘導すべき建築物特定施設の構造及び配置に関する基準を定める省令（平成十八年国土交通省令第百十四号）（以下「建築物移動等円滑化誘導基準」）という。）に適合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第二　特定建築物以外の建築物にあっては、建築物特定施設（高齢者、障害者等の利用上支障がない部分を除く。）が次に掲げる基準に適合すること。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出入口は、次に掲げるものであること。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戸を設ける場合には、自動的に開閉する構造その他車いすを使用している者（以下「車いす使用者」という。）が容易に開閉して通過できる構造とすること。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車いす使用者が通過する際に支障となる段を設けないこと。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廊下その他これに類するものは、次に掲げるものであること。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幅は、住宅の用途に供する部分に設けるものにあっては八十五センチメートル（柱等の箇所にあっては八十センチメートル）以上、住宅の用途に供する部分以外の部分に設けるものにあっては九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段を設ける場合においては、当該段は、次号に定める構造に準じたものとすること。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ニ　第一号に定める構造の出入口に接する部分は、水平とすること。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三　階段は、次に掲げるものであること。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手すりを設けること。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四　便所を設ける場合においては、次に掲げる基準に適合する便所を一以上設けること。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腰掛便座及び手すりの設けられた便房があること。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イに掲げる便房の出入口又は当該便房のある便所の出入口の幅は、八十センチメートル以上とすること。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イに掲げる便房の出入口又は当該便房のある便所の出入口に戸を設ける場合には、自動的に開閉する構造その他車いす使用者が容易に開閉して通過できる構造とすること。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五　敷地内の通路は、次に掲げるものであること。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表面は、粗面とし、又は滑りにくい材料で仕上げること。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直接地上へ通ずる第一号に定める構造の出入口から道又は公園、広場その他の空地に至る敷地内の通路のうち、一以上の敷地内の通路は、次に定める構造とすること。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lastRenderedPageBreak/>
        <w:t>(１)　幅は、九十センチメートル以上とすること。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段を設ける場合においては、当該段は、第三号に定める構造に準じたものとすること。</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平成十五年国土交通省告示第二百七十五号は、廃止する。</w:t>
      </w: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告示1482号（国土交通省告示第千四百八十二号）</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高齢者、障害者等の移動等の円滑化の促進に関する法律施行規則（平成十八年国土交通省令第百十号）</w:t>
      </w: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第十二条第一項第三号の規定に基づき、国土交通大臣が定めるものを次のように定める。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高齢者、障害者等の移動等の円滑化の促進に関する法律施行規則の規定により認定特定建築物が特定建築物の建築等及び維持保全の計画の認定を受けている旨の表示を付することができるものを定める件</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高齢者、障害者等の移動等の円滑化の促進に関する法律施行規則第十二条第一項第三号に規定する国土</w:t>
      </w:r>
      <w:r w:rsidRPr="00B97297">
        <w:rPr>
          <w:rFonts w:asciiTheme="majorEastAsia" w:eastAsiaTheme="majorEastAsia" w:hAnsiTheme="majorEastAsia" w:cs="Times New Roman" w:hint="eastAsia"/>
          <w:color w:val="000000"/>
          <w:sz w:val="16"/>
          <w:szCs w:val="16"/>
        </w:rPr>
        <w:t>交通大臣が定めるものは、次に掲げるものとする。</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一　宣伝用物品</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 xml:space="preserve">二　情報を提供するために作成する電磁的記録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平成十五年国土交通省告示第二百六十八号は、廃止する。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告示1483号（国土交通省告示第千四百八十三号）</w:t>
      </w:r>
    </w:p>
    <w:p w:rsidR="00FA0144" w:rsidRPr="00FC296F" w:rsidRDefault="00FA0144" w:rsidP="00FA0144">
      <w:pPr>
        <w:rPr>
          <w:rFonts w:asciiTheme="majorEastAsia" w:eastAsiaTheme="majorEastAsia" w:hAnsiTheme="majorEastAsia" w:cs="Times New Roman"/>
          <w:color w:val="000000"/>
          <w:sz w:val="18"/>
          <w:szCs w:val="18"/>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平成十八年国土交通省令第百十四号）第十五条第二項の規定に基づき、移動等円滑化の措置がとられたエレベーターその他の昇降機又は便所の配置を視覚障害者に示す方法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移動等円滑化の措置がとられたエレベーターその他の昇降機又は便所の配置を視覚障害者に示す方法を定める件</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高齢者、障害者等が円滑に利用できるようにするために誘導すべき建築物特定施設の構造及び配置に関する基準を定める省令第十五条第二項に規定する国土交通大臣が定める方法は、次に掲げるものとする。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一　文字等の浮き彫り</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二　音による案内</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三　点字及び前二号に類するもの</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B97297">
        <w:rPr>
          <w:rFonts w:asciiTheme="majorEastAsia" w:eastAsiaTheme="majorEastAsia" w:hAnsiTheme="majorEastAsia" w:cs="Times New Roman"/>
          <w:color w:val="000000"/>
          <w:sz w:val="18"/>
          <w:szCs w:val="18"/>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告示1484号（国土交通省告示第千四百八十四号）</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 xml:space="preserve">　高齢者、障害者等が円滑に利用できるようにするために誘導すべき建築物特定施設の構造及び配置に関する基準を定める省令（平成十八年国土交通省令第百十四号）第十条第二項第三号イの規定に基づき、車いす使用者用浴室等の構造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高齢者、障害者等が円滑に利用できるようにするために誘導すべき建築物特定施設の構造及び配置に関する基準を定める省令の規定により車いす使用者用浴室等の構造を定める件</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第十条第二項第三号イに規定する車いす使用者が円滑に利用することができるものとして国土交通大臣が定める構造は、次に掲げるものとする。</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一　浴槽、シャワー、手すり等が適切に配置されていること。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車いす使用者が円滑に利用することができるよう十分な空間が確保されていること。</w:t>
      </w:r>
    </w:p>
    <w:p w:rsidR="00FA0144" w:rsidRPr="00B97297"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平成十五年国土交通省告示第二百六十七号は、廃止する。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pacing w:val="18"/>
          <w:sz w:val="18"/>
          <w:szCs w:val="18"/>
        </w:rPr>
      </w:pPr>
      <w:r w:rsidRPr="00FC296F">
        <w:rPr>
          <w:rFonts w:asciiTheme="majorEastAsia" w:eastAsiaTheme="majorEastAsia" w:hAnsiTheme="majorEastAsia" w:cs="Times New Roman" w:hint="eastAsia"/>
          <w:color w:val="000000"/>
          <w:sz w:val="18"/>
          <w:szCs w:val="18"/>
        </w:rPr>
        <w:lastRenderedPageBreak/>
        <w:t>告示1485号（国土交通省告示第千四百八十五号）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平成十八年国土交通省令第百十四号）第八条の規定に基づき、特殊な構造又は使用形態のエレベーターその他の昇降機等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高齢者、障害者等が円滑に利用できるようにするために誘導すべき建築物特定施設の構造及び配置に関する基準を定める省令の規定により特殊な構造又は使用形態のエレベーターその他の昇降機等を定める件</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最終改正：平成二一年八月四日国土交通省告示第</w:t>
      </w:r>
      <w:r w:rsidRPr="00B97297">
        <w:rPr>
          <w:rFonts w:asciiTheme="majorEastAsia" w:eastAsiaTheme="majorEastAsia" w:hAnsiTheme="majorEastAsia" w:cs="Times New Roman" w:hint="eastAsia"/>
          <w:color w:val="000000"/>
          <w:sz w:val="16"/>
          <w:szCs w:val="16"/>
        </w:rPr>
        <w:t>八五九号</w:t>
      </w:r>
    </w:p>
    <w:p w:rsidR="00FA0144" w:rsidRPr="00B97297"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第一　高齢者、障害者等が円滑に利用できるようにするために誘導すべき建築物特定施設の構造及び配置に関する基準を定める省令（以下｢建築物移動等円滑化誘導基準｣という。）第八条に規定する国土交通大臣が定める特殊な構造又は使用形態のエレベーターその他の昇降機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第二　建築物移動等円滑化誘導基準第八条に規定する車いす使用者が円滑に利用することができるものとして国土交通大臣が定める構造は、次に掲げるものとする。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第一第一号に掲げるエレベーターにあっては、次に掲げるものであること。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平成十二年建設省告示第千四百十三号第一第九号に規定するものとすること。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かごの幅は七十センチメートル以上とし、かつ、奥行きは百二十センチメートル以上とすること。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車いす使用者がかご内で方向を変更する必要がある場合にあっては、かごの幅及び奥行きが十分に確保されていること。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第一第二号に掲げるエスカレーターにあっては、平成十二年建設省告示第千四百十七号第一ただし書に規定するものであること。</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平成十五年国土交通省告示第二百六十六号は、廃止する。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pacing w:val="18"/>
          <w:sz w:val="18"/>
          <w:szCs w:val="18"/>
        </w:rPr>
      </w:pPr>
      <w:r w:rsidRPr="00FC296F">
        <w:rPr>
          <w:rFonts w:asciiTheme="majorEastAsia" w:eastAsiaTheme="majorEastAsia" w:hAnsiTheme="majorEastAsia" w:cs="Times New Roman" w:hint="eastAsia"/>
          <w:color w:val="000000"/>
          <w:sz w:val="18"/>
          <w:szCs w:val="18"/>
        </w:rPr>
        <w:lastRenderedPageBreak/>
        <w:t>告示1486号（国土交通省告示第千四百八十六号）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 xml:space="preserve">　高齢者、障害者等が円滑に利用できるようにするために誘導すべき建築物特定施設の構造及び配置に関する基準を定める省令（平成十八年国土交通省令第百十四号）第七条第六項ただし書の規定に基づき、視覚障害者の利用上支障がないエレベーター及び乗降ロビー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視覚障害者の利用上支障がないエレベーター及び乗降ロビーを定める件</w:t>
      </w:r>
    </w:p>
    <w:p w:rsidR="00FA0144" w:rsidRPr="00B97297"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 xml:space="preserve">　高齢者、障害者等が円滑に利用できるようにするために誘導すべき建築物特定施設の構造及び配置に関する基準を定める省令第七条第六項ただし書に規定する視覚障害者の利用上支障がないものとして国土交通大臣が定める場合は、エレベーター及び乗降ロビーが主として自動車の駐車の用に供する施設に設け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 xml:space="preserve">　</w:t>
      </w:r>
      <w:r w:rsidRPr="00B97297">
        <w:rPr>
          <w:rFonts w:asciiTheme="majorEastAsia" w:eastAsiaTheme="majorEastAsia" w:hAnsiTheme="majorEastAsia" w:cs="Times New Roman"/>
          <w:color w:val="000000"/>
          <w:sz w:val="16"/>
          <w:szCs w:val="16"/>
        </w:rPr>
        <w:t xml:space="preserve">  </w:t>
      </w:r>
      <w:r w:rsidRPr="00B97297">
        <w:rPr>
          <w:rFonts w:asciiTheme="majorEastAsia" w:eastAsiaTheme="majorEastAsia" w:hAnsiTheme="majorEastAsia" w:cs="Times New Roman" w:hint="eastAsia"/>
          <w:color w:val="000000"/>
          <w:sz w:val="16"/>
          <w:szCs w:val="16"/>
        </w:rPr>
        <w:t xml:space="preserve">  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平成十五年国土交通省告示第二百六十五号は、廃止する。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告示1487号（国土交通省告示第千四百八十七号）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平成十八年国土交通省令第百十四号）第七条第六項第二号の規定に基づき、エレベーターのかご内及び乗降ロビーに設ける制御装置を視覚障害者が円滑に操作することができる構造とする方法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エレベーターのかご内及び乗降ロビーに設ける制御装置を視覚障害者が円滑に操作することができる構造とする方法を定める件</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が円滑に利用できるようにするために誘導すべき建築物特定施設の構造及び配置に関する基準を定める省令（平成十八年国土交通省令第百十四号）第七条第六項第二号に規定する国土交通大臣が定める方法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一　文字等の浮き彫り</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二　音による案内</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三　点字及び前二号に類するもの</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告示1488号（国土交通省告示第千四百八十八号）</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 xml:space="preserve">　高齢者、障害者等が円滑に利用できるようにするために誘導すべき建築物特定施設の構造及び配置に関する基準を定める省令（平成十八年国土交通省令第百十四号）第三条第二項、第五条ただし書、第六条第二項及び第十一条第三項の規定に基づき、車いす使用者の利用上支障がない廊下等の部分等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高齢者、障害者等が円滑に利用できるようにするために誘導すべき建築物特定施設の構造及び配置に関する基準を定める省令の規定により車いす使用者の利用上支障がない廊下等の部分等を定める件</w:t>
      </w:r>
    </w:p>
    <w:p w:rsidR="00FA0144" w:rsidRPr="00B97297"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第一　高齢者、障害者等が円滑に利用できるようにするために誘導すべき建築物特定施設の構造及び配置に関する基準を定める省令（以下「建築物移動等円滑化誘導基準」という。）第三条第二項に規定する車いす使用者の利用上支障がないものとして国土交通大臣が定める部分は、車いす使用者用駐車施設が設けられていない駐車場、階段等のみに通ずる廊下等の部分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第二　建築物移動等円滑化誘導基準第五条ただし書に規定する車いす使用者の利用上支障がないものとして国土交通大臣が定める場合は、階段が車いす使用者用駐車施設が設けられていない駐車場等のみに通ず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第三　建築物移動等円滑化誘導基準第六条第二項に規定する車いす使用者の利用上支障がないものとして国土交通大臣が定める部分は、車いす使用者用駐車施設が設けられていない駐車場、階段等のみに通ずる傾斜路の部分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第四　建築物移動等円滑化誘導基準第十一条第三項に規定する車いす使用者の利用上支障がないものとして国土交通大臣が定める部分は、車いす使用者用駐車施設が設けられていない駐車場、段等のみに通ずる敷地内の通路の部分と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 xml:space="preserve">　</w:t>
      </w:r>
      <w:r w:rsidRPr="00B97297">
        <w:rPr>
          <w:rFonts w:asciiTheme="majorEastAsia" w:eastAsiaTheme="majorEastAsia" w:hAnsiTheme="majorEastAsia" w:cs="Times New Roman"/>
          <w:color w:val="000000"/>
          <w:sz w:val="16"/>
          <w:szCs w:val="16"/>
        </w:rPr>
        <w:t xml:space="preserve">    </w:t>
      </w: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平成十五年国土交通省告示第二百六十四号は、廃止する。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告示1489号（国土交通省告示第千四百八十九号）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 xml:space="preserve">　高齢者、障害者等が円滑に利用できるようにするために誘導すべき建築物特定施設の構造及び配置に関する基準を定める省令（平成十八年国土交通省令第百十四号）第三条第一項第三号ただし書、第四条第八号ただし書、第六条第一項第七号ただし書及び第十六条ただし書の規定に基づき、視覚障害者の利用上支障がない廊下等の部分等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高齢者、障害者等が円滑に利用できるようにするために誘導すべき建築物特定施設の構造及び配置に関する基準を定める省令の規定により視覚障害者の利用上支障がない廊下等の部分等を定める件</w:t>
      </w:r>
    </w:p>
    <w:p w:rsidR="00FA0144" w:rsidRPr="00FC296F" w:rsidRDefault="00FA0144" w:rsidP="00FA0144">
      <w:pPr>
        <w:rPr>
          <w:rFonts w:asciiTheme="majorEastAsia" w:eastAsiaTheme="majorEastAsia" w:hAnsiTheme="majorEastAsia" w:cs="Times New Roman"/>
          <w:color w:val="000000"/>
          <w:spacing w:val="18"/>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FC296F">
        <w:rPr>
          <w:rFonts w:asciiTheme="majorEastAsia" w:eastAsiaTheme="majorEastAsia" w:hAnsiTheme="majorEastAsia" w:cs="Times New Roman" w:hint="eastAsia"/>
          <w:color w:val="000000"/>
          <w:sz w:val="16"/>
          <w:szCs w:val="16"/>
        </w:rPr>
        <w:t>第一　高齢者、障害者等が円滑に利用できるようにするために誘導すべき建築物特定施設の構造及び配置に関する基準を定める省令（以下「建築物移動等円滑化誘導基準」という。）第三条第一項第三号ただし書に規定する視覚障害者の利用上</w:t>
      </w:r>
      <w:r w:rsidRPr="00B97297">
        <w:rPr>
          <w:rFonts w:asciiTheme="majorEastAsia" w:eastAsiaTheme="majorEastAsia" w:hAnsiTheme="majorEastAsia" w:cs="Times New Roman" w:hint="eastAsia"/>
          <w:color w:val="000000"/>
          <w:sz w:val="16"/>
          <w:szCs w:val="16"/>
        </w:rPr>
        <w:t>支障がないものとして国土交通大臣が定める場合は、階段又は傾斜路の上端に近接する廊下等の部分が次の各号のいずれかに該当するものである場合とする。</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一　勾配が二十分の一を超えない傾斜がある部分の上端に近接するもの</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二　高さが十六センチメートルを超えず、かつ、勾配が十二分の一を超えない傾斜がある部分の上端に近接するもの</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三　主として自動車の駐車の用に供する施設に設けるもの</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第二　建築物移動等円滑化誘導基準第四条第八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第三　建築物移動等円滑化誘導基準第六条第一項第七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第四　建築物移動等円滑化誘導基準第十六条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高齢者、障害者等の移動等の円滑化の促進に関する法律施行令第二十一条第二項に定める基準に適合す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pacing w:val="18"/>
          <w:sz w:val="16"/>
          <w:szCs w:val="16"/>
        </w:rPr>
      </w:pPr>
      <w:r w:rsidRPr="00B97297">
        <w:rPr>
          <w:rFonts w:asciiTheme="majorEastAsia" w:eastAsiaTheme="majorEastAsia" w:hAnsiTheme="majorEastAsia" w:cs="Times New Roman" w:hint="eastAsia"/>
          <w:color w:val="000000"/>
          <w:sz w:val="16"/>
          <w:szCs w:val="16"/>
        </w:rPr>
        <w:t xml:space="preserve">　</w:t>
      </w:r>
      <w:r w:rsidRPr="00B97297">
        <w:rPr>
          <w:rFonts w:asciiTheme="majorEastAsia" w:eastAsiaTheme="majorEastAsia" w:hAnsiTheme="majorEastAsia" w:cs="Times New Roman"/>
          <w:bCs/>
          <w:color w:val="000000"/>
          <w:sz w:val="16"/>
          <w:szCs w:val="16"/>
        </w:rPr>
        <w:t xml:space="preserve">    </w:t>
      </w: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平成十五年国土交通省告示第二百六十三号は、廃止する。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告示1490号（国土交通省告示第千四百九十号）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平成十八年政令第三百七十九号）第二十四条の規定に基づき、認定特定建築物の建築物特定施設の床面積のうち、通常の建築物の建築物特定施設の床面積を超えることとなるもの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高齢者、障害者等の移動等の円滑化の促進に関する法律施行令の規定により、認定特定建築物の建築物特定施設の床面積のうち、通常の建築物の建築物特定施設の床面積を超えることとなるものを定める件</w:t>
      </w:r>
    </w:p>
    <w:p w:rsidR="00FA0144" w:rsidRPr="00FC296F"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第二十四条に規定する認定特定建築物の建築物特定施設の床面積のうち、通常の建築物の建築物特定施設の床面積を超えることとなるものとして国土交通大臣が定める床面積は、次の各号に</w:t>
      </w:r>
      <w:r w:rsidRPr="00B97297">
        <w:rPr>
          <w:rFonts w:asciiTheme="majorEastAsia" w:eastAsiaTheme="majorEastAsia" w:hAnsiTheme="majorEastAsia" w:cs="Times New Roman" w:hint="eastAsia"/>
          <w:color w:val="000000"/>
          <w:sz w:val="16"/>
          <w:szCs w:val="16"/>
        </w:rPr>
        <w:t>掲げる建築物特定施設（</w:t>
      </w:r>
      <w:r>
        <w:rPr>
          <w:rFonts w:asciiTheme="majorEastAsia" w:eastAsiaTheme="majorEastAsia" w:hAnsiTheme="majorEastAsia" w:cs="Times New Roman" w:hint="eastAsia"/>
          <w:color w:val="000000"/>
          <w:sz w:val="16"/>
          <w:szCs w:val="16"/>
        </w:rPr>
        <w:t>高齢者、障害者等の移動等の円滑化の促進に関する法律（平成十八年法律第九十一号）第十七条第一項の申請に係る特定建築物（特別特定建築物を除く。）にあっては多数の者が利用するもの（当該申請に係る</w:t>
      </w:r>
      <w:r w:rsidRPr="00B97297">
        <w:rPr>
          <w:rFonts w:asciiTheme="majorEastAsia" w:eastAsiaTheme="majorEastAsia" w:hAnsiTheme="majorEastAsia" w:cs="Times New Roman" w:hint="eastAsia"/>
          <w:color w:val="000000"/>
          <w:sz w:val="16"/>
          <w:szCs w:val="16"/>
        </w:rPr>
        <w:t>特別特定建築物にあっては不特定かつ多数の者が利用し、又は主として高齢者、障害者等が利用するもの</w:t>
      </w:r>
      <w:r>
        <w:rPr>
          <w:rFonts w:asciiTheme="majorEastAsia" w:eastAsiaTheme="majorEastAsia" w:hAnsiTheme="majorEastAsia" w:cs="Times New Roman" w:hint="eastAsia"/>
          <w:color w:val="000000"/>
          <w:sz w:val="16"/>
          <w:szCs w:val="16"/>
        </w:rPr>
        <w:t>）</w:t>
      </w:r>
      <w:r w:rsidRPr="00B97297">
        <w:rPr>
          <w:rFonts w:asciiTheme="majorEastAsia" w:eastAsiaTheme="majorEastAsia" w:hAnsiTheme="majorEastAsia" w:cs="Times New Roman" w:hint="eastAsia"/>
          <w:color w:val="000000"/>
          <w:sz w:val="16"/>
          <w:szCs w:val="16"/>
        </w:rPr>
        <w:t>、</w:t>
      </w:r>
      <w:r>
        <w:rPr>
          <w:rFonts w:asciiTheme="majorEastAsia" w:eastAsiaTheme="majorEastAsia" w:hAnsiTheme="majorEastAsia" w:cs="Times New Roman" w:hint="eastAsia"/>
          <w:color w:val="000000"/>
          <w:sz w:val="16"/>
          <w:szCs w:val="16"/>
        </w:rPr>
        <w:t>同法第二十二条の二第一項の申請に係る協定建築物にあっては協定建築物特定施設であるものに限る。）ごとに、それぞれ当該各号に定める数値を超える床面積の合計とする</w:t>
      </w:r>
      <w:r w:rsidRPr="00B97297">
        <w:rPr>
          <w:rFonts w:asciiTheme="majorEastAsia" w:eastAsiaTheme="majorEastAsia" w:hAnsiTheme="majorEastAsia" w:cs="Times New Roman" w:hint="eastAsia"/>
          <w:color w:val="000000"/>
          <w:sz w:val="16"/>
          <w:szCs w:val="16"/>
        </w:rPr>
        <w:t>。</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一　廊下等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5271"/>
        <w:gridCol w:w="1470"/>
        <w:gridCol w:w="1504"/>
      </w:tblGrid>
      <w:tr w:rsidR="00FA0144" w:rsidRPr="00B97297" w:rsidTr="00A670C6">
        <w:trPr>
          <w:cantSplit/>
        </w:trPr>
        <w:tc>
          <w:tcPr>
            <w:tcW w:w="5769" w:type="dxa"/>
            <w:gridSpan w:val="2"/>
            <w:tcBorders>
              <w:tl2br w:val="single" w:sz="4" w:space="0" w:color="auto"/>
            </w:tcBorders>
          </w:tcPr>
          <w:p w:rsidR="00FA0144" w:rsidRPr="00B97297" w:rsidRDefault="00FA0144" w:rsidP="00A670C6">
            <w:pPr>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廊下の部分</w:t>
            </w:r>
          </w:p>
          <w:p w:rsidR="00FA0144" w:rsidRPr="00B97297" w:rsidRDefault="00FA0144" w:rsidP="00A670C6">
            <w:pPr>
              <w:jc w:val="right"/>
              <w:rPr>
                <w:rFonts w:asciiTheme="majorEastAsia" w:eastAsiaTheme="majorEastAsia" w:hAnsiTheme="majorEastAsia" w:cs="Times New Roman"/>
                <w:color w:val="000000"/>
                <w:sz w:val="16"/>
                <w:szCs w:val="16"/>
              </w:rPr>
            </w:pPr>
          </w:p>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廊下の用途</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両側に居室がある廊下（単位　平方メートル）</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その他の廊下（単位　平方メートル）</w:t>
            </w:r>
          </w:p>
        </w:tc>
      </w:tr>
      <w:tr w:rsidR="00FA0144" w:rsidRPr="00B97297" w:rsidTr="00A670C6">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小学校、中学校、</w:t>
            </w:r>
            <w:r>
              <w:rPr>
                <w:rFonts w:asciiTheme="majorEastAsia" w:eastAsiaTheme="majorEastAsia" w:hAnsiTheme="majorEastAsia" w:cs="Times New Roman" w:hint="eastAsia"/>
                <w:color w:val="000000"/>
                <w:sz w:val="16"/>
                <w:szCs w:val="16"/>
              </w:rPr>
              <w:t>義務教育学校、</w:t>
            </w:r>
            <w:r w:rsidRPr="00B97297">
              <w:rPr>
                <w:rFonts w:asciiTheme="majorEastAsia" w:eastAsiaTheme="majorEastAsia" w:hAnsiTheme="majorEastAsia" w:cs="Times New Roman" w:hint="eastAsia"/>
                <w:color w:val="000000"/>
                <w:sz w:val="16"/>
                <w:szCs w:val="16"/>
              </w:rPr>
              <w:t>高等学校又は中等教育学校における児童用又は生徒用のもの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2.30L</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1.80L</w:t>
            </w:r>
          </w:p>
        </w:tc>
      </w:tr>
      <w:tr w:rsidR="00FA0144" w:rsidRPr="00B97297" w:rsidTr="00A670C6">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二</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病院における患者用のもの、共同住宅の住戸若しくは住室の床面積の合計が百平方メートルを超える階における共用のもの又は三室以下の専用のものを除き居室の床面積の合計が二百平方メートル（地階にあっては、百平方メートル）を超える階における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1.60L</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1.20L</w:t>
            </w:r>
          </w:p>
        </w:tc>
      </w:tr>
      <w:tr w:rsidR="00FA0144" w:rsidRPr="00B97297" w:rsidTr="00A670C6">
        <w:trPr>
          <w:cantSplit/>
        </w:trPr>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三</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z w:val="16"/>
                <w:szCs w:val="16"/>
              </w:rPr>
              <w:t>及び</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二</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z w:val="16"/>
                <w:szCs w:val="16"/>
              </w:rPr>
              <w:t>に掲げる廊下以外のもの</w:t>
            </w:r>
          </w:p>
        </w:tc>
        <w:tc>
          <w:tcPr>
            <w:tcW w:w="2974" w:type="dxa"/>
            <w:gridSpan w:val="2"/>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1.20L</w:t>
            </w:r>
          </w:p>
        </w:tc>
      </w:tr>
      <w:tr w:rsidR="00FA0144" w:rsidRPr="00B97297" w:rsidTr="00A670C6">
        <w:trPr>
          <w:cantSplit/>
        </w:trPr>
        <w:tc>
          <w:tcPr>
            <w:tcW w:w="8743" w:type="dxa"/>
            <w:gridSpan w:val="4"/>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 xml:space="preserve">  </w:t>
            </w:r>
            <w:r w:rsidRPr="00B97297">
              <w:rPr>
                <w:rFonts w:asciiTheme="majorEastAsia" w:eastAsiaTheme="majorEastAsia" w:hAnsiTheme="majorEastAsia" w:cs="Times New Roman" w:hint="eastAsia"/>
                <w:color w:val="000000"/>
                <w:sz w:val="16"/>
                <w:szCs w:val="16"/>
              </w:rPr>
              <w:t>この表において、Ｌは、廊下等の長さ（単位　メートル）を表すものとする。</w:t>
            </w:r>
          </w:p>
        </w:tc>
      </w:tr>
    </w:tbl>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二　階段</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5271"/>
        <w:gridCol w:w="1470"/>
        <w:gridCol w:w="1504"/>
      </w:tblGrid>
      <w:tr w:rsidR="00FA0144" w:rsidRPr="00B97297" w:rsidTr="00A670C6">
        <w:trPr>
          <w:cantSplit/>
        </w:trPr>
        <w:tc>
          <w:tcPr>
            <w:tcW w:w="5769" w:type="dxa"/>
            <w:gridSpan w:val="2"/>
            <w:tcBorders>
              <w:tl2br w:val="single" w:sz="4" w:space="0" w:color="auto"/>
            </w:tcBorders>
          </w:tcPr>
          <w:p w:rsidR="00FA0144" w:rsidRPr="00B97297" w:rsidRDefault="00FA0144" w:rsidP="00A670C6">
            <w:pPr>
              <w:jc w:val="right"/>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階段</w:t>
            </w:r>
            <w:r w:rsidRPr="00B97297">
              <w:rPr>
                <w:rFonts w:asciiTheme="majorEastAsia" w:eastAsiaTheme="majorEastAsia" w:hAnsiTheme="majorEastAsia" w:cs="Times New Roman" w:hint="eastAsia"/>
                <w:color w:val="000000"/>
                <w:sz w:val="16"/>
                <w:szCs w:val="16"/>
              </w:rPr>
              <w:t>の部分</w:t>
            </w:r>
          </w:p>
          <w:p w:rsidR="00FA0144" w:rsidRPr="00B97297" w:rsidRDefault="00FA0144" w:rsidP="00A670C6">
            <w:pPr>
              <w:jc w:val="right"/>
              <w:rPr>
                <w:rFonts w:asciiTheme="majorEastAsia" w:eastAsiaTheme="majorEastAsia" w:hAnsiTheme="majorEastAsia" w:cs="Times New Roman"/>
                <w:color w:val="000000"/>
                <w:sz w:val="16"/>
                <w:szCs w:val="16"/>
              </w:rPr>
            </w:pPr>
          </w:p>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階段</w:t>
            </w:r>
            <w:r w:rsidRPr="00B97297">
              <w:rPr>
                <w:rFonts w:asciiTheme="majorEastAsia" w:eastAsiaTheme="majorEastAsia" w:hAnsiTheme="majorEastAsia" w:cs="Times New Roman" w:hint="eastAsia"/>
                <w:color w:val="000000"/>
                <w:sz w:val="16"/>
                <w:szCs w:val="16"/>
              </w:rPr>
              <w:t>の用途</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段がある部分</w:t>
            </w:r>
            <w:r w:rsidRPr="00B97297">
              <w:rPr>
                <w:rFonts w:asciiTheme="majorEastAsia" w:eastAsiaTheme="majorEastAsia" w:hAnsiTheme="majorEastAsia" w:cs="Times New Roman" w:hint="eastAsia"/>
                <w:color w:val="000000"/>
                <w:sz w:val="16"/>
                <w:szCs w:val="16"/>
              </w:rPr>
              <w:t>（単位　平方メートル）</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踊場</w:t>
            </w:r>
            <w:r w:rsidRPr="00B97297">
              <w:rPr>
                <w:rFonts w:asciiTheme="majorEastAsia" w:eastAsiaTheme="majorEastAsia" w:hAnsiTheme="majorEastAsia" w:cs="Times New Roman" w:hint="eastAsia"/>
                <w:color w:val="000000"/>
                <w:sz w:val="16"/>
                <w:szCs w:val="16"/>
              </w:rPr>
              <w:t>（単位　平方メートル）</w:t>
            </w:r>
          </w:p>
        </w:tc>
      </w:tr>
      <w:tr w:rsidR="00FA0144" w:rsidRPr="00B97297" w:rsidTr="00A670C6">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小学校</w:t>
            </w:r>
            <w:r>
              <w:rPr>
                <w:rFonts w:asciiTheme="majorEastAsia" w:eastAsiaTheme="majorEastAsia" w:hAnsiTheme="majorEastAsia" w:cs="Times New Roman" w:hint="eastAsia"/>
                <w:color w:val="000000"/>
                <w:sz w:val="16"/>
                <w:szCs w:val="16"/>
              </w:rPr>
              <w:t>（義務教育学校の前期課程を含む。）における</w:t>
            </w:r>
            <w:r w:rsidRPr="00B97297">
              <w:rPr>
                <w:rFonts w:asciiTheme="majorEastAsia" w:eastAsiaTheme="majorEastAsia" w:hAnsiTheme="majorEastAsia" w:cs="Times New Roman" w:hint="eastAsia"/>
                <w:color w:val="000000"/>
                <w:sz w:val="16"/>
                <w:szCs w:val="16"/>
              </w:rPr>
              <w:t>児童用のもの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2.</w:t>
            </w:r>
            <w:r>
              <w:rPr>
                <w:rFonts w:asciiTheme="majorEastAsia" w:eastAsiaTheme="majorEastAsia" w:hAnsiTheme="majorEastAsia" w:cs="Times New Roman" w:hint="eastAsia"/>
                <w:color w:val="000000"/>
                <w:sz w:val="16"/>
                <w:szCs w:val="16"/>
              </w:rPr>
              <w:t>28H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w:t>
            </w:r>
            <w:r>
              <w:rPr>
                <w:rFonts w:asciiTheme="majorEastAsia" w:eastAsiaTheme="majorEastAsia" w:hAnsiTheme="majorEastAsia" w:cs="Times New Roman" w:hint="eastAsia"/>
                <w:color w:val="000000"/>
                <w:sz w:val="16"/>
                <w:szCs w:val="16"/>
              </w:rPr>
              <w:t>.68</w:t>
            </w:r>
          </w:p>
        </w:tc>
      </w:tr>
      <w:tr w:rsidR="00FA0144" w:rsidRPr="00B97297" w:rsidTr="00A670C6">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二</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中学校（義務教育学校の後期課程を含む。）、高等学校若しくは中等教育学校における生徒用のもの又は物品販売業（物品加工修理業を含む。以下同じ。）を営む店舗で床面積の合計が千五百平方メートルを超えるもの、劇場、映画館、演芸場、観覧場、公会堂若しくは集会場における客</w:t>
            </w:r>
            <w:r>
              <w:rPr>
                <w:rFonts w:asciiTheme="majorEastAsia" w:eastAsiaTheme="majorEastAsia" w:hAnsiTheme="majorEastAsia" w:cs="Times New Roman" w:hint="eastAsia"/>
                <w:color w:val="000000"/>
                <w:sz w:val="16"/>
                <w:szCs w:val="16"/>
              </w:rPr>
              <w:lastRenderedPageBreak/>
              <w:t>用</w:t>
            </w:r>
            <w:r w:rsidRPr="00B97297">
              <w:rPr>
                <w:rFonts w:asciiTheme="majorEastAsia" w:eastAsiaTheme="majorEastAsia" w:hAnsiTheme="majorEastAsia" w:cs="Times New Roman" w:hint="eastAsia"/>
                <w:color w:val="000000"/>
                <w:sz w:val="16"/>
                <w:szCs w:val="16"/>
              </w:rPr>
              <w:t>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lastRenderedPageBreak/>
              <w:t>2.</w:t>
            </w:r>
            <w:r w:rsidRPr="00B97297">
              <w:rPr>
                <w:rFonts w:asciiTheme="majorEastAsia" w:eastAsiaTheme="majorEastAsia" w:hAnsiTheme="majorEastAsia" w:cs="Times New Roman" w:hint="eastAsia"/>
                <w:color w:val="000000"/>
                <w:sz w:val="16"/>
                <w:szCs w:val="16"/>
              </w:rPr>
              <w:t>0</w:t>
            </w:r>
            <w:r>
              <w:rPr>
                <w:rFonts w:asciiTheme="majorEastAsia" w:eastAsiaTheme="majorEastAsia" w:hAnsiTheme="majorEastAsia" w:cs="Times New Roman" w:hint="eastAsia"/>
                <w:color w:val="000000"/>
                <w:sz w:val="16"/>
                <w:szCs w:val="16"/>
              </w:rPr>
              <w:t>3H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w:t>
            </w:r>
            <w:r>
              <w:rPr>
                <w:rFonts w:asciiTheme="majorEastAsia" w:eastAsiaTheme="majorEastAsia" w:hAnsiTheme="majorEastAsia" w:cs="Times New Roman" w:hint="eastAsia"/>
                <w:color w:val="000000"/>
                <w:sz w:val="16"/>
                <w:szCs w:val="16"/>
              </w:rPr>
              <w:t>.68</w:t>
            </w:r>
          </w:p>
        </w:tc>
      </w:tr>
      <w:tr w:rsidR="00FA0144" w:rsidRPr="00B97297" w:rsidTr="00A670C6">
        <w:trPr>
          <w:cantSplit/>
        </w:trPr>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三</w:t>
            </w:r>
            <w:r w:rsidRPr="00B97297">
              <w:rPr>
                <w:rFonts w:asciiTheme="majorEastAsia" w:eastAsiaTheme="majorEastAsia" w:hAnsiTheme="majorEastAsia" w:cs="Times New Roman"/>
                <w:color w:val="000000"/>
                <w:sz w:val="16"/>
                <w:szCs w:val="16"/>
              </w:rPr>
              <w:t>)</w:t>
            </w:r>
          </w:p>
        </w:tc>
        <w:tc>
          <w:tcPr>
            <w:tcW w:w="5271"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直上階の居室の床面積の合計が二百平方メートルを超える地上階又は居室の床面積の合計が百平方メートルを超える地階若しくは地下工作物内におけるもの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1.44H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1.44</w:t>
            </w:r>
          </w:p>
        </w:tc>
      </w:tr>
      <w:tr w:rsidR="00FA0144" w:rsidRPr="00B97297" w:rsidTr="00A670C6">
        <w:trPr>
          <w:cantSplit/>
        </w:trPr>
        <w:tc>
          <w:tcPr>
            <w:tcW w:w="498"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Pr>
                <w:rFonts w:asciiTheme="majorEastAsia" w:eastAsiaTheme="majorEastAsia" w:hAnsiTheme="majorEastAsia" w:cs="Times New Roman" w:hint="eastAsia"/>
                <w:color w:val="000000"/>
                <w:spacing w:val="-6"/>
                <w:w w:val="50"/>
                <w:sz w:val="16"/>
                <w:szCs w:val="16"/>
              </w:rPr>
              <w:t>四</w:t>
            </w:r>
            <w:r w:rsidRPr="00B97297">
              <w:rPr>
                <w:rFonts w:asciiTheme="majorEastAsia" w:eastAsiaTheme="majorEastAsia" w:hAnsiTheme="majorEastAsia" w:cs="Times New Roman"/>
                <w:color w:val="000000"/>
                <w:sz w:val="16"/>
                <w:szCs w:val="16"/>
              </w:rPr>
              <w:t>)</w:t>
            </w:r>
          </w:p>
        </w:tc>
        <w:tc>
          <w:tcPr>
            <w:tcW w:w="5271" w:type="dxa"/>
          </w:tcPr>
          <w:p w:rsidR="00FA0144"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r>
              <w:rPr>
                <w:rFonts w:asciiTheme="majorEastAsia" w:eastAsiaTheme="majorEastAsia" w:hAnsiTheme="majorEastAsia" w:cs="Times New Roman" w:hint="eastAsia"/>
                <w:color w:val="000000"/>
                <w:sz w:val="16"/>
                <w:szCs w:val="16"/>
              </w:rPr>
              <w:t>から</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三</w:t>
            </w:r>
            <w:r w:rsidRPr="00B97297">
              <w:rPr>
                <w:rFonts w:asciiTheme="majorEastAsia" w:eastAsiaTheme="majorEastAsia" w:hAnsiTheme="majorEastAsia" w:cs="Times New Roman"/>
                <w:color w:val="000000"/>
                <w:sz w:val="16"/>
                <w:szCs w:val="16"/>
              </w:rPr>
              <w:t>)</w:t>
            </w:r>
            <w:r>
              <w:rPr>
                <w:rFonts w:asciiTheme="majorEastAsia" w:eastAsiaTheme="majorEastAsia" w:hAnsiTheme="majorEastAsia" w:cs="Times New Roman" w:hint="eastAsia"/>
                <w:color w:val="000000"/>
                <w:sz w:val="16"/>
                <w:szCs w:val="16"/>
              </w:rPr>
              <w:t>までに掲げる階段以外のもの</w:t>
            </w:r>
          </w:p>
        </w:tc>
        <w:tc>
          <w:tcPr>
            <w:tcW w:w="1470"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0.72H</w:t>
            </w:r>
          </w:p>
        </w:tc>
        <w:tc>
          <w:tcPr>
            <w:tcW w:w="1504" w:type="dxa"/>
          </w:tcPr>
          <w:p w:rsidR="00FA0144"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0.90</w:t>
            </w:r>
          </w:p>
        </w:tc>
      </w:tr>
      <w:tr w:rsidR="00FA0144" w:rsidRPr="00B97297" w:rsidTr="00A670C6">
        <w:trPr>
          <w:cantSplit/>
        </w:trPr>
        <w:tc>
          <w:tcPr>
            <w:tcW w:w="8743" w:type="dxa"/>
            <w:gridSpan w:val="4"/>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 xml:space="preserve">  </w:t>
            </w:r>
            <w:r>
              <w:rPr>
                <w:rFonts w:asciiTheme="majorEastAsia" w:eastAsiaTheme="majorEastAsia" w:hAnsiTheme="majorEastAsia" w:cs="Times New Roman" w:hint="eastAsia"/>
                <w:color w:val="000000"/>
                <w:sz w:val="16"/>
                <w:szCs w:val="16"/>
              </w:rPr>
              <w:t>この表において、Ｈは、階段の高さ</w:t>
            </w:r>
            <w:r w:rsidRPr="00B97297">
              <w:rPr>
                <w:rFonts w:asciiTheme="majorEastAsia" w:eastAsiaTheme="majorEastAsia" w:hAnsiTheme="majorEastAsia" w:cs="Times New Roman" w:hint="eastAsia"/>
                <w:color w:val="000000"/>
                <w:sz w:val="16"/>
                <w:szCs w:val="16"/>
              </w:rPr>
              <w:t>（単位　メートル）を表すものとする。</w:t>
            </w:r>
          </w:p>
        </w:tc>
      </w:tr>
    </w:tbl>
    <w:p w:rsidR="00FA0144" w:rsidRPr="000E7286"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ind w:firstLineChars="100" w:firstLine="16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三　傾斜路</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5265"/>
        <w:gridCol w:w="1470"/>
        <w:gridCol w:w="1504"/>
      </w:tblGrid>
      <w:tr w:rsidR="00FA0144" w:rsidRPr="00B97297" w:rsidTr="00A670C6">
        <w:trPr>
          <w:cantSplit/>
        </w:trPr>
        <w:tc>
          <w:tcPr>
            <w:tcW w:w="5769" w:type="dxa"/>
            <w:gridSpan w:val="2"/>
            <w:tcBorders>
              <w:tl2br w:val="single" w:sz="4" w:space="0" w:color="auto"/>
            </w:tcBorders>
          </w:tcPr>
          <w:p w:rsidR="00FA0144" w:rsidRPr="00B97297" w:rsidRDefault="00FA0144" w:rsidP="00A670C6">
            <w:pPr>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傾斜路の部分</w:t>
            </w:r>
          </w:p>
          <w:p w:rsidR="00FA0144" w:rsidRPr="00B97297" w:rsidRDefault="00FA0144" w:rsidP="00A670C6">
            <w:pPr>
              <w:rPr>
                <w:rFonts w:asciiTheme="majorEastAsia" w:eastAsiaTheme="majorEastAsia" w:hAnsiTheme="majorEastAsia" w:cs="Times New Roman"/>
                <w:color w:val="000000"/>
                <w:sz w:val="16"/>
                <w:szCs w:val="16"/>
              </w:rPr>
            </w:pPr>
          </w:p>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傾斜路の用途</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傾斜がある部分（単位　平方メートル）</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踊場</w:t>
            </w:r>
          </w:p>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（単位　平方メートル）</w:t>
            </w:r>
          </w:p>
        </w:tc>
      </w:tr>
      <w:tr w:rsidR="00FA0144" w:rsidRPr="00B97297" w:rsidTr="00A670C6">
        <w:tc>
          <w:tcPr>
            <w:tcW w:w="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p>
        </w:tc>
        <w:tc>
          <w:tcPr>
            <w:tcW w:w="5265"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小学校、中学校、</w:t>
            </w:r>
            <w:r>
              <w:rPr>
                <w:rFonts w:asciiTheme="majorEastAsia" w:eastAsiaTheme="majorEastAsia" w:hAnsiTheme="majorEastAsia" w:cs="Times New Roman" w:hint="eastAsia"/>
                <w:color w:val="000000"/>
                <w:sz w:val="16"/>
                <w:szCs w:val="16"/>
              </w:rPr>
              <w:t>義務教育学校、</w:t>
            </w:r>
            <w:r w:rsidRPr="00B97297">
              <w:rPr>
                <w:rFonts w:asciiTheme="majorEastAsia" w:eastAsiaTheme="majorEastAsia" w:hAnsiTheme="majorEastAsia" w:cs="Times New Roman" w:hint="eastAsia"/>
                <w:color w:val="000000"/>
                <w:sz w:val="16"/>
                <w:szCs w:val="16"/>
              </w:rPr>
              <w:t>高等学校若しくは中等教育学校における児童用若しくは生徒用のもの又は物品販売業を営む店舗で床面積の合計が千五百平方メートルを超えるもの、劇場、映画館、演芸場、観覧場、公会堂若しくは集会場における客用の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11.20</w:t>
            </w:r>
            <w:r>
              <w:rPr>
                <w:rFonts w:asciiTheme="majorEastAsia" w:eastAsiaTheme="majorEastAsia" w:hAnsiTheme="majorEastAsia" w:cs="Times New Roman" w:hint="eastAsia"/>
                <w:color w:val="000000"/>
                <w:sz w:val="16"/>
                <w:szCs w:val="16"/>
              </w:rPr>
              <w:t>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1.68</w:t>
            </w:r>
          </w:p>
        </w:tc>
      </w:tr>
      <w:tr w:rsidR="00FA0144" w:rsidRPr="00B97297" w:rsidTr="00A670C6">
        <w:tc>
          <w:tcPr>
            <w:tcW w:w="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二</w:t>
            </w:r>
            <w:r w:rsidRPr="00B97297">
              <w:rPr>
                <w:rFonts w:asciiTheme="majorEastAsia" w:eastAsiaTheme="majorEastAsia" w:hAnsiTheme="majorEastAsia" w:cs="Times New Roman"/>
                <w:color w:val="000000"/>
                <w:sz w:val="16"/>
                <w:szCs w:val="16"/>
              </w:rPr>
              <w:t>)</w:t>
            </w:r>
          </w:p>
        </w:tc>
        <w:tc>
          <w:tcPr>
            <w:tcW w:w="5265"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直上階の居室の床面積の合計が二百平方メートルを超える地上階又は居室の床面積の合計が百平方メートルを超える地階若しくは地下工作物内におけるもの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9.60</w:t>
            </w:r>
            <w:r>
              <w:rPr>
                <w:rFonts w:asciiTheme="majorEastAsia" w:eastAsiaTheme="majorEastAsia" w:hAnsiTheme="majorEastAsia" w:cs="Times New Roman" w:hint="eastAsia"/>
                <w:color w:val="000000"/>
                <w:sz w:val="16"/>
                <w:szCs w:val="16"/>
              </w:rPr>
              <w:t>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1.44</w:t>
            </w:r>
          </w:p>
        </w:tc>
      </w:tr>
      <w:tr w:rsidR="00FA0144" w:rsidRPr="00B97297" w:rsidTr="00A670C6">
        <w:tc>
          <w:tcPr>
            <w:tcW w:w="504"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三</w:t>
            </w:r>
            <w:r w:rsidRPr="00B97297">
              <w:rPr>
                <w:rFonts w:asciiTheme="majorEastAsia" w:eastAsiaTheme="majorEastAsia" w:hAnsiTheme="majorEastAsia" w:cs="Times New Roman"/>
                <w:color w:val="000000"/>
                <w:sz w:val="16"/>
                <w:szCs w:val="16"/>
              </w:rPr>
              <w:t>)</w:t>
            </w:r>
          </w:p>
        </w:tc>
        <w:tc>
          <w:tcPr>
            <w:tcW w:w="5265"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一</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z w:val="16"/>
                <w:szCs w:val="16"/>
              </w:rPr>
              <w:t>及び</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pacing w:val="-6"/>
                <w:w w:val="50"/>
                <w:sz w:val="16"/>
                <w:szCs w:val="16"/>
              </w:rPr>
              <w:t>二</w:t>
            </w:r>
            <w:r w:rsidRPr="00B97297">
              <w:rPr>
                <w:rFonts w:asciiTheme="majorEastAsia" w:eastAsiaTheme="majorEastAsia" w:hAnsiTheme="majorEastAsia" w:cs="Times New Roman"/>
                <w:color w:val="000000"/>
                <w:sz w:val="16"/>
                <w:szCs w:val="16"/>
              </w:rPr>
              <w:t>)</w:t>
            </w:r>
            <w:r w:rsidRPr="00B97297">
              <w:rPr>
                <w:rFonts w:asciiTheme="majorEastAsia" w:eastAsiaTheme="majorEastAsia" w:hAnsiTheme="majorEastAsia" w:cs="Times New Roman" w:hint="eastAsia"/>
                <w:color w:val="000000"/>
                <w:sz w:val="16"/>
                <w:szCs w:val="16"/>
              </w:rPr>
              <w:t>に掲げる傾斜路以外のもの</w:t>
            </w:r>
          </w:p>
        </w:tc>
        <w:tc>
          <w:tcPr>
            <w:tcW w:w="1470" w:type="dxa"/>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6.00</w:t>
            </w:r>
            <w:r>
              <w:rPr>
                <w:rFonts w:asciiTheme="majorEastAsia" w:eastAsiaTheme="majorEastAsia" w:hAnsiTheme="majorEastAsia" w:cs="Times New Roman" w:hint="eastAsia"/>
                <w:color w:val="000000"/>
                <w:sz w:val="16"/>
                <w:szCs w:val="16"/>
              </w:rPr>
              <w:t>H</w:t>
            </w:r>
          </w:p>
        </w:tc>
        <w:tc>
          <w:tcPr>
            <w:tcW w:w="1504" w:type="dxa"/>
          </w:tcPr>
          <w:p w:rsidR="00FA0144" w:rsidRPr="00B97297" w:rsidRDefault="00FA0144" w:rsidP="00A670C6">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0.90</w:t>
            </w:r>
          </w:p>
        </w:tc>
      </w:tr>
      <w:tr w:rsidR="00FA0144" w:rsidRPr="00B97297" w:rsidTr="00A670C6">
        <w:trPr>
          <w:cantSplit/>
        </w:trPr>
        <w:tc>
          <w:tcPr>
            <w:tcW w:w="8743" w:type="dxa"/>
            <w:gridSpan w:val="4"/>
          </w:tcPr>
          <w:p w:rsidR="00FA0144" w:rsidRPr="00B97297" w:rsidRDefault="00FA0144" w:rsidP="00A670C6">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この表において、Ｈは、傾斜路の高さ（単位　メートル）を表すものとする。</w:t>
            </w:r>
          </w:p>
        </w:tc>
      </w:tr>
    </w:tbl>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四　エレベーター（</w:t>
      </w:r>
      <w:r>
        <w:rPr>
          <w:rFonts w:asciiTheme="majorEastAsia" w:eastAsiaTheme="majorEastAsia" w:hAnsiTheme="majorEastAsia" w:cs="Times New Roman" w:hint="eastAsia"/>
          <w:color w:val="000000"/>
          <w:sz w:val="16"/>
          <w:szCs w:val="16"/>
        </w:rPr>
        <w:t>籠に</w:t>
      </w:r>
      <w:r w:rsidRPr="00B97297">
        <w:rPr>
          <w:rFonts w:asciiTheme="majorEastAsia" w:eastAsiaTheme="majorEastAsia" w:hAnsiTheme="majorEastAsia" w:cs="Times New Roman" w:hint="eastAsia"/>
          <w:color w:val="000000"/>
          <w:sz w:val="16"/>
          <w:szCs w:val="16"/>
        </w:rPr>
        <w:t>係る部分に限る。）　一・一〇（単位　平方メートル）</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五　便所（</w:t>
      </w:r>
      <w:r>
        <w:rPr>
          <w:rFonts w:asciiTheme="majorEastAsia" w:eastAsiaTheme="majorEastAsia" w:hAnsiTheme="majorEastAsia" w:cs="Times New Roman" w:hint="eastAsia"/>
          <w:color w:val="000000"/>
          <w:sz w:val="16"/>
          <w:szCs w:val="16"/>
        </w:rPr>
        <w:t>車椅子</w:t>
      </w:r>
      <w:r w:rsidRPr="00B97297">
        <w:rPr>
          <w:rFonts w:asciiTheme="majorEastAsia" w:eastAsiaTheme="majorEastAsia" w:hAnsiTheme="majorEastAsia" w:cs="Times New Roman" w:hint="eastAsia"/>
          <w:color w:val="000000"/>
          <w:sz w:val="16"/>
          <w:szCs w:val="16"/>
        </w:rPr>
        <w:t>使用者用便房に係る部分に限る。）　一・〇〇（単位　平方メートル）</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六　駐車場（</w:t>
      </w:r>
      <w:r>
        <w:rPr>
          <w:rFonts w:asciiTheme="majorEastAsia" w:eastAsiaTheme="majorEastAsia" w:hAnsiTheme="majorEastAsia" w:cs="Times New Roman" w:hint="eastAsia"/>
          <w:color w:val="000000"/>
          <w:sz w:val="16"/>
          <w:szCs w:val="16"/>
        </w:rPr>
        <w:t>車椅子</w:t>
      </w:r>
      <w:r w:rsidRPr="00B97297">
        <w:rPr>
          <w:rFonts w:asciiTheme="majorEastAsia" w:eastAsiaTheme="majorEastAsia" w:hAnsiTheme="majorEastAsia" w:cs="Times New Roman" w:hint="eastAsia"/>
          <w:color w:val="000000"/>
          <w:sz w:val="16"/>
          <w:szCs w:val="16"/>
        </w:rPr>
        <w:t>使用者用駐車施設に係る部分に限る。）　十五・〇〇（単位　平方メートル）</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平成十五年国土交通省告示第二百六十二号は、廃止する。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告示1491号（国土交通省告示第千四百九十一号）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の移動等の円滑化の促進に関する法律施行令（平成十八年政令第三百七十九号）第二十条第二項の規定に基づき、移動等円滑化の措置がとられたエレベーターその他の昇降機又は便所の配置を視覚障害者に示す方法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高齢者、障害者等の移動等の円滑化の促進に関する法律施行令の規定により移動等円滑化の措置がとられたエレベーターその他の昇降機又は便所の配置を視覚障害者に示す方法を定める件</w:t>
      </w:r>
    </w:p>
    <w:p w:rsidR="00FA0144" w:rsidRPr="00FC296F"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高齢者、障害者等の移動等の円滑化の促進に関する法律施行令第二十条第二項に規定する国土交通大臣が定める方法は、次に掲げるものとする。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一　文字等の浮き彫り</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二　音による案内</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三　点字及び前二号に類するもの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告示1492号（国土交通省告示第千四百九十二号）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平成十八年政令第三百七十九号）第十八条第二項第六号の規定に基づき、特殊な構造又は使用形態のエレベーターその他の昇降機等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高齢者、障害者等の移動等の円滑化の促進に関する法律施行令の規定により特殊な構造又は使用形態のエレベーターその他の昇降機等を定める件</w:t>
      </w:r>
    </w:p>
    <w:p w:rsidR="00FA0144" w:rsidRPr="00B97297" w:rsidRDefault="00FA0144" w:rsidP="00FA0144">
      <w:pPr>
        <w:jc w:val="right"/>
        <w:rPr>
          <w:rFonts w:asciiTheme="majorEastAsia" w:eastAsiaTheme="majorEastAsia" w:hAnsiTheme="majorEastAsia" w:cs="Times New Roman"/>
          <w:color w:val="000000"/>
          <w:sz w:val="16"/>
          <w:szCs w:val="16"/>
        </w:rPr>
      </w:pPr>
    </w:p>
    <w:p w:rsidR="00FA0144" w:rsidRPr="00B97297" w:rsidRDefault="00FA0144" w:rsidP="00FA0144">
      <w:pPr>
        <w:jc w:val="right"/>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最終改正：平成二一年八月四日国土交通省告示第八五九号</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第一　高齢者、障害者等の移動等の円滑化の促進に関する法律施行令（以下「令」という。）第十八条第二項第六号に規定する国土交通大臣が定める特殊な構造又は使用形態のエレベーターその他の昇降機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車いすに座ったまま使用するエレベーターで、かごの定格速度が十五メートル以下で、かつ、その床面積が二・二五平方メートル以下のものであって、昇降行程が四メートル以下のもの又は階段及び傾斜路に沿って昇降する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車いすに座ったまま車いす使用者を昇降させる場合に二枚以上の踏段を同一の面に保ちながら昇降を行うエスカレーターで、当該運転時において、踏段の定格速度を三十メートル毎分以下とし、かつ、二枚以上の踏段を同一の面とした部分の先端に車止めを設けた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第二　令第十八条第二項第六号に規定する車いす使用者が円滑に利用することができるものとして国土交通大臣が定める構造は、次に掲げるものとする。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第一第一号に掲げるエレベーターにあっては、次に掲げるものであること。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イ　平成十二年建設省告示第千四百十三号第一第九号に規定するものとすること。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ロ　かごの幅は七十センチメートル以上とし、かつ、奥行きは百二十センチメートル以上とすること。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ハ　車いす使用者がかご内で方向を変更する必要がある場合にあっては、かごの幅及び奥行きが十分に確保されていること。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第一第二号に掲げるエスカレーターにあっては、平成十二年建設省告示第千四百十七号第一ただし書に規定するものであること。</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２　平成十五年国土交通省告示第百七十八号は、廃止する。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告示1493号（国土交通省告示第千四百九十三号）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の移動等の円滑化の促進に関する法律施行令（平成十八年政令第三百七十九号）第十八条第二項第五号リ（２）の規定に基づき、エレベーターのかご内及び乗降ロビーに設ける制御装置を視覚障害者が円滑に操作することができる構造とする方法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jc w:val="right"/>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高齢者、障害者等の移動等の円滑化の促進に関する法律施行令の規定によりエレベーターのかご内及び乗降ロビーに設ける制御装置を視覚障害者が円滑に操作することができる構造とする方法を定める件</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高齢者、障害者等の移動等の円滑化の促進に関する法律施行令第十八条第二項第五号リ（２）に規定する国土交通大臣が定める方法は、次に掲げるものとする。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一　文字等の浮き彫り</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二　音による案内</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三　点字及び前二号に類するもの　</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告示1494号（国土交通省告示第千四百九十四号）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平成十八年政令第三百七十九号）第十八条第二項第五号リただし書の規定に基づき、視覚障害者の利用上支障がないエレベーター及び乗降ロビー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平成十八年十二月十五日 　　                                   </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jc w:val="right"/>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高齢者、障害者等の移動等の円滑化の促進に関する法律施行令の規定により視覚障害者の利用上支障がないエレベーター及び乗降ロビーを定める件</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高齢者、障害者等の移動等の円滑化の促進に関する法律施行令第十八条第二項第五号リただし書に規定する視覚障害者の利用上支障がないものとして国土交通大臣が定める場合は、エレベーター及び乗降ロビーが主として自動車の駐車の用に供する施設に設けるものである場合とする。</w:t>
      </w:r>
    </w:p>
    <w:p w:rsidR="00FA0144" w:rsidRPr="00B97297" w:rsidRDefault="00FA0144" w:rsidP="00FA0144">
      <w:pPr>
        <w:adjustRightInd w:val="0"/>
        <w:rPr>
          <w:rFonts w:asciiTheme="majorEastAsia" w:eastAsiaTheme="majorEastAsia" w:hAnsiTheme="majorEastAsia" w:cs="Times New Roman"/>
          <w:color w:val="000000"/>
          <w:sz w:val="16"/>
          <w:szCs w:val="16"/>
        </w:rPr>
      </w:pPr>
    </w:p>
    <w:p w:rsidR="00FA0144" w:rsidRPr="00B97297" w:rsidRDefault="00FA0144" w:rsidP="00FA0144">
      <w:pPr>
        <w:adjustRightInd w:val="0"/>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平成十五年国土交通省告示第百七十七号は、廃止する。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color w:val="000000"/>
          <w:sz w:val="18"/>
          <w:szCs w:val="18"/>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告示1495号（国土交通省告示第千四百九十五号）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高齢者、障害者等の移動等の円滑化の促進に関する法律施行令（平成十八年政令第三百七十九号）第十五条第二項第二号イの規定に基づき、車いす使用者用浴室等の構造を次のように定める。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平成十八年十二月十五日</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jc w:val="right"/>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高齢者、障害者等の移動等の円滑化の促進に関する法律施行令の規定により車いす使用者用浴室等の構造を定める件</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高齢者、障害者等の移動等の円滑化の促進に関する法律施行例第十五条第二項第二号イに規定する車いす使用者が円滑に利用することができるものとして国土交通大臣が定める構造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浴槽、シャワー、手すり等が適切に配置されていること。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車いす使用者が円滑に利用することができるよう十分な空間が確保されていること。</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告示1496号（国土交通省告示第千四百九十六号）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高齢者、障害者等の移動等の円滑化の促進に関する法律施行令（平成十八年政令第三百七十九号）第十四条第一項第一号の規定に基づき、車いす使用者用便房の構造を次のように定める。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平成十八年十二月十五日                         　            </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国土交通大臣　冬柴　鐡三　　</w:t>
      </w:r>
    </w:p>
    <w:p w:rsidR="00FA0144" w:rsidRPr="00FC296F" w:rsidRDefault="00FA0144" w:rsidP="00FA0144">
      <w:pPr>
        <w:jc w:val="right"/>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高齢者、障害者等の移動等の円滑化の促進に関する法律施行令の規定により車いす使用者用便房の構造を定める件</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高齢者、障害者等の移動等の円滑化の促進に関する法律施行令第十四条第一項第一号に規定する車いす使用者が円滑に利用できるものとして国土交通大臣が定める構造は、次に掲げるものとする。</w:t>
      </w:r>
    </w:p>
    <w:p w:rsidR="00FA0144" w:rsidRPr="00B97297"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一　腰掛便座、手すり等が適切に配置されていること。</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車いす使用者が円滑に利用することができるよう十分な空間が確保されていること。</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 xml:space="preserve">　    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平成十五年国土交通省告示第百七十六号は、廃止する。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color w:val="000000"/>
          <w:sz w:val="16"/>
          <w:szCs w:val="16"/>
        </w:rPr>
        <w:br w:type="page"/>
      </w: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lastRenderedPageBreak/>
        <w:t>告示1497号（国土交通省告示第千四百九十七号）</w:t>
      </w:r>
    </w:p>
    <w:p w:rsidR="00FA0144" w:rsidRPr="00FC296F" w:rsidRDefault="00FA0144" w:rsidP="00FA0144">
      <w:pPr>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高齢者、障害者等の移動等の円滑化の促進に関する法律施行令（平成十八年政令第三百七十九号）第十一条第二号ただし書、第十二条第五号ただし書、第十三条第四号ただし書、第二十一条第一項ただし書及び同条第二項第二号ロの規定に基づき、視覚障害者の利用上支障がない廊下等の部分等を次のように定める。</w:t>
      </w:r>
    </w:p>
    <w:p w:rsidR="00FA0144" w:rsidRPr="00FC296F"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　　平成十八年十二月十五日　　                                   </w:t>
      </w:r>
    </w:p>
    <w:p w:rsidR="00FA0144" w:rsidRPr="00FC296F" w:rsidRDefault="00FA0144" w:rsidP="00FA0144">
      <w:pPr>
        <w:wordWrap w:val="0"/>
        <w:jc w:val="right"/>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 xml:space="preserve">国土交通大臣　冬柴　鐡三　　</w:t>
      </w:r>
    </w:p>
    <w:p w:rsidR="00FA0144" w:rsidRPr="00FC296F" w:rsidRDefault="00FA0144" w:rsidP="00FA0144">
      <w:pPr>
        <w:jc w:val="right"/>
        <w:rPr>
          <w:rFonts w:asciiTheme="majorEastAsia" w:eastAsiaTheme="majorEastAsia" w:hAnsiTheme="majorEastAsia" w:cs="Times New Roman"/>
          <w:color w:val="000000"/>
          <w:sz w:val="16"/>
          <w:szCs w:val="16"/>
        </w:rPr>
      </w:pPr>
    </w:p>
    <w:p w:rsidR="00FA0144" w:rsidRPr="00FC296F" w:rsidRDefault="00FA0144" w:rsidP="00FA0144">
      <w:pPr>
        <w:rPr>
          <w:rFonts w:asciiTheme="majorEastAsia" w:eastAsiaTheme="majorEastAsia" w:hAnsiTheme="majorEastAsia" w:cs="Times New Roman"/>
          <w:color w:val="000000"/>
          <w:sz w:val="18"/>
          <w:szCs w:val="18"/>
        </w:rPr>
      </w:pPr>
      <w:r w:rsidRPr="00FC296F">
        <w:rPr>
          <w:rFonts w:asciiTheme="majorEastAsia" w:eastAsiaTheme="majorEastAsia" w:hAnsiTheme="majorEastAsia" w:cs="Times New Roman" w:hint="eastAsia"/>
          <w:color w:val="000000"/>
          <w:sz w:val="18"/>
          <w:szCs w:val="18"/>
        </w:rPr>
        <w:t>高齢者、障害者等の移動等の円滑化の促進に関する法律施行令の規定により視覚障害者の利用上支障がない廊下等の部分等を定める件</w:t>
      </w:r>
    </w:p>
    <w:p w:rsidR="00FA0144" w:rsidRPr="00FC296F"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FC296F">
        <w:rPr>
          <w:rFonts w:asciiTheme="majorEastAsia" w:eastAsiaTheme="majorEastAsia" w:hAnsiTheme="majorEastAsia" w:cs="Times New Roman" w:hint="eastAsia"/>
          <w:color w:val="000000"/>
          <w:sz w:val="16"/>
          <w:szCs w:val="16"/>
        </w:rPr>
        <w:t>第一　高齢者、障害者等の移動等の円滑化の促進に関する法律施行令（以下「令」という。）第十一条第二号ただし書に規定する視覚障害者の利用上支障がないものとして国土交通大臣</w:t>
      </w:r>
      <w:r w:rsidRPr="00B97297">
        <w:rPr>
          <w:rFonts w:asciiTheme="majorEastAsia" w:eastAsiaTheme="majorEastAsia" w:hAnsiTheme="majorEastAsia" w:cs="Times New Roman" w:hint="eastAsia"/>
          <w:color w:val="000000"/>
          <w:sz w:val="16"/>
          <w:szCs w:val="16"/>
        </w:rPr>
        <w:t>が定める場合は、階段又は傾斜路の上端に近接する廊下等の部分が次の各号のいずれかに該当するものである場合とする。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一　勾配が二十分の一を超えない傾斜がある部分の上端に近接するもの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二　高さが十六センチメートルを超えず、かつ、勾配が十二分の一を超えない傾斜がある部分の上端に近接するもの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三　主として自動車の駐車の用に供する施設に設けるもの</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第二　令第十二第五号ただし書に規定する視覚障害者の利用上支障がないものとして国土交通大臣が定める場合は、段がある部分の上端に近接する踊場の部分が第一第三号に定めるもの又は段がある部分と連続して手すりを設け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第三　令第十三条第四号ただし書に規定する視覚障害者の利用上支障がないものとして国土交通大臣が定める場合は、傾斜がある部分の上端に近接する踊場の部分が第一各号のいずれかに該当するもの又は傾斜がある部分と連続して手すりを設け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第四　令第二十一条第一項ただし書に規定する視覚障害者の利用上支障がないものとして国土交通大臣が定める場合は、道等から案内設備までの経路が第一第三号に定めるもの又は建築物の内にある当該建築物を管理する者等が常時勤務する案内所から直接地上へ通ずる出入口を容易に視認でき、かつ、道等から当該出入口までの経路が令第二十一条第二項に定める基準に適合するものである場合とする。</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第五　令第二十一条第二項第二号ロに規定する視覚障害者の利用上支障がないものとして国土交通大臣が定める部分は、第一第一号若しくは第二号に定めるもの又は段がある部分若しくは傾斜がある部分と連続して手すりを設ける踊場等とする。</w:t>
      </w:r>
    </w:p>
    <w:p w:rsidR="00FA0144" w:rsidRPr="00B97297" w:rsidRDefault="00FA0144" w:rsidP="00FA0144">
      <w:pPr>
        <w:rPr>
          <w:rFonts w:asciiTheme="majorEastAsia" w:eastAsiaTheme="majorEastAsia" w:hAnsiTheme="majorEastAsia" w:cs="Times New Roman"/>
          <w:color w:val="000000"/>
          <w:sz w:val="16"/>
          <w:szCs w:val="16"/>
        </w:rPr>
      </w:pP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附　則</w:t>
      </w:r>
    </w:p>
    <w:p w:rsidR="00FA0144" w:rsidRPr="00B97297"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１　この告示は、高齢者、障害者等の移動等の円滑化の促進に関する法律（平成十八年法律第九十一号）の施行の日（平成十八年十二月二十日）から施行する。</w:t>
      </w:r>
    </w:p>
    <w:p w:rsidR="00FA0144" w:rsidRDefault="00FA0144" w:rsidP="00FA0144">
      <w:pPr>
        <w:rPr>
          <w:rFonts w:asciiTheme="majorEastAsia" w:eastAsiaTheme="majorEastAsia" w:hAnsiTheme="majorEastAsia" w:cs="Times New Roman"/>
          <w:color w:val="000000"/>
          <w:sz w:val="16"/>
          <w:szCs w:val="16"/>
        </w:rPr>
      </w:pPr>
      <w:r w:rsidRPr="00B97297">
        <w:rPr>
          <w:rFonts w:asciiTheme="majorEastAsia" w:eastAsiaTheme="majorEastAsia" w:hAnsiTheme="majorEastAsia" w:cs="Times New Roman" w:hint="eastAsia"/>
          <w:color w:val="000000"/>
          <w:sz w:val="16"/>
          <w:szCs w:val="16"/>
        </w:rPr>
        <w:t>２　平成十五年国土交通省告示第百七十五号は、廃止する。</w:t>
      </w:r>
      <w:r>
        <w:rPr>
          <w:rFonts w:asciiTheme="majorEastAsia" w:eastAsiaTheme="majorEastAsia" w:hAnsiTheme="majorEastAsia" w:cs="Times New Roman"/>
          <w:color w:val="000000"/>
          <w:sz w:val="16"/>
          <w:szCs w:val="16"/>
        </w:rPr>
        <w:br w:type="page"/>
      </w:r>
    </w:p>
    <w:tbl>
      <w:tblPr>
        <w:tblW w:w="0" w:type="auto"/>
        <w:shd w:val="clear" w:color="auto" w:fill="244061"/>
        <w:tblLook w:val="04A0" w:firstRow="1" w:lastRow="0" w:firstColumn="1" w:lastColumn="0" w:noHBand="0" w:noVBand="1"/>
      </w:tblPr>
      <w:tblGrid>
        <w:gridCol w:w="9286"/>
      </w:tblGrid>
      <w:tr w:rsidR="00FA0144" w:rsidRPr="000B2456" w:rsidTr="00A670C6">
        <w:trPr>
          <w:trHeight w:val="794"/>
        </w:trPr>
        <w:tc>
          <w:tcPr>
            <w:tcW w:w="9286" w:type="dxa"/>
            <w:shd w:val="clear" w:color="auto" w:fill="244061"/>
            <w:vAlign w:val="center"/>
          </w:tcPr>
          <w:p w:rsidR="00FA0144" w:rsidRPr="007658C1" w:rsidRDefault="00FA0144" w:rsidP="00A670C6">
            <w:pPr>
              <w:overflowPunct w:val="0"/>
              <w:autoSpaceDE w:val="0"/>
              <w:autoSpaceDN w:val="0"/>
              <w:adjustRightInd w:val="0"/>
              <w:textAlignment w:val="baseline"/>
              <w:rPr>
                <w:rFonts w:ascii="ＭＳ ゴシック" w:eastAsia="ＭＳ ゴシック" w:hAnsi="ＭＳ ゴシック"/>
                <w:b/>
                <w:sz w:val="28"/>
                <w:szCs w:val="28"/>
              </w:rPr>
            </w:pPr>
            <w:r>
              <w:lastRenderedPageBreak/>
              <w:br w:type="page"/>
            </w:r>
            <w:r w:rsidRPr="00CD6A3D">
              <w:rPr>
                <w:rFonts w:eastAsia="平成明朝" w:hAnsi="ＭＳ 明朝"/>
                <w:color w:val="000000"/>
              </w:rPr>
              <w:br w:type="page"/>
            </w:r>
            <w:r>
              <w:rPr>
                <w:rFonts w:ascii="ＭＳ ゴシック" w:eastAsia="ＭＳ ゴシック" w:hAnsi="ＭＳ ゴシック" w:hint="eastAsia"/>
                <w:b/>
                <w:sz w:val="28"/>
                <w:szCs w:val="28"/>
              </w:rPr>
              <w:t>１-５ 移動等円滑化の促進に関する基本方針</w:t>
            </w:r>
          </w:p>
        </w:tc>
      </w:tr>
    </w:tbl>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国家公安委員会</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○総務省告示第一号</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国土交通省</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高齢者、障害者等の移動等の円滑化の促進に関する法律（平成十八年法律第九十一号）第三条第一項の規定に基づき、移動等円滑化の促進に関する基本方針（平成十八年国家公安委員会　総務省　国土交通省　告示第一号）の全部を改正する告示を次のように定める。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平成二十三年三月三十一日</w:t>
      </w:r>
    </w:p>
    <w:p w:rsidR="00FA0144" w:rsidRPr="00FF472A" w:rsidRDefault="00FA0144" w:rsidP="00FA0144">
      <w:pPr>
        <w:jc w:val="righ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国家公安委員会委員長　中野　寛成</w:t>
      </w:r>
    </w:p>
    <w:p w:rsidR="00FA0144" w:rsidRPr="00FF472A" w:rsidRDefault="00FA0144" w:rsidP="00FA0144">
      <w:pPr>
        <w:jc w:val="righ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総務大臣　片山　善博</w:t>
      </w:r>
    </w:p>
    <w:p w:rsidR="00FA0144" w:rsidRPr="00FF472A" w:rsidRDefault="00FA0144" w:rsidP="00FA0144">
      <w:pPr>
        <w:jc w:val="righ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国土交通大臣　大畠　章宏</w:t>
      </w:r>
    </w:p>
    <w:p w:rsidR="00FA0144" w:rsidRPr="00FF472A" w:rsidRDefault="00FA0144" w:rsidP="00FA0144">
      <w:pPr>
        <w:jc w:val="left"/>
        <w:rPr>
          <w:rFonts w:ascii="ＭＳ ゴシック" w:eastAsia="ＭＳ ゴシック" w:hAnsi="ＭＳ ゴシック" w:cs="Times New Roman"/>
          <w:noProof/>
          <w:sz w:val="16"/>
          <w:szCs w:val="16"/>
        </w:rPr>
      </w:pP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移動等円滑化の促進に関する基本方針</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高齢者、障害者等の移動等の円滑化の促進に関する法律（平成十八年法律第九十一号。以下「法」という。）第三条第一項の規定に基づき、高齢者、障害者等の移動又は施設の利用に係る身体の負担を軽減することにより、その移動上又は施設の利用上の利便性及び安全性を向上すること（以下「移動等円滑化」という。）の促進に関する基本方針について、国、地方公共団体、高齢者、障害者等、施設設置管理者その他の関係者が互いに連携協力しつつ移動等円滑化を総合的かつ計画的に推進していくため、以下のとおり定める。</w:t>
      </w:r>
    </w:p>
    <w:p w:rsidR="00FA0144" w:rsidRPr="00FF472A" w:rsidRDefault="00FA0144" w:rsidP="00FA0144">
      <w:pPr>
        <w:jc w:val="left"/>
        <w:rPr>
          <w:rFonts w:ascii="ＭＳ ゴシック" w:eastAsia="ＭＳ ゴシック" w:hAnsi="ＭＳ ゴシック" w:cs="Times New Roman"/>
          <w:noProof/>
          <w:sz w:val="16"/>
          <w:szCs w:val="16"/>
        </w:rPr>
      </w:pP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一　移動等円滑化の意義及び目標に関する事項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１　移動等円滑化の意義</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我が国においては、世界のどの国もこれまで経験したことのない本格的な高齢社会を迎え、今後更なる高齢化が進展すると見込まれており、高齢者の自立と社会参加による、健全で活力ある社会の実現が求められている。また、今日、障害者が障害のない者と同等に生活し活動する社会を目指す、ノーマライゼーションの理念の社会への浸透が進み、自立と共生の理念の下、障害の有無にかかわらず国民誰もが相互に人格と個性を尊重し支え合う「共生社会」の実現が求められている。</w:t>
      </w:r>
      <w:r>
        <w:rPr>
          <w:rFonts w:ascii="ＭＳ ゴシック" w:eastAsia="ＭＳ ゴシック" w:hAnsi="ＭＳ ゴシック" w:cs="Times New Roman" w:hint="eastAsia"/>
          <w:noProof/>
          <w:sz w:val="16"/>
          <w:szCs w:val="16"/>
        </w:rPr>
        <w:t>さらに、近年、障害者の権利に関する条約（平成二十六年条約第一号）の締結及び障害者基本法（昭和四十五年法律第八十四号）等の関連法制の整備がされたこと、平成三十二年に東京オリンピック競技大会及び東京パラリンピック競技大会が開催されること等を契機として、共生社会の実現を目指し、全国において更にバリアフリー化を推進するとともに、高齢者、障害者等も含めて誰もが包摂され活躍できる社会の実現に向けた取組を進めることが必要となってい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このような社会の実現のためには、高齢者、障害者等が自立した日常生活及び社会生活を営むことができる社会を構築することが重要であり、そのための環境の整備を一刻も早く推進していくことが求められている。移動及び施設の利用は、高齢者、障害者等が社会参加をするための重要な手段であることから、移動等円滑化を促進することは、このような社会の実現のために大きな意義を持つもの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移動等円滑化の促進は、高齢者、障害者等の社会参加を促進するのみでなく、「どこでも、誰でも、自由に、使いやすく」というユニバーサルデザインの考え方に基づき、全ての利用者に利用しやすい施設及び車両等の整備を通じて、国民が生き生きと安全に暮らせる活力ある社会の維持に寄与するものである。</w:t>
      </w:r>
    </w:p>
    <w:p w:rsidR="00FA0144" w:rsidRPr="004F5312"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さらに、高齢者、障害者等の移動等の円滑化の促進に関する法律の一部を改正する法律（平成三十年法律第三十二号）により創設された基本理念の規定に定めるように、この法律に基づく措置は、高齢者、障害者等にとって日常生活又は社</w:t>
      </w:r>
      <w:r>
        <w:rPr>
          <w:rFonts w:ascii="ＭＳ ゴシック" w:eastAsia="ＭＳ ゴシック" w:hAnsi="ＭＳ ゴシック" w:cs="Times New Roman" w:hint="eastAsia"/>
          <w:noProof/>
          <w:sz w:val="16"/>
          <w:szCs w:val="16"/>
        </w:rPr>
        <w:lastRenderedPageBreak/>
        <w:t>会生活を営む上で障壁となるような社会における事物、制度、慣行、観念その他一切のもの（いわゆる「社会的障壁」）の除去や、共生社会の実現に資するものであり、移動等円滑化の促進の意義はますます大きくなってい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なお、法にいう</w:t>
      </w:r>
      <w:r>
        <w:rPr>
          <w:rFonts w:ascii="ＭＳ ゴシック" w:eastAsia="ＭＳ ゴシック" w:hAnsi="ＭＳ ゴシック" w:cs="Times New Roman" w:hint="eastAsia"/>
          <w:noProof/>
          <w:sz w:val="16"/>
          <w:szCs w:val="16"/>
        </w:rPr>
        <w:t>「高齢者、</w:t>
      </w:r>
      <w:r w:rsidRPr="00FF472A">
        <w:rPr>
          <w:rFonts w:ascii="ＭＳ ゴシック" w:eastAsia="ＭＳ ゴシック" w:hAnsi="ＭＳ ゴシック" w:cs="Times New Roman" w:hint="eastAsia"/>
          <w:noProof/>
          <w:sz w:val="16"/>
          <w:szCs w:val="16"/>
        </w:rPr>
        <w:t>障害者</w:t>
      </w:r>
      <w:r>
        <w:rPr>
          <w:rFonts w:ascii="ＭＳ ゴシック" w:eastAsia="ＭＳ ゴシック" w:hAnsi="ＭＳ ゴシック" w:cs="Times New Roman" w:hint="eastAsia"/>
          <w:noProof/>
          <w:sz w:val="16"/>
          <w:szCs w:val="16"/>
        </w:rPr>
        <w:t>等」</w:t>
      </w:r>
      <w:r w:rsidRPr="00FF472A">
        <w:rPr>
          <w:rFonts w:ascii="ＭＳ ゴシック" w:eastAsia="ＭＳ ゴシック" w:hAnsi="ＭＳ ゴシック" w:cs="Times New Roman" w:hint="eastAsia"/>
          <w:noProof/>
          <w:sz w:val="16"/>
          <w:szCs w:val="16"/>
        </w:rPr>
        <w:t>には、</w:t>
      </w:r>
      <w:r>
        <w:rPr>
          <w:rFonts w:ascii="ＭＳ ゴシック" w:eastAsia="ＭＳ ゴシック" w:hAnsi="ＭＳ ゴシック" w:cs="Times New Roman" w:hint="eastAsia"/>
          <w:noProof/>
          <w:sz w:val="16"/>
          <w:szCs w:val="16"/>
        </w:rPr>
        <w:t>高齢者及び</w:t>
      </w:r>
      <w:r w:rsidRPr="00FF472A">
        <w:rPr>
          <w:rFonts w:ascii="ＭＳ ゴシック" w:eastAsia="ＭＳ ゴシック" w:hAnsi="ＭＳ ゴシック" w:cs="Times New Roman" w:hint="eastAsia"/>
          <w:noProof/>
          <w:sz w:val="16"/>
          <w:szCs w:val="16"/>
        </w:rPr>
        <w:t>身体障害者のみならず、知的障害者、精神障害者及び発達障害者を含む全ての障害者で身体の機能上の制限を受ける者は全て含まれる</w:t>
      </w:r>
      <w:r>
        <w:rPr>
          <w:rFonts w:ascii="ＭＳ ゴシック" w:eastAsia="ＭＳ ゴシック" w:hAnsi="ＭＳ ゴシック" w:cs="Times New Roman" w:hint="eastAsia"/>
          <w:noProof/>
          <w:sz w:val="16"/>
          <w:szCs w:val="16"/>
        </w:rPr>
        <w:t>。また、障害特性は様々であり、例えば視覚障害者についても、障害の重度によって期待される移動等円滑化の内容が異なることもあり得る</w:t>
      </w:r>
      <w:r w:rsidRPr="00FF472A">
        <w:rPr>
          <w:rFonts w:ascii="ＭＳ ゴシック" w:eastAsia="ＭＳ ゴシック" w:hAnsi="ＭＳ ゴシック" w:cs="Times New Roman" w:hint="eastAsia"/>
          <w:noProof/>
          <w:sz w:val="16"/>
          <w:szCs w:val="16"/>
        </w:rPr>
        <w:t>こと並びに身体の機能上の制限には、知的障害者、精神障害者及び発達障害者等の知覚面又は心理面の働きが原因で発現する疲れやすさ、喉の渇き、照明への反応、表示の分かりにくさ等の負担の原因となる様々な制約が含まれることから、法が促進することとしている移動等円滑化には、このような負担を軽減することによる移動上又は施設の利用上の利便性及び安全性を向上することも含まれることに留意する必要がある。</w:t>
      </w:r>
    </w:p>
    <w:p w:rsidR="00FA0144" w:rsidRPr="00FF472A" w:rsidRDefault="00FA0144" w:rsidP="00FA0144">
      <w:pPr>
        <w:ind w:leftChars="100" w:left="69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また、移動等円滑化を進めるに当たっては、高齢者、障害者等の意見を十分に聴き、それを反映させることが重要である。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２　移動等円滑化の目標</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移動等円滑化を実現するためには、高齢者、障害者等が日常生活又は社会生活において利用する施設について移動等円滑化のための措置が講じられ</w:t>
      </w:r>
      <w:r>
        <w:rPr>
          <w:rFonts w:ascii="ＭＳ ゴシック" w:eastAsia="ＭＳ ゴシック" w:hAnsi="ＭＳ ゴシック" w:cs="Times New Roman" w:hint="eastAsia"/>
          <w:noProof/>
          <w:sz w:val="16"/>
          <w:szCs w:val="16"/>
        </w:rPr>
        <w:t>、移動等円滑化に携わる様々な者が連携することにより、移動の連続性を確保す</w:t>
      </w:r>
      <w:r w:rsidRPr="00FF472A">
        <w:rPr>
          <w:rFonts w:ascii="ＭＳ ゴシック" w:eastAsia="ＭＳ ゴシック" w:hAnsi="ＭＳ ゴシック" w:cs="Times New Roman" w:hint="eastAsia"/>
          <w:noProof/>
          <w:sz w:val="16"/>
          <w:szCs w:val="16"/>
        </w:rPr>
        <w:t>ることが重要である。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したがって、法では、これらの施設を設置し、又は管理する者に対して移動等円滑化のために必要な措置を講ずるよう努める一般的な責務を課すとともに、これらの施設の中で、特に日常生活及び社会生活において通常移動手段として用いられ、又は通常利用される旅客施設及び車両等、一定の道路、路外駐車場、公園施設並びに建築物の各々について、新設等に際し各々に対応した移動等円滑化基準への適合を義務付けることとしている。</w:t>
      </w:r>
      <w:r>
        <w:rPr>
          <w:rFonts w:ascii="ＭＳ ゴシック" w:eastAsia="ＭＳ ゴシック" w:hAnsi="ＭＳ ゴシック" w:cs="Times New Roman" w:hint="eastAsia"/>
          <w:noProof/>
          <w:sz w:val="16"/>
          <w:szCs w:val="16"/>
        </w:rPr>
        <w:t>さらに、公共交通事業者等については、既存施設を含む更なるハード対策及び旅客支援等のソフト対策の一体的な取組を推進するための計画制度が設けられている。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また、市町村が定める</w:t>
      </w:r>
      <w:r>
        <w:rPr>
          <w:rFonts w:ascii="ＭＳ ゴシック" w:eastAsia="ＭＳ ゴシック" w:hAnsi="ＭＳ ゴシック" w:cs="Times New Roman" w:hint="eastAsia"/>
          <w:noProof/>
          <w:sz w:val="16"/>
          <w:szCs w:val="16"/>
        </w:rPr>
        <w:t>移動等円滑化促進地区において、法第二十四条の二第一項の移動等円滑化の促進に関する方針（以下「移動等円滑化促進方針」という。）に則して、届出制度等により交通結節点における移動の連続性を確保することとしてい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さらに、市町村が定める</w:t>
      </w:r>
      <w:r w:rsidRPr="00FF472A">
        <w:rPr>
          <w:rFonts w:ascii="ＭＳ ゴシック" w:eastAsia="ＭＳ ゴシック" w:hAnsi="ＭＳ ゴシック" w:cs="Times New Roman" w:hint="eastAsia"/>
          <w:noProof/>
          <w:sz w:val="16"/>
          <w:szCs w:val="16"/>
        </w:rPr>
        <w:t>重点整備地区において、移動等円滑化に係る特定事業その他の事業が法第二十五条第一項の移動等円滑化に係る事業の重点的かつ一体的な推進に関する基本的な構想（以下「基本構想」という。）に即して重点的かつ一体的に実施されることとしてい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の促進に当たっては、国、地方公共団体、施設設置管理者、都道府県公安委員会等の関係者が必要に応じて緊密に連携しながら、法に基づく枠組みの活用等により、次に掲げる事項を達成することを目標と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（１）　旅客施設</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鉄道駅及び軌道停留場</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一日当たりの平均的な利用者数が三千人以上である鉄道駅及び軌道停留場（以下「鉄軌道駅」という。）については、平成三十二年度までに、原則として全てについて、エレベーター又はスロープを設置することを始めとした段差の解消、ホームドア、可動式ホーム柵、点状ブロックその他の視覚障害者の転落を防止するための設備の整備、視覚障害者誘導用ブロックの整備、便所がある場合には障害者対応型便所の設置等の移動等円滑化を実施する。この場合、地域の要請及び支援の下、鉄軌道駅の構造等の制約条件を踏まえ可能な限りの整備を行うこ</w:t>
      </w:r>
      <w:r>
        <w:rPr>
          <w:rFonts w:ascii="ＭＳ ゴシック" w:eastAsia="ＭＳ ゴシック" w:hAnsi="ＭＳ ゴシック" w:cs="Times New Roman" w:hint="eastAsia"/>
          <w:noProof/>
          <w:sz w:val="16"/>
          <w:szCs w:val="16"/>
        </w:rPr>
        <w:t>ととする。また、これ以外の鉄軌道駅についても、</w:t>
      </w:r>
      <w:r w:rsidRPr="00FF472A">
        <w:rPr>
          <w:rFonts w:ascii="ＭＳ ゴシック" w:eastAsia="ＭＳ ゴシック" w:hAnsi="ＭＳ ゴシック" w:cs="Times New Roman" w:hint="eastAsia"/>
          <w:noProof/>
          <w:sz w:val="16"/>
          <w:szCs w:val="16"/>
        </w:rPr>
        <w:t>利用者数のみならず、高齢者、障害者等の利用の実態等</w:t>
      </w:r>
      <w:r>
        <w:rPr>
          <w:rFonts w:ascii="ＭＳ ゴシック" w:eastAsia="ＭＳ ゴシック" w:hAnsi="ＭＳ ゴシック" w:cs="Times New Roman" w:hint="eastAsia"/>
          <w:noProof/>
          <w:sz w:val="16"/>
          <w:szCs w:val="16"/>
        </w:rPr>
        <w:t>に鑑み</w:t>
      </w:r>
      <w:r w:rsidRPr="00FF472A">
        <w:rPr>
          <w:rFonts w:ascii="ＭＳ ゴシック" w:eastAsia="ＭＳ ゴシック" w:hAnsi="ＭＳ ゴシック" w:cs="Times New Roman" w:hint="eastAsia"/>
          <w:noProof/>
          <w:sz w:val="16"/>
          <w:szCs w:val="16"/>
        </w:rPr>
        <w:t>、</w:t>
      </w:r>
      <w:r>
        <w:rPr>
          <w:rFonts w:ascii="ＭＳ ゴシック" w:eastAsia="ＭＳ ゴシック" w:hAnsi="ＭＳ ゴシック" w:cs="Times New Roman" w:hint="eastAsia"/>
          <w:noProof/>
          <w:sz w:val="16"/>
          <w:szCs w:val="16"/>
        </w:rPr>
        <w:t>基本構想及び</w:t>
      </w:r>
      <w:r w:rsidRPr="00FF472A">
        <w:rPr>
          <w:rFonts w:ascii="ＭＳ ゴシック" w:eastAsia="ＭＳ ゴシック" w:hAnsi="ＭＳ ゴシック" w:cs="Times New Roman" w:hint="eastAsia"/>
          <w:noProof/>
          <w:sz w:val="16"/>
          <w:szCs w:val="16"/>
        </w:rPr>
        <w:t>移動等円滑化</w:t>
      </w:r>
      <w:r>
        <w:rPr>
          <w:rFonts w:ascii="ＭＳ ゴシック" w:eastAsia="ＭＳ ゴシック" w:hAnsi="ＭＳ ゴシック" w:cs="Times New Roman" w:hint="eastAsia"/>
          <w:noProof/>
          <w:sz w:val="16"/>
          <w:szCs w:val="16"/>
        </w:rPr>
        <w:t>促進方針（以下「基本構想等」という。）の作成状況その他の地域の実情を踏まえて、移動等円滑化</w:t>
      </w:r>
      <w:r w:rsidRPr="00FF472A">
        <w:rPr>
          <w:rFonts w:ascii="ＭＳ ゴシック" w:eastAsia="ＭＳ ゴシック" w:hAnsi="ＭＳ ゴシック" w:cs="Times New Roman" w:hint="eastAsia"/>
          <w:noProof/>
          <w:sz w:val="16"/>
          <w:szCs w:val="16"/>
        </w:rPr>
        <w:t>を可能な限り実施する。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ホームドア又は可動式ホーム柵については、視覚障害者の転落を防止するための設備として非常に効果が高く、その整備を進めていくことが重要である。そのため、車両扉の統一等の技術的困難さ、停車時分の増大等のサービス低下、膨大</w:t>
      </w:r>
      <w:r w:rsidRPr="00FF472A">
        <w:rPr>
          <w:rFonts w:ascii="ＭＳ ゴシック" w:eastAsia="ＭＳ ゴシック" w:hAnsi="ＭＳ ゴシック" w:cs="Times New Roman" w:hint="eastAsia"/>
          <w:noProof/>
          <w:sz w:val="16"/>
          <w:szCs w:val="16"/>
        </w:rPr>
        <w:lastRenderedPageBreak/>
        <w:t>な投資費用等の課題について総合的に勘案した上で、優先的に整備すべき駅を検討し、地域の支援の下、可能な限り設置を促進する。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バスターミナル</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一日当たりの平均的な利用者数が三千人以上であるバスターミナルについては、平成三十二年度までに、原則として全てについて、段差の解消、視覚障害者誘導用ブロックの整備、便所がある場合には障害者対応型便所の設置等の移動等円滑化を実施する。また、これ以外のバスターミナルについても、利用者数のみならず、高齢者、障害者等の利用の実態等</w:t>
      </w:r>
      <w:r>
        <w:rPr>
          <w:rFonts w:ascii="ＭＳ ゴシック" w:eastAsia="ＭＳ ゴシック" w:hAnsi="ＭＳ ゴシック" w:cs="Times New Roman" w:hint="eastAsia"/>
          <w:noProof/>
          <w:sz w:val="16"/>
          <w:szCs w:val="16"/>
        </w:rPr>
        <w:t>に鑑み、基本構想等の作成状況その他の地域の実情</w:t>
      </w:r>
      <w:r w:rsidRPr="00FF472A">
        <w:rPr>
          <w:rFonts w:ascii="ＭＳ ゴシック" w:eastAsia="ＭＳ ゴシック" w:hAnsi="ＭＳ ゴシック" w:cs="Times New Roman" w:hint="eastAsia"/>
          <w:noProof/>
          <w:sz w:val="16"/>
          <w:szCs w:val="16"/>
        </w:rPr>
        <w:t>を踏まえて、移動等円滑化を可能な限り実施する。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③　旅客船ターミナル</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一日当たりの平均的な利用者数が三千人以上である旅客船ターミナルについては、平成三十二年度までに、原則として全てについて、段差の解消、視覚障害者誘導用ブロックの整備、便所がある場合には障害者対応型便所の設置等の移動等円滑化を実施する。また、高齢化の進む離島との間の航路等に利用する公共旅客船ターミナルについては、地域の実情を踏まえて順次、移動等円滑化を実施する。また、これ以外の旅客船ターミナルについても、利用者数のみならず、高齢者、障害者等の利用の実態等</w:t>
      </w:r>
      <w:r>
        <w:rPr>
          <w:rFonts w:ascii="ＭＳ ゴシック" w:eastAsia="ＭＳ ゴシック" w:hAnsi="ＭＳ ゴシック" w:cs="Times New Roman" w:hint="eastAsia"/>
          <w:noProof/>
          <w:sz w:val="16"/>
          <w:szCs w:val="16"/>
        </w:rPr>
        <w:t>に鑑み</w:t>
      </w:r>
      <w:r w:rsidRPr="00FF472A">
        <w:rPr>
          <w:rFonts w:ascii="ＭＳ ゴシック" w:eastAsia="ＭＳ ゴシック" w:hAnsi="ＭＳ ゴシック" w:cs="Times New Roman" w:hint="eastAsia"/>
          <w:noProof/>
          <w:sz w:val="16"/>
          <w:szCs w:val="16"/>
        </w:rPr>
        <w:t>、</w:t>
      </w:r>
      <w:r>
        <w:rPr>
          <w:rFonts w:ascii="ＭＳ ゴシック" w:eastAsia="ＭＳ ゴシック" w:hAnsi="ＭＳ ゴシック" w:cs="Times New Roman" w:hint="eastAsia"/>
          <w:noProof/>
          <w:sz w:val="16"/>
          <w:szCs w:val="16"/>
        </w:rPr>
        <w:t>基本構想等の作成状況その他の地域の実情を踏まえて、</w:t>
      </w:r>
      <w:r w:rsidRPr="00FF472A">
        <w:rPr>
          <w:rFonts w:ascii="ＭＳ ゴシック" w:eastAsia="ＭＳ ゴシック" w:hAnsi="ＭＳ ゴシック" w:cs="Times New Roman" w:hint="eastAsia"/>
          <w:noProof/>
          <w:sz w:val="16"/>
          <w:szCs w:val="16"/>
        </w:rPr>
        <w:t>移動等円滑化を可能な限り実施する。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④　航空旅客ターミナル施設</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一日当たりの平均的な利用者数が三千人以上である航空旅客ターミナル施設については、平成三十二年度までに、原則として全てについて、段差の解消、視覚障害者誘導用ブロックの整備、便所がある場合には障害者対応型便所の設置等の移動等円滑化を実施する。また、これ以外の航空旅客ターミナル施設についても、利用者数のみならず、高齢者、障害者等の利用の実態等</w:t>
      </w:r>
      <w:r>
        <w:rPr>
          <w:rFonts w:ascii="ＭＳ ゴシック" w:eastAsia="ＭＳ ゴシック" w:hAnsi="ＭＳ ゴシック" w:cs="Times New Roman" w:hint="eastAsia"/>
          <w:noProof/>
          <w:sz w:val="16"/>
          <w:szCs w:val="16"/>
        </w:rPr>
        <w:t>に鑑み、基本構想等の作成状況その他の地域の実情</w:t>
      </w:r>
      <w:r w:rsidRPr="00FF472A">
        <w:rPr>
          <w:rFonts w:ascii="ＭＳ ゴシック" w:eastAsia="ＭＳ ゴシック" w:hAnsi="ＭＳ ゴシック" w:cs="Times New Roman" w:hint="eastAsia"/>
          <w:noProof/>
          <w:sz w:val="16"/>
          <w:szCs w:val="16"/>
        </w:rPr>
        <w:t>を踏まえて、移動等円滑化を可能な限り実施する。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（２）　車両等</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鉄道車両及び軌道車両</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総車両数約五万二千両のうち約七十パーセントに当たる約三万六千四百両について、平成三十二年度までに、移動等円滑化を実施する。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w:t>
      </w:r>
      <w:r>
        <w:rPr>
          <w:rFonts w:ascii="ＭＳ ゴシック" w:eastAsia="ＭＳ ゴシック" w:hAnsi="ＭＳ ゴシック" w:cs="Times New Roman" w:hint="eastAsia"/>
          <w:noProof/>
          <w:sz w:val="16"/>
          <w:szCs w:val="16"/>
        </w:rPr>
        <w:t>乗合</w:t>
      </w:r>
      <w:r w:rsidRPr="00FF472A">
        <w:rPr>
          <w:rFonts w:ascii="ＭＳ ゴシック" w:eastAsia="ＭＳ ゴシック" w:hAnsi="ＭＳ ゴシック" w:cs="Times New Roman" w:hint="eastAsia"/>
          <w:noProof/>
          <w:sz w:val="16"/>
          <w:szCs w:val="16"/>
        </w:rPr>
        <w:t>バス車両</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総車両数約六万台から</w:t>
      </w:r>
      <w:r>
        <w:rPr>
          <w:rFonts w:ascii="ＭＳ ゴシック" w:eastAsia="ＭＳ ゴシック" w:hAnsi="ＭＳ ゴシック" w:cs="Times New Roman" w:hint="eastAsia"/>
          <w:noProof/>
          <w:sz w:val="16"/>
          <w:szCs w:val="16"/>
        </w:rPr>
        <w:t>乗合</w:t>
      </w:r>
      <w:r w:rsidRPr="00FF472A">
        <w:rPr>
          <w:rFonts w:ascii="ＭＳ ゴシック" w:eastAsia="ＭＳ ゴシック" w:hAnsi="ＭＳ ゴシック" w:cs="Times New Roman" w:hint="eastAsia"/>
          <w:noProof/>
          <w:sz w:val="16"/>
          <w:szCs w:val="16"/>
        </w:rPr>
        <w:t>バス車両の構造及び設備に関する移動等円滑化基準の適用除外認定車両（以下「適用除外認定車両」という。）約一万台を除いた約五万台のうち、約七十パーセントに当たる約三万五千台について、平成三十二年度までに、ノンステップバスとする。適用除外認定車両については、平成三十二年度までに、その約二十五パーセントに当たる約二千五百台をリフト付きバス又はスロープ付きバスとする等、高齢者、障害者等の利用の実態を踏まえて、可能な限りの移動等円滑化を実施する。</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③貸切バス車両</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平成三十二年度までに、約二千百台のノンステップバス、リフト付きバス又はスロープ付きバスを導入する。</w:t>
      </w: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④</w:t>
      </w:r>
      <w:r w:rsidRPr="00FF472A">
        <w:rPr>
          <w:rFonts w:ascii="ＭＳ ゴシック" w:eastAsia="ＭＳ ゴシック" w:hAnsi="ＭＳ ゴシック" w:cs="Times New Roman" w:hint="eastAsia"/>
          <w:noProof/>
          <w:sz w:val="16"/>
          <w:szCs w:val="16"/>
        </w:rPr>
        <w:t xml:space="preserve">　タクシー車両　</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平成三十二年度までに、約</w:t>
      </w:r>
      <w:r>
        <w:rPr>
          <w:rFonts w:ascii="ＭＳ ゴシック" w:eastAsia="ＭＳ ゴシック" w:hAnsi="ＭＳ ゴシック" w:cs="Times New Roman" w:hint="eastAsia"/>
          <w:noProof/>
          <w:sz w:val="16"/>
          <w:szCs w:val="16"/>
        </w:rPr>
        <w:t>四万四</w:t>
      </w:r>
      <w:r w:rsidRPr="00FF472A">
        <w:rPr>
          <w:rFonts w:ascii="ＭＳ ゴシック" w:eastAsia="ＭＳ ゴシック" w:hAnsi="ＭＳ ゴシック" w:cs="Times New Roman" w:hint="eastAsia"/>
          <w:noProof/>
          <w:sz w:val="16"/>
          <w:szCs w:val="16"/>
        </w:rPr>
        <w:t>千台の福祉タクシー（ユニバーサルデザインタクシー（流し営業にも活用されることを想定し、身体障害者のほか、高齢者や妊産婦、子供連れの人等、様々な人が利用できる構造となっている福祉タクシー車両をいう。）を含む。）を導入する。</w:t>
      </w: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⑤</w:t>
      </w:r>
      <w:r w:rsidRPr="00FF472A">
        <w:rPr>
          <w:rFonts w:ascii="ＭＳ ゴシック" w:eastAsia="ＭＳ ゴシック" w:hAnsi="ＭＳ ゴシック" w:cs="Times New Roman" w:hint="eastAsia"/>
          <w:noProof/>
          <w:sz w:val="16"/>
          <w:szCs w:val="16"/>
        </w:rPr>
        <w:t xml:space="preserve">　船舶</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一般旅客定期航路事業及び旅客不定期航路事業の用に供する総隻数約七百隻のうち約五十パーセントに当たる約三</w:t>
      </w:r>
      <w:r w:rsidRPr="00FF472A">
        <w:rPr>
          <w:rFonts w:ascii="ＭＳ ゴシック" w:eastAsia="ＭＳ ゴシック" w:hAnsi="ＭＳ ゴシック" w:cs="Times New Roman" w:hint="eastAsia"/>
          <w:noProof/>
          <w:sz w:val="16"/>
          <w:szCs w:val="16"/>
        </w:rPr>
        <w:t>百</w:t>
      </w:r>
      <w:r>
        <w:rPr>
          <w:rFonts w:ascii="ＭＳ ゴシック" w:eastAsia="ＭＳ ゴシック" w:hAnsi="ＭＳ ゴシック" w:cs="Times New Roman" w:hint="eastAsia"/>
          <w:noProof/>
          <w:sz w:val="16"/>
          <w:szCs w:val="16"/>
        </w:rPr>
        <w:t>五十</w:t>
      </w:r>
      <w:r w:rsidRPr="00FF472A">
        <w:rPr>
          <w:rFonts w:ascii="ＭＳ ゴシック" w:eastAsia="ＭＳ ゴシック" w:hAnsi="ＭＳ ゴシック" w:cs="Times New Roman" w:hint="eastAsia"/>
          <w:noProof/>
          <w:sz w:val="16"/>
          <w:szCs w:val="16"/>
        </w:rPr>
        <w:t>隻について、平成三十二年度までに、移動等円滑化を実施する。また、一日当たりの平均的な利用者数が五千人以上である旅客船ターミナルに就航する船舶については、平成三十二年度までに、原則として全て移動等円滑化を実施す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さらに、これ以外の船舶についても、高齢者、障害者等の利用の実態等を踏まえて、可能な限りの移動等円滑化を実施</w:t>
      </w:r>
      <w:r w:rsidRPr="00FF472A">
        <w:rPr>
          <w:rFonts w:ascii="ＭＳ ゴシック" w:eastAsia="ＭＳ ゴシック" w:hAnsi="ＭＳ ゴシック" w:cs="Times New Roman" w:hint="eastAsia"/>
          <w:noProof/>
          <w:sz w:val="16"/>
          <w:szCs w:val="16"/>
        </w:rPr>
        <w:lastRenderedPageBreak/>
        <w:t>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⑥</w:t>
      </w:r>
      <w:r w:rsidRPr="00FF472A">
        <w:rPr>
          <w:rFonts w:ascii="ＭＳ ゴシック" w:eastAsia="ＭＳ ゴシック" w:hAnsi="ＭＳ ゴシック" w:cs="Times New Roman" w:hint="eastAsia"/>
          <w:noProof/>
          <w:sz w:val="16"/>
          <w:szCs w:val="16"/>
        </w:rPr>
        <w:t xml:space="preserve">　航空機</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総機数約六百二</w:t>
      </w:r>
      <w:r w:rsidRPr="00FF472A">
        <w:rPr>
          <w:rFonts w:ascii="ＭＳ ゴシック" w:eastAsia="ＭＳ ゴシック" w:hAnsi="ＭＳ ゴシック" w:cs="Times New Roman" w:hint="eastAsia"/>
          <w:noProof/>
          <w:sz w:val="16"/>
          <w:szCs w:val="16"/>
        </w:rPr>
        <w:t>十機について、平成三十二年度までに、</w:t>
      </w:r>
      <w:r>
        <w:rPr>
          <w:rFonts w:ascii="ＭＳ ゴシック" w:eastAsia="ＭＳ ゴシック" w:hAnsi="ＭＳ ゴシック" w:cs="Times New Roman" w:hint="eastAsia"/>
          <w:noProof/>
          <w:sz w:val="16"/>
          <w:szCs w:val="16"/>
        </w:rPr>
        <w:t>原則として全て</w:t>
      </w:r>
      <w:r w:rsidRPr="00FF472A">
        <w:rPr>
          <w:rFonts w:ascii="ＭＳ ゴシック" w:eastAsia="ＭＳ ゴシック" w:hAnsi="ＭＳ ゴシック" w:cs="Times New Roman" w:hint="eastAsia"/>
          <w:noProof/>
          <w:sz w:val="16"/>
          <w:szCs w:val="16"/>
        </w:rPr>
        <w:t>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（３）　道路</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原則として重点整備地区内の主要な生活関連経路を構成する全ての道路について、平成三十二年度までに、移動等円滑化を実施する。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（４）　都市公園</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園路及び広場　</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園路及び広場（特定公園施設であるものに限る。以下同じ。）の設置された都市公園の約六十パーセントについて、平成三十二年度までに、園路及び広場の移動等円滑化を実施する。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駐車場</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駐車場の設置された都市公園の約六十パーセントについて、平成三十二年度までに、駐車場の移動等円滑化を実施する。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③　便所</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便所の設置された都市公園の約四十五パーセントについて、平成三十二年度までに、便所の移動等円滑化を実施する。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（５）　路外駐車場</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特定路外駐車場の約七十パーセントについて、平成三十二年度までに、移動等円滑化を実施する。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（６）　建築物</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二千平方メートル以上の特別特定建築物の総ストックの約六十パーセントについて、平成三十二年度までに、移動等円滑化を実施する。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（７）　信号機等</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重点整備地区内の主要な生活関連経路を構成する道路に設置されている信号機等については、平成三十二年度までに、原則として全ての当該道路において、音響信号機、高齢者等感応信号機等の信号機の設置、歩行者用道路であることを表示する道路標識の設置、横断歩道であることを表示する道路標示の設置等の移動等円滑化を実施する。</w:t>
      </w:r>
    </w:p>
    <w:p w:rsidR="00FA0144" w:rsidRPr="00FF472A" w:rsidRDefault="00FA0144" w:rsidP="00FA0144">
      <w:pPr>
        <w:jc w:val="left"/>
        <w:rPr>
          <w:rFonts w:ascii="ＭＳ ゴシック" w:eastAsia="ＭＳ ゴシック" w:hAnsi="ＭＳ ゴシック" w:cs="Times New Roman"/>
          <w:noProof/>
          <w:sz w:val="16"/>
          <w:szCs w:val="16"/>
        </w:rPr>
      </w:pP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二　移動等円滑化のために施設設置管理者が講ずべき措置に関する基本的な事項</w:t>
      </w:r>
    </w:p>
    <w:p w:rsidR="00FA0144" w:rsidRPr="00FF472A" w:rsidRDefault="00FA0144" w:rsidP="00FA0144">
      <w:pPr>
        <w:ind w:left="160" w:hangingChars="100" w:hanging="16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施設設置管理者は、利用者の利便性及び安全性の向上を図る観点から、施設及び車両等の整備</w:t>
      </w:r>
      <w:r>
        <w:rPr>
          <w:rFonts w:ascii="ＭＳ ゴシック" w:eastAsia="ＭＳ ゴシック" w:hAnsi="ＭＳ ゴシック" w:cs="Times New Roman" w:hint="eastAsia"/>
          <w:noProof/>
          <w:sz w:val="16"/>
          <w:szCs w:val="16"/>
        </w:rPr>
        <w:t>、利用者支援</w:t>
      </w:r>
      <w:r w:rsidRPr="00FF472A">
        <w:rPr>
          <w:rFonts w:ascii="ＭＳ ゴシック" w:eastAsia="ＭＳ ゴシック" w:hAnsi="ＭＳ ゴシック" w:cs="Times New Roman" w:hint="eastAsia"/>
          <w:noProof/>
          <w:sz w:val="16"/>
          <w:szCs w:val="16"/>
        </w:rPr>
        <w:t>、適切な情報の提供並びに職員等関</w:t>
      </w:r>
      <w:r>
        <w:rPr>
          <w:rFonts w:ascii="ＭＳ ゴシック" w:eastAsia="ＭＳ ゴシック" w:hAnsi="ＭＳ ゴシック" w:cs="Times New Roman" w:hint="eastAsia"/>
          <w:noProof/>
          <w:sz w:val="16"/>
          <w:szCs w:val="16"/>
        </w:rPr>
        <w:t>係者に対する適切な教育訓練について関係者と連携しながら、１から４</w:t>
      </w:r>
      <w:r w:rsidRPr="00FF472A">
        <w:rPr>
          <w:rFonts w:ascii="ＭＳ ゴシック" w:eastAsia="ＭＳ ゴシック" w:hAnsi="ＭＳ ゴシック" w:cs="Times New Roman" w:hint="eastAsia"/>
          <w:noProof/>
          <w:sz w:val="16"/>
          <w:szCs w:val="16"/>
        </w:rPr>
        <w:t>までに掲げる各々の措置を適切に講ずることにより、移動等円滑化を進めることが必要である。</w:t>
      </w:r>
      <w:r>
        <w:rPr>
          <w:rFonts w:ascii="ＭＳ ゴシック" w:eastAsia="ＭＳ ゴシック" w:hAnsi="ＭＳ ゴシック" w:cs="Times New Roman" w:hint="eastAsia"/>
          <w:noProof/>
          <w:sz w:val="16"/>
          <w:szCs w:val="16"/>
        </w:rPr>
        <w:t>特に、法第九条の四の計画の作成が求められる公共交通事業者等においては、法第九条の二第一項の公共交通事業者等の判断の基準となるべき事項（以下「判断基準」という。）を踏まえ、当該計画を作成し、着実にこれらの措置を講ずることが必要である。また、それ以外の公共交通事業者等においても、判断基準を踏まえ、計画的にこれらの措置を進めていくことが望ましい。</w:t>
      </w:r>
    </w:p>
    <w:p w:rsidR="00FA0144" w:rsidRPr="00FF472A" w:rsidRDefault="00FA0144" w:rsidP="00FA0144">
      <w:pPr>
        <w:ind w:left="160" w:hangingChars="100" w:hanging="16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施設設置管理者が</w:t>
      </w:r>
      <w:r>
        <w:rPr>
          <w:rFonts w:ascii="ＭＳ ゴシック" w:eastAsia="ＭＳ ゴシック" w:hAnsi="ＭＳ ゴシック" w:cs="Times New Roman" w:hint="eastAsia"/>
          <w:noProof/>
          <w:sz w:val="16"/>
          <w:szCs w:val="16"/>
        </w:rPr>
        <w:t>１から４までに掲げる</w:t>
      </w:r>
      <w:r w:rsidRPr="00FF472A">
        <w:rPr>
          <w:rFonts w:ascii="ＭＳ ゴシック" w:eastAsia="ＭＳ ゴシック" w:hAnsi="ＭＳ ゴシック" w:cs="Times New Roman" w:hint="eastAsia"/>
          <w:noProof/>
          <w:sz w:val="16"/>
          <w:szCs w:val="16"/>
        </w:rPr>
        <w:t>措置を実施するに当たっては、その措置が効果的に実施されるよう、地域の実情を把握している市町村等の関係者と連携することにより、可能な限り利便性の高い動線の確保等他の施設との連続性に配慮した措置を実施し、かつ、自らが設置し、又は管理する施設に設置される設備について、施設の特性に応じて可能な限り時間的な制約がなく利用できる等移動等円滑化のために必要な措置を講ずるよう努める</w:t>
      </w:r>
      <w:r>
        <w:rPr>
          <w:rFonts w:ascii="ＭＳ ゴシック" w:eastAsia="ＭＳ ゴシック" w:hAnsi="ＭＳ ゴシック" w:cs="Times New Roman" w:hint="eastAsia"/>
          <w:noProof/>
          <w:sz w:val="16"/>
          <w:szCs w:val="16"/>
        </w:rPr>
        <w:t>ことが重要である。また、</w:t>
      </w:r>
      <w:r w:rsidRPr="00FF472A">
        <w:rPr>
          <w:rFonts w:ascii="ＭＳ ゴシック" w:eastAsia="ＭＳ ゴシック" w:hAnsi="ＭＳ ゴシック" w:cs="Times New Roman" w:hint="eastAsia"/>
          <w:noProof/>
          <w:sz w:val="16"/>
          <w:szCs w:val="16"/>
        </w:rPr>
        <w:t>公共交通事業者等</w:t>
      </w:r>
      <w:r>
        <w:rPr>
          <w:rFonts w:ascii="ＭＳ ゴシック" w:eastAsia="ＭＳ ゴシック" w:hAnsi="ＭＳ ゴシック" w:cs="Times New Roman" w:hint="eastAsia"/>
          <w:noProof/>
          <w:sz w:val="16"/>
          <w:szCs w:val="16"/>
        </w:rPr>
        <w:t>及び道路管理者</w:t>
      </w:r>
      <w:r w:rsidRPr="00FF472A">
        <w:rPr>
          <w:rFonts w:ascii="ＭＳ ゴシック" w:eastAsia="ＭＳ ゴシック" w:hAnsi="ＭＳ ゴシック" w:cs="Times New Roman" w:hint="eastAsia"/>
          <w:noProof/>
          <w:sz w:val="16"/>
          <w:szCs w:val="16"/>
        </w:rPr>
        <w:t>にあっては、複数の事業者間又は鉄道及びバス等複数の交通機関間を</w:t>
      </w:r>
      <w:r>
        <w:rPr>
          <w:rFonts w:ascii="ＭＳ ゴシック" w:eastAsia="ＭＳ ゴシック" w:hAnsi="ＭＳ ゴシック" w:cs="Times New Roman" w:hint="eastAsia"/>
          <w:noProof/>
          <w:sz w:val="16"/>
          <w:szCs w:val="16"/>
        </w:rPr>
        <w:t>継ぎ目となる交通結節点における</w:t>
      </w:r>
      <w:r w:rsidRPr="00FF472A">
        <w:rPr>
          <w:rFonts w:ascii="ＭＳ ゴシック" w:eastAsia="ＭＳ ゴシック" w:hAnsi="ＭＳ ゴシック" w:cs="Times New Roman" w:hint="eastAsia"/>
          <w:noProof/>
          <w:sz w:val="16"/>
          <w:szCs w:val="16"/>
        </w:rPr>
        <w:t>移動等円滑化にも十分配慮することが重要である。</w:t>
      </w:r>
    </w:p>
    <w:p w:rsidR="00FA0144" w:rsidRPr="00FF472A" w:rsidRDefault="00FA0144" w:rsidP="00FA0144">
      <w:pPr>
        <w:ind w:left="160" w:hangingChars="100" w:hanging="16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施設設置管理者は、施設及び車両等の整備に当たっては、移動等円滑化のために講ずる措置について具体的な実施計画を策定すること等により順次計画的に移動等円滑化を進めていくこと、高齢者、障害者等が障害のない者と共に利用できる形での施設整備を図るユニバーサルデザインの考え方に十分留意すること、高齢者、障害者等の意見を反映させるために可能</w:t>
      </w:r>
      <w:r w:rsidRPr="00FF472A">
        <w:rPr>
          <w:rFonts w:ascii="ＭＳ ゴシック" w:eastAsia="ＭＳ ゴシック" w:hAnsi="ＭＳ ゴシック" w:cs="Times New Roman" w:hint="eastAsia"/>
          <w:noProof/>
          <w:sz w:val="16"/>
          <w:szCs w:val="16"/>
        </w:rPr>
        <w:lastRenderedPageBreak/>
        <w:t>な限り計画策定等への参画を得ること等必要な措置を講ずるよう努めることが重要である。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１　施設及び車両等の整備</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を図るためには、まず、施設及び車両等についてのハード面の整備が必要である。したがって、法では、施設設置管理者が、自らが設置し、又は管理する旅客施設及び車両等、一定の道路、路外駐車場、公園施設並びに建築物を新設等するときは、当該施設及び車両等の移動等円滑化基準への適合が義務付けられており、また、既存の施設及び車両等については、施設設置管理者は、当該施設及び車両等を移動等円滑化基準に適合させるために必要な措置を講ずるよう努めることとされてい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施設設置管理者が、施設及び車両等について移動等円滑化のために必要な措置を講ずる際には、次に掲げる観点が重要である。</w:t>
      </w:r>
    </w:p>
    <w:p w:rsidR="00FA0144" w:rsidRPr="00FF472A" w:rsidRDefault="00FA0144" w:rsidP="00FA0144">
      <w:pPr>
        <w:ind w:left="800" w:hangingChars="500" w:hanging="80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イ　高齢者、障害者等が施設内外の移動及び施設の利用を円滑に行うために必要な施設及び設備を整備し、連続した移動経路を一以上確保すること。また、経路確保に当たっては、高齢者、障害者等の移動上の利便性及び安全性の確保に配慮すること。</w:t>
      </w:r>
    </w:p>
    <w:p w:rsidR="00FA0144" w:rsidRPr="00FF472A" w:rsidRDefault="00FA0144" w:rsidP="00FA0144">
      <w:pPr>
        <w:ind w:left="800" w:hangingChars="500" w:hanging="80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ロ　便所等附属する設備を設置する場合は、一以上は障害者対応型にするなど、高齢者、障害者等の利用に配慮したものにすること。</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ハ　車両等にあっては、高齢者、障害者等の乗降及び車内での移動が容易にできるように必要な措置を講ずること。</w:t>
      </w:r>
    </w:p>
    <w:p w:rsidR="00FA0144" w:rsidRDefault="00FA0144" w:rsidP="00FA0144">
      <w:pPr>
        <w:ind w:left="800" w:hangingChars="500" w:hanging="80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ニ　旅客施設及び車両等にあっては、運行情報等公共交通機関を利用する上で必要な情報を提供するために必要な設備を整備すること。</w:t>
      </w:r>
    </w:p>
    <w:p w:rsidR="00FA0144" w:rsidRPr="00FF472A" w:rsidRDefault="00FA0144" w:rsidP="00FA0144">
      <w:pPr>
        <w:ind w:left="800" w:hangingChars="500" w:hanging="80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ホ　道路にあっては、二以上の特定旅客施設等を相互に接続する道路で高齢者、障害者等の移動が通常徒歩で行われるものがある場合は、関係道路管理者間で調整し、一以上の経路を、特定道路に指定すべき道路として国に情報提供すること。</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なお、移動等円滑化基準に定められていない内容であっても、上記の観点等から移動等円滑化に資すると考えられる措置については、施設設置管理者はこれを積極的に実施していくよう努力することが望ましい。</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特に、</w:t>
      </w:r>
      <w:r>
        <w:rPr>
          <w:rFonts w:ascii="ＭＳ ゴシック" w:eastAsia="ＭＳ ゴシック" w:hAnsi="ＭＳ ゴシック" w:cs="Times New Roman" w:hint="eastAsia"/>
          <w:noProof/>
          <w:sz w:val="16"/>
          <w:szCs w:val="16"/>
        </w:rPr>
        <w:t>旅客施設の移動等円滑化に関しては、旅客施設のみでは構造上その他の理由により移動等円滑化基準への適合が困難な場合であっても、協定の締結により旅客施設に必要な高齢者、障害者等の利用に配慮した便所等を隣接又は近接する建築物に設置すること及び当該建築物について容積率特例を措置している認定制度を活用すること等により、積極的に移動等円滑化を図ることが望ましい。</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建築物の移動等円滑化に関しては、移動等円滑化が義務化されていない特定建築物の移動等円滑化にも積極的に取り組むことが望ましい。特定建築物の新築時等における移動等円滑化に当たっては、ユニバーサルデザインの考え方に配慮した整備が求められているとともに、建築物ストックの長寿命化等その有効活用が求められていることから、誘導的な建築物移動等円滑化基準に適合する特定建築物について容積率の特例及び表示制度等を措置している認定特定建築物制度を積極的に活用することが望ましい。</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２　利用者支援</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移動等円滑化を図るためには、施設及び車両等についてのハード面の整備のみならず、職員等関係者によるソフト面の利用者支援が必要である。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利用者支援を行う際には、利用者の意思を尊重し、敬意を持った対応を行うことが重要である。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このため、適切にコミュニケーションを取りながら、高齢者、障害者等の特性だけでなく、個人差や状況等によって異なる多様なニーズを把握することが必要である。その際、筆談やコミュニケーション支援ツールを活用するなど特性に応じたコミュニケーションをとることに留意する必要がある。また、利用者から支援を求められていないものの、困っている様子に気付いた場合には、声かけを行うとともに、支援を断られた場合であっても、安全性の確保等の観点から、見守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３</w:t>
      </w:r>
      <w:r w:rsidRPr="00FF472A">
        <w:rPr>
          <w:rFonts w:ascii="ＭＳ ゴシック" w:eastAsia="ＭＳ ゴシック" w:hAnsi="ＭＳ ゴシック" w:cs="Times New Roman" w:hint="eastAsia"/>
          <w:noProof/>
          <w:sz w:val="16"/>
          <w:szCs w:val="16"/>
        </w:rPr>
        <w:t xml:space="preserve">　適切な情報の提供</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移動等円滑化を図るためには、施設及び車両等についてのハード面の整備のみならず、施設設置管理者が利用者に対し</w:t>
      </w:r>
    </w:p>
    <w:p w:rsidR="00FA0144" w:rsidRPr="00FF472A" w:rsidRDefault="00FA0144" w:rsidP="00FA0144">
      <w:pPr>
        <w:ind w:firstLineChars="300" w:firstLine="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て必要な情報を適切に提供することが必要である。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その際には、利用する高齢者、障害者等のニーズ、施設及び設備の用途等に応じて、例えば、</w:t>
      </w:r>
      <w:r>
        <w:rPr>
          <w:rFonts w:ascii="ＭＳ ゴシック" w:eastAsia="ＭＳ ゴシック" w:hAnsi="ＭＳ ゴシック" w:cs="Times New Roman" w:hint="eastAsia"/>
          <w:noProof/>
          <w:sz w:val="16"/>
          <w:szCs w:val="16"/>
        </w:rPr>
        <w:t>移動等円滑化基準への適合状況、高齢者、障害者等が円滑に利用できる便所や駐車施設の有無、旅客施設における</w:t>
      </w:r>
      <w:r w:rsidRPr="00FF472A">
        <w:rPr>
          <w:rFonts w:ascii="ＭＳ ゴシック" w:eastAsia="ＭＳ ゴシック" w:hAnsi="ＭＳ ゴシック" w:cs="Times New Roman" w:hint="eastAsia"/>
          <w:noProof/>
          <w:sz w:val="16"/>
          <w:szCs w:val="16"/>
        </w:rPr>
        <w:t>路線案内、運賃案内及び運行情報等利用に当たって必要となる情報並びに緊急時の情報について、視覚情報として大きな文字又は適切な色の組合せを用いて見やすく表示すること、また、聴覚情報としてはっきりした音声により聞き取りやすく放送すること、</w:t>
      </w:r>
      <w:r>
        <w:rPr>
          <w:rFonts w:ascii="ＭＳ ゴシック" w:eastAsia="ＭＳ ゴシック" w:hAnsi="ＭＳ ゴシック" w:cs="Times New Roman" w:hint="eastAsia"/>
          <w:noProof/>
          <w:sz w:val="16"/>
          <w:szCs w:val="16"/>
        </w:rPr>
        <w:t>図記号又は平仮名による表示の併記等を行うこと</w:t>
      </w:r>
      <w:r w:rsidRPr="00FF472A">
        <w:rPr>
          <w:rFonts w:ascii="ＭＳ ゴシック" w:eastAsia="ＭＳ ゴシック" w:hAnsi="ＭＳ ゴシック" w:cs="Times New Roman" w:hint="eastAsia"/>
          <w:noProof/>
          <w:sz w:val="16"/>
          <w:szCs w:val="16"/>
        </w:rPr>
        <w:t>、</w:t>
      </w:r>
      <w:r>
        <w:rPr>
          <w:rFonts w:ascii="ＭＳ ゴシック" w:eastAsia="ＭＳ ゴシック" w:hAnsi="ＭＳ ゴシック" w:cs="Times New Roman" w:hint="eastAsia"/>
          <w:noProof/>
          <w:sz w:val="16"/>
          <w:szCs w:val="16"/>
        </w:rPr>
        <w:t>必要に応じて施設外からも見やすく表示すること等、</w:t>
      </w:r>
      <w:r w:rsidRPr="00FF472A">
        <w:rPr>
          <w:rFonts w:ascii="ＭＳ ゴシック" w:eastAsia="ＭＳ ゴシック" w:hAnsi="ＭＳ ゴシック" w:cs="Times New Roman" w:hint="eastAsia"/>
          <w:noProof/>
          <w:sz w:val="16"/>
          <w:szCs w:val="16"/>
        </w:rPr>
        <w:t>分かりやすく提供することに留意する必要がある。さらに、必要な情報について事前に把握できるよう、施設及び設備等に関する情報についてインターネットやパンフレット等により提供することが望ましい。</w:t>
      </w:r>
      <w:r>
        <w:rPr>
          <w:rFonts w:ascii="ＭＳ ゴシック" w:eastAsia="ＭＳ ゴシック" w:hAnsi="ＭＳ ゴシック" w:cs="Times New Roman" w:hint="eastAsia"/>
          <w:noProof/>
          <w:sz w:val="16"/>
          <w:szCs w:val="16"/>
        </w:rPr>
        <w:t>なお、各施設及び設備等に関する情報は、施設設置管理者が個別に提供するにとどまらず、一元化することにより、より利用しやすい形で提供できることから、必要に応じて施設設置管理者間で適切に連携し、共同して提供することが望ましい。</w:t>
      </w: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４</w:t>
      </w:r>
      <w:r w:rsidRPr="00FF472A">
        <w:rPr>
          <w:rFonts w:ascii="ＭＳ ゴシック" w:eastAsia="ＭＳ ゴシック" w:hAnsi="ＭＳ ゴシック" w:cs="Times New Roman" w:hint="eastAsia"/>
          <w:noProof/>
          <w:sz w:val="16"/>
          <w:szCs w:val="16"/>
        </w:rPr>
        <w:t xml:space="preserve">　職員等関係者に対する適切な教育訓練</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移動等円滑化を図るためには、施設及び車両等についてのハード面の整備のみならず、職員等関係者による</w:t>
      </w:r>
      <w:r>
        <w:rPr>
          <w:rFonts w:ascii="ＭＳ ゴシック" w:eastAsia="ＭＳ ゴシック" w:hAnsi="ＭＳ ゴシック" w:cs="Times New Roman" w:hint="eastAsia"/>
          <w:noProof/>
          <w:sz w:val="16"/>
          <w:szCs w:val="16"/>
        </w:rPr>
        <w:t>ソフト面の</w:t>
      </w:r>
      <w:r w:rsidRPr="00FF472A">
        <w:rPr>
          <w:rFonts w:ascii="ＭＳ ゴシック" w:eastAsia="ＭＳ ゴシック" w:hAnsi="ＭＳ ゴシック" w:cs="Times New Roman" w:hint="eastAsia"/>
          <w:noProof/>
          <w:sz w:val="16"/>
          <w:szCs w:val="16"/>
        </w:rPr>
        <w:t>適切な対応が必要であることに鑑み、施設設置管理者は、その職員等関係者が高齢者、障害者等の多様なニーズ及び特性を理解した上で、正当な理由なくこれらの者による施設及び車両等の利用を拒むことなく、円滑なコミュニケーションを確保する等適切な対応を行うよう継続的な教育訓練を実施する必要が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そのため、施設設置管理者は、高齢者、障害者等の意見を反映した対応マニュアルの整備及び計画的な研修の実施等をＰＤＣＡサイクルとして実施することにより、職員等関係者の教育訓練を更に充実させるよう努めるべきである。なお、その過程において、高齢者、障害者等の参画を得ることが望ましい。</w:t>
      </w:r>
    </w:p>
    <w:p w:rsidR="00FA0144" w:rsidRPr="00FF472A" w:rsidRDefault="00FA0144" w:rsidP="00FA0144">
      <w:pPr>
        <w:jc w:val="left"/>
        <w:rPr>
          <w:rFonts w:ascii="ＭＳ ゴシック" w:eastAsia="ＭＳ ゴシック" w:hAnsi="ＭＳ ゴシック" w:cs="Times New Roman"/>
          <w:noProof/>
          <w:sz w:val="16"/>
          <w:szCs w:val="16"/>
        </w:rPr>
      </w:pP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三　</w:t>
      </w:r>
      <w:r>
        <w:rPr>
          <w:rFonts w:ascii="ＭＳ ゴシック" w:eastAsia="ＭＳ ゴシック" w:hAnsi="ＭＳ ゴシック" w:cs="Times New Roman" w:hint="eastAsia"/>
          <w:noProof/>
          <w:sz w:val="16"/>
          <w:szCs w:val="16"/>
        </w:rPr>
        <w:t>移動等円滑化促進方針</w:t>
      </w:r>
      <w:r w:rsidRPr="00FF472A">
        <w:rPr>
          <w:rFonts w:ascii="ＭＳ ゴシック" w:eastAsia="ＭＳ ゴシック" w:hAnsi="ＭＳ ゴシック" w:cs="Times New Roman" w:hint="eastAsia"/>
          <w:noProof/>
          <w:sz w:val="16"/>
          <w:szCs w:val="16"/>
        </w:rPr>
        <w:t>の指針となるべき事項</w:t>
      </w:r>
    </w:p>
    <w:p w:rsidR="00FA0144" w:rsidRPr="00FF472A" w:rsidRDefault="00FA0144" w:rsidP="00FA0144">
      <w:pPr>
        <w:ind w:left="160" w:hangingChars="100" w:hanging="16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市町村は、</w:t>
      </w:r>
      <w:r>
        <w:rPr>
          <w:rFonts w:ascii="ＭＳ ゴシック" w:eastAsia="ＭＳ ゴシック" w:hAnsi="ＭＳ ゴシック" w:cs="Times New Roman" w:hint="eastAsia"/>
          <w:noProof/>
          <w:sz w:val="16"/>
          <w:szCs w:val="16"/>
        </w:rPr>
        <w:t>移動等円滑化促進方針</w:t>
      </w:r>
      <w:r w:rsidRPr="00FF472A">
        <w:rPr>
          <w:rFonts w:ascii="ＭＳ ゴシック" w:eastAsia="ＭＳ ゴシック" w:hAnsi="ＭＳ ゴシック" w:cs="Times New Roman" w:hint="eastAsia"/>
          <w:noProof/>
          <w:sz w:val="16"/>
          <w:szCs w:val="16"/>
        </w:rPr>
        <w:t>を作成する場合には、次に掲げる事項に基づいて作成する必要があり、施設設置管理者、都道府県公安委員会等の関係者は、これらの事項に留意する必要がある。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１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地区における移動等円滑化の</w:t>
      </w:r>
      <w:r>
        <w:rPr>
          <w:rFonts w:ascii="ＭＳ ゴシック" w:eastAsia="ＭＳ ゴシック" w:hAnsi="ＭＳ ゴシック" w:cs="Times New Roman" w:hint="eastAsia"/>
          <w:noProof/>
          <w:sz w:val="16"/>
          <w:szCs w:val="16"/>
        </w:rPr>
        <w:t>促進の</w:t>
      </w:r>
      <w:r w:rsidRPr="00FF472A">
        <w:rPr>
          <w:rFonts w:ascii="ＭＳ ゴシック" w:eastAsia="ＭＳ ゴシック" w:hAnsi="ＭＳ ゴシック" w:cs="Times New Roman" w:hint="eastAsia"/>
          <w:noProof/>
          <w:sz w:val="16"/>
          <w:szCs w:val="16"/>
        </w:rPr>
        <w:t>意義に関する事項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（１）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地区における移動等円滑化</w:t>
      </w:r>
      <w:r>
        <w:rPr>
          <w:rFonts w:ascii="ＭＳ ゴシック" w:eastAsia="ＭＳ ゴシック" w:hAnsi="ＭＳ ゴシック" w:cs="Times New Roman" w:hint="eastAsia"/>
          <w:noProof/>
          <w:sz w:val="16"/>
          <w:szCs w:val="16"/>
        </w:rPr>
        <w:t>の促進</w:t>
      </w:r>
      <w:r w:rsidRPr="00FF472A">
        <w:rPr>
          <w:rFonts w:ascii="ＭＳ ゴシック" w:eastAsia="ＭＳ ゴシック" w:hAnsi="ＭＳ ゴシック" w:cs="Times New Roman" w:hint="eastAsia"/>
          <w:noProof/>
          <w:sz w:val="16"/>
          <w:szCs w:val="16"/>
        </w:rPr>
        <w:t>の意義</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地域における高齢者、障害者等の自立した日常生活及び社会生活を確保するためには、高齢者、障害者等が日常生活又は社会生活において利用する旅客施設、建築物等の生活関連施設及びこれらの間の経路を構成する道路、駅前広場、通路その他の施設について、一体的に移動等円滑化が図られていることが重要である。そのため、</w:t>
      </w:r>
      <w:r>
        <w:rPr>
          <w:rFonts w:ascii="ＭＳ ゴシック" w:eastAsia="ＭＳ ゴシック" w:hAnsi="ＭＳ ゴシック" w:cs="Times New Roman" w:hint="eastAsia"/>
          <w:noProof/>
          <w:sz w:val="16"/>
          <w:szCs w:val="16"/>
        </w:rPr>
        <w:t>移動等円滑化促進方針</w:t>
      </w:r>
      <w:r w:rsidRPr="00FF472A">
        <w:rPr>
          <w:rFonts w:ascii="ＭＳ ゴシック" w:eastAsia="ＭＳ ゴシック" w:hAnsi="ＭＳ ゴシック" w:cs="Times New Roman" w:hint="eastAsia"/>
          <w:noProof/>
          <w:sz w:val="16"/>
          <w:szCs w:val="16"/>
        </w:rPr>
        <w:t>において、生活関連施設が集積し、その間の移動が通常徒歩で行われる地区を</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地区として定め、生活関連施設及び生活関連経路の移動等円滑化に係る</w:t>
      </w:r>
      <w:r>
        <w:rPr>
          <w:rFonts w:ascii="ＭＳ ゴシック" w:eastAsia="ＭＳ ゴシック" w:hAnsi="ＭＳ ゴシック" w:cs="Times New Roman" w:hint="eastAsia"/>
          <w:noProof/>
          <w:sz w:val="16"/>
          <w:szCs w:val="16"/>
        </w:rPr>
        <w:t>方針を示すことが必要であり、できる限り多くの市町村が移動等円滑化促進方針の作成に取り組む</w:t>
      </w:r>
      <w:r w:rsidRPr="00FF472A">
        <w:rPr>
          <w:rFonts w:ascii="ＭＳ ゴシック" w:eastAsia="ＭＳ ゴシック" w:hAnsi="ＭＳ ゴシック" w:cs="Times New Roman" w:hint="eastAsia"/>
          <w:noProof/>
          <w:sz w:val="16"/>
          <w:szCs w:val="16"/>
        </w:rPr>
        <w:t>ことが</w:t>
      </w:r>
      <w:r>
        <w:rPr>
          <w:rFonts w:ascii="ＭＳ ゴシック" w:eastAsia="ＭＳ ゴシック" w:hAnsi="ＭＳ ゴシック" w:cs="Times New Roman" w:hint="eastAsia"/>
          <w:noProof/>
          <w:sz w:val="16"/>
          <w:szCs w:val="16"/>
        </w:rPr>
        <w:t>重要</w:t>
      </w:r>
      <w:r w:rsidRPr="00FF472A">
        <w:rPr>
          <w:rFonts w:ascii="ＭＳ ゴシック" w:eastAsia="ＭＳ ゴシック" w:hAnsi="ＭＳ ゴシック" w:cs="Times New Roman" w:hint="eastAsia"/>
          <w:noProof/>
          <w:sz w:val="16"/>
          <w:szCs w:val="16"/>
        </w:rPr>
        <w:t>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（２）　</w:t>
      </w:r>
      <w:r>
        <w:rPr>
          <w:rFonts w:ascii="ＭＳ ゴシック" w:eastAsia="ＭＳ ゴシック" w:hAnsi="ＭＳ ゴシック" w:cs="Times New Roman" w:hint="eastAsia"/>
          <w:noProof/>
          <w:sz w:val="16"/>
          <w:szCs w:val="16"/>
        </w:rPr>
        <w:t>移動等円滑化促進方針作成に当たっての留意事項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市町村は、効果的に移動等円滑化を推進するため、次に掲げる事項に留意して移動等円滑化促進方針を作成する必要がある</w:t>
      </w:r>
      <w:r w:rsidRPr="00FF472A">
        <w:rPr>
          <w:rFonts w:ascii="ＭＳ ゴシック" w:eastAsia="ＭＳ ゴシック" w:hAnsi="ＭＳ ゴシック" w:cs="Times New Roman" w:hint="eastAsia"/>
          <w:noProof/>
          <w:sz w:val="16"/>
          <w:szCs w:val="16"/>
        </w:rPr>
        <w:t>。</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w:t>
      </w:r>
      <w:r>
        <w:rPr>
          <w:rFonts w:ascii="ＭＳ ゴシック" w:eastAsia="ＭＳ ゴシック" w:hAnsi="ＭＳ ゴシック" w:cs="Times New Roman" w:hint="eastAsia"/>
          <w:noProof/>
          <w:sz w:val="16"/>
          <w:szCs w:val="16"/>
        </w:rPr>
        <w:t>目標の明確化</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当該移動等円滑化促進地区における移動等円滑化の方針について、市町村をはじめ、施設設置管理者、都道府県公安委員会等の関係者間で共通認識が醸成されることが重要である</w:t>
      </w:r>
      <w:r w:rsidRPr="00FF472A">
        <w:rPr>
          <w:rFonts w:ascii="ＭＳ ゴシック" w:eastAsia="ＭＳ ゴシック" w:hAnsi="ＭＳ ゴシック" w:cs="Times New Roman" w:hint="eastAsia"/>
          <w:noProof/>
          <w:sz w:val="16"/>
          <w:szCs w:val="16"/>
        </w:rPr>
        <w:t>。</w:t>
      </w:r>
      <w:r>
        <w:rPr>
          <w:rFonts w:ascii="ＭＳ ゴシック" w:eastAsia="ＭＳ ゴシック" w:hAnsi="ＭＳ ゴシック" w:cs="Times New Roman" w:hint="eastAsia"/>
          <w:noProof/>
          <w:sz w:val="16"/>
          <w:szCs w:val="16"/>
        </w:rPr>
        <w:t>したがって、移動等円滑化促進方針には、地域の実情に応じ、可能な限り明確な目標を設定する。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w:t>
      </w:r>
      <w:r>
        <w:rPr>
          <w:rFonts w:ascii="ＭＳ ゴシック" w:eastAsia="ＭＳ ゴシック" w:hAnsi="ＭＳ ゴシック" w:cs="Times New Roman" w:hint="eastAsia"/>
          <w:noProof/>
          <w:sz w:val="16"/>
          <w:szCs w:val="16"/>
        </w:rPr>
        <w:t>都市計画との調和</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lastRenderedPageBreak/>
        <w:t xml:space="preserve">　　　　移動等円滑化</w:t>
      </w:r>
      <w:r>
        <w:rPr>
          <w:rFonts w:ascii="ＭＳ ゴシック" w:eastAsia="ＭＳ ゴシック" w:hAnsi="ＭＳ ゴシック" w:cs="Times New Roman" w:hint="eastAsia"/>
          <w:noProof/>
          <w:sz w:val="16"/>
          <w:szCs w:val="16"/>
        </w:rPr>
        <w:t>促進方針の作成に当たっては、都市計画及び都市計画法（昭和四十三年法律第百号）第十八条の二第一項に規定する市町村の都市計画に関する基本的な方針（以下「市町村マスタープラン」という。）との調和が保たれている必要がある</w:t>
      </w:r>
      <w:r w:rsidRPr="00FF472A">
        <w:rPr>
          <w:rFonts w:ascii="ＭＳ ゴシック" w:eastAsia="ＭＳ ゴシック" w:hAnsi="ＭＳ ゴシック" w:cs="Times New Roman" w:hint="eastAsia"/>
          <w:noProof/>
          <w:sz w:val="16"/>
          <w:szCs w:val="16"/>
        </w:rPr>
        <w:t>。</w:t>
      </w:r>
    </w:p>
    <w:p w:rsidR="00FA0144" w:rsidRPr="00FF472A" w:rsidRDefault="00FA0144" w:rsidP="00FA0144">
      <w:pPr>
        <w:ind w:firstLineChars="100" w:firstLine="16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③　地域</w:t>
      </w:r>
      <w:r>
        <w:rPr>
          <w:rFonts w:ascii="ＭＳ ゴシック" w:eastAsia="ＭＳ ゴシック" w:hAnsi="ＭＳ ゴシック" w:cs="Times New Roman" w:hint="eastAsia"/>
          <w:noProof/>
          <w:sz w:val="16"/>
          <w:szCs w:val="16"/>
        </w:rPr>
        <w:t>公共交通網形成計画との調和</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移動等円滑化促進方針の作成に当たっては、地域公共交通の活性化及び再生に関する法律（平成十九年法律第五十九号）第五条第一項に規定する地域公共交通網形成計画との調和が保たれている必要がある</w:t>
      </w:r>
      <w:r w:rsidRPr="00FF472A">
        <w:rPr>
          <w:rFonts w:ascii="ＭＳ ゴシック" w:eastAsia="ＭＳ ゴシック" w:hAnsi="ＭＳ ゴシック" w:cs="Times New Roman" w:hint="eastAsia"/>
          <w:noProof/>
          <w:sz w:val="16"/>
          <w:szCs w:val="16"/>
        </w:rPr>
        <w:t>。</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④　地方公共団体の移動等円滑化に関する条例、計画、構想等との調和</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地方公共団体において、移動等円滑化に関する条例、計画、構想等を有している場合は、移動等円滑化促進方針はこれらとの調和が保たれている必要がある。特に、障害者基本法第十一条第三項に規定する市町村障害者計画、障害者の日常生活及び社会生活を総合的に支援するための法律（平成十七年法律第百二十三号）第八十八条第一項に規定する市町村障害福祉計画、老人福祉法（昭和三十八年法律第百三十三号）第二十条の八第一項に規定する市町村老人福祉計画等の市町村が定める高齢者、障害者等の福祉に関する計画及び中心市街地の活性化に関する法律（平成十年法律第九十二号）第九条に規定する基本計画等都市機能の増進に関する計画との調和が保たれていることに留意する必要が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⑤　関係者の意見の反映及び移動等円滑促進方針の作成等の提案</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住民、生活関連施設を利用する高齢者、障害者等その他利害関係者、関係する施設設置管理者及び都道府県公安委員会の参画により、関係者の意見が移動等円滑化促進方針に十分に反映されるよう努める。このため、移動等円滑化促進方針の作成に当たっては、法第二十四条の四に規定する協議会（以下「移動等円滑化促進方針協議会」という。）を積極的に活用し、関係者の参画を得ることが求められる。この際、既に同条第二項各号に掲げる構成員からなる協議体制度を運用している場合、又は、他の法令に基づいて同項各号に掲げる構成員からなる協議体制度を運用しようとする場合は、当該協議体制度を移動等円滑化促進方針協議会と位置付けることも可能である。なお、意見を求めるべき障害者には、視覚、聴覚、内部障害者等の身体障害者のみならず、知的障害者、精神障害者及び発達障害者も含まれることに留意する必要が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法第二十四条の五に規定する移動等円滑化促進方針の作成等に係る提案制度が積極的に活用されるよう環境の整備に努めるとともに、当該提案を受けた際には、その内容について十分な検討を加えることが求められ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⑥　都道府県による市町村に対する援助</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都道府県は、市町村による移動等円滑化促進方針の作成を促進するため、市町村の境界を越えた面的バリアフリー化の調整の仲介等や、他の市町村の作成事例等の提供を行うなど、広域的な見地から支援することが重要で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⑦　段階的かつ継続的な発展（スパイラルアップ）</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の内容については、移動等円滑化促進方針作成に係る事前の検討段階から事後の評価の段階に至るまで、高齢者、障害者等の利用者及び住民が積極的に参加し、この参加プロセスを経て得られた知見を共有化し、スパイラルアップを図ることが重要で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そのため、市町村は、移動等円滑化促進方針が作成された後も、おおむね五年ごとに、施設を利用する高齢者、障害者等の利用の状況並びに移動等円滑化促進地区における移動等円滑化のための施設及び車両等の整備状況等を把握するとともに、移動等円滑化促進方針協議会の積極的な活用等により移動等円滑化促進方針に基づく移動等円滑化に関する措置の実施状況について評価を行い、それに基づき、必要があると認めるときは、移動等円滑化促進方針の見直し及び新たな移動等円滑化促進方針又は基本構想の作成を行うことが重要である。その際、住民、生活関連施設を利用する高齢者、障害者等その他利害関係者、関係する施設設置管理者及び都道府県公安委員会の参画により、関係者の意見が移動等円滑化促進方針に十分反映されるよう努めることが必要で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⑧　施設間の連携</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交通結節点における移動の連続性を確保するため、施設設置管理者間で連携を図ることが必要である。このため、法では、旅客施設の建設、道路の新設等であって、移動等円滑化に支障を及ぼすおそれのあるものをしようとする公共交通事業者等又は道路管理者は、当該行為に着手する三十日前までに市町村に届け出ることとされてい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は届出対象について、施設設置管理者が容易に判断できるように移動等円滑化促進方針に定めるものとし、当該届出対象を定めるに当たっては関係者と十分な調整を図って共通認識を確保することが必要である。また、届出があった場合において、届出に係る行為が移動等円滑化の促進を図る上で支障があると認めるときは、その届出をした者に対し必要な措置の実施を要請することができることとしており、要請に当たっては、移動等円滑化促進方針の内容との整合を図る観点から行うことが重要である。</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⑨　バリアフリーマップ等の作成</w:t>
      </w:r>
    </w:p>
    <w:p w:rsidR="00FA0144"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を図るためには、高齢者、障害者等が利用可能な施設を選択できるよう、これらの施設が所在する場所を示したバリアフリーマップ等を作成することが効果的である。このため、市町村は積極的に施設等のバリアフリー情報を収集の上、バリアフリーマップ等を作成し、提供することが重要である。</w:t>
      </w:r>
    </w:p>
    <w:p w:rsidR="00FA0144" w:rsidRPr="004B7F4F" w:rsidRDefault="00FA0144" w:rsidP="00FA0144">
      <w:pPr>
        <w:ind w:leftChars="100" w:left="69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公共交通事業者等及び道路管理者は、市町村の求めに応じて必要な情報を当該市町村に提供しなければならないこととされており、路外駐車場管理者等、公園管理者等及び建築主等は、市町村の求めに応じて必要な情報を当該市町村に提供するよう努めなければならないとされているところである。なお、市町村は、施設設置管理者に求める情報提供の内容を定めるに当たっては、移動等円滑化促進方針協議会を活用するなどにより障害者、高齢者等及び施設設置管理者等の意見を十分に反映するよう努めるとともに、施設設置管理者に過度な負担が生じないよう配慮しつつ、高齢者、障害者等にとって必要な情報が得られるよう留意することが必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２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地区の位置及び区域に関する基本的な事項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（１）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地区の要件</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法では、市町村は、法第二条第二十</w:t>
      </w:r>
      <w:r>
        <w:rPr>
          <w:rFonts w:ascii="ＭＳ ゴシック" w:eastAsia="ＭＳ ゴシック" w:hAnsi="ＭＳ ゴシック" w:cs="Times New Roman" w:hint="eastAsia"/>
          <w:noProof/>
          <w:sz w:val="16"/>
          <w:szCs w:val="16"/>
        </w:rPr>
        <w:t>の二</w:t>
      </w:r>
      <w:r w:rsidRPr="00FF472A">
        <w:rPr>
          <w:rFonts w:ascii="ＭＳ ゴシック" w:eastAsia="ＭＳ ゴシック" w:hAnsi="ＭＳ ゴシック" w:cs="Times New Roman" w:hint="eastAsia"/>
          <w:noProof/>
          <w:sz w:val="16"/>
          <w:szCs w:val="16"/>
        </w:rPr>
        <w:t>号イからハまでに掲げる要件に該当するものを、移動等円滑化</w:t>
      </w:r>
      <w:r>
        <w:rPr>
          <w:rFonts w:ascii="ＭＳ ゴシック" w:eastAsia="ＭＳ ゴシック" w:hAnsi="ＭＳ ゴシック" w:cs="Times New Roman" w:hint="eastAsia"/>
          <w:noProof/>
          <w:sz w:val="16"/>
          <w:szCs w:val="16"/>
        </w:rPr>
        <w:t>を促進すべき移動等円滑化促進地区</w:t>
      </w:r>
      <w:r w:rsidRPr="00FF472A">
        <w:rPr>
          <w:rFonts w:ascii="ＭＳ ゴシック" w:eastAsia="ＭＳ ゴシック" w:hAnsi="ＭＳ ゴシック" w:cs="Times New Roman" w:hint="eastAsia"/>
          <w:noProof/>
          <w:sz w:val="16"/>
          <w:szCs w:val="16"/>
        </w:rPr>
        <w:t>として設定する</w:t>
      </w:r>
      <w:r>
        <w:rPr>
          <w:rFonts w:ascii="ＭＳ ゴシック" w:eastAsia="ＭＳ ゴシック" w:hAnsi="ＭＳ ゴシック" w:cs="Times New Roman" w:hint="eastAsia"/>
          <w:noProof/>
          <w:sz w:val="16"/>
          <w:szCs w:val="16"/>
        </w:rPr>
        <w:t>よう努めることとされている</w:t>
      </w:r>
      <w:r w:rsidRPr="00FF472A">
        <w:rPr>
          <w:rFonts w:ascii="ＭＳ ゴシック" w:eastAsia="ＭＳ ゴシック" w:hAnsi="ＭＳ ゴシック" w:cs="Times New Roman" w:hint="eastAsia"/>
          <w:noProof/>
          <w:sz w:val="16"/>
          <w:szCs w:val="16"/>
        </w:rPr>
        <w:t>。また、</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地区の区域を定めるに当たっては、次に掲げる要件に照らし、市町村がそれぞれの地域の実情に応じて行うことが必要である。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生活関連施設（高齢者、障害者等が日常生活又は社会生活において利用する旅客施設、官公庁施設、福祉施設その他の施設をいう。以下同じ。）の所在地を含み、かつ、生活関連施設相互間の移動が通常徒歩で行われる地区であること。」（法第二条第二十</w:t>
      </w:r>
      <w:r>
        <w:rPr>
          <w:rFonts w:ascii="ＭＳ ゴシック" w:eastAsia="ＭＳ ゴシック" w:hAnsi="ＭＳ ゴシック" w:cs="Times New Roman" w:hint="eastAsia"/>
          <w:noProof/>
          <w:sz w:val="16"/>
          <w:szCs w:val="16"/>
        </w:rPr>
        <w:t>の二</w:t>
      </w:r>
      <w:r w:rsidRPr="00FF472A">
        <w:rPr>
          <w:rFonts w:ascii="ＭＳ ゴシック" w:eastAsia="ＭＳ ゴシック" w:hAnsi="ＭＳ ゴシック" w:cs="Times New Roman" w:hint="eastAsia"/>
          <w:noProof/>
          <w:sz w:val="16"/>
          <w:szCs w:val="16"/>
        </w:rPr>
        <w:t>号イ）</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生活関連施設に該当する施設としては、相当数の高齢者、障害者等が利用する旅客施設、官公庁施設、福祉施設、病院、文化施設、商業施設、学校等多岐にわたる施設が想定されるが、具体的にどの施設を含めるかは施設の利用の状況等地域の実情を勘案して選定する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生活関連施設相互間の移動が通常徒歩で行われる地区とは、生活関連施設が徒歩圏内に集積している地区をいい、地区全体の面積がおおむね四百ヘクタール未満の地区であって、原則として、生活関連施設のうち旅客施設又は官公庁施設、福祉施設等の特別特定建築物に該当するものがおおむね三以上所在し、かつ、当該施設を利用する相当数の高齢者、障害者等により、当該施設相互間の移動が徒歩で行われる地区であると見込まれる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生活関連施設及び生活関連経路（生活関連施設相互間の経路をいう。以下同じ。）を構成する一般交通用施設（道路、駅前広場、通路その他の一般交通の用に供する施設をいう。以下同じ。）について移動等円滑化</w:t>
      </w:r>
      <w:r>
        <w:rPr>
          <w:rFonts w:ascii="ＭＳ ゴシック" w:eastAsia="ＭＳ ゴシック" w:hAnsi="ＭＳ ゴシック" w:cs="Times New Roman" w:hint="eastAsia"/>
          <w:noProof/>
          <w:sz w:val="16"/>
          <w:szCs w:val="16"/>
        </w:rPr>
        <w:t>を促進することが特に必要であると認められる地区であること。」（法第二条第二十の二</w:t>
      </w:r>
      <w:r w:rsidRPr="00FF472A">
        <w:rPr>
          <w:rFonts w:ascii="ＭＳ ゴシック" w:eastAsia="ＭＳ ゴシック" w:hAnsi="ＭＳ ゴシック" w:cs="Times New Roman" w:hint="eastAsia"/>
          <w:noProof/>
          <w:sz w:val="16"/>
          <w:szCs w:val="16"/>
        </w:rPr>
        <w:t>号ロ）</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地区は、</w:t>
      </w:r>
      <w:r>
        <w:rPr>
          <w:rFonts w:ascii="ＭＳ ゴシック" w:eastAsia="ＭＳ ゴシック" w:hAnsi="ＭＳ ゴシック" w:cs="Times New Roman" w:hint="eastAsia"/>
          <w:noProof/>
          <w:sz w:val="16"/>
          <w:szCs w:val="16"/>
        </w:rPr>
        <w:t>移動等円滑化を促進する</w:t>
      </w:r>
      <w:r w:rsidRPr="00FF472A">
        <w:rPr>
          <w:rFonts w:ascii="ＭＳ ゴシック" w:eastAsia="ＭＳ ゴシック" w:hAnsi="ＭＳ ゴシック" w:cs="Times New Roman" w:hint="eastAsia"/>
          <w:noProof/>
          <w:sz w:val="16"/>
          <w:szCs w:val="16"/>
        </w:rPr>
        <w:t>必要がある地区であることが必要である。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このため、高齢者、障害者等の徒歩若しくは車椅子による移動又は施設の利用の状況、土地利用及び諸機能の集積の実態並びに将来の方向性等の観点から総合的に判断して、当該地区に</w:t>
      </w:r>
      <w:r>
        <w:rPr>
          <w:rFonts w:ascii="ＭＳ ゴシック" w:eastAsia="ＭＳ ゴシック" w:hAnsi="ＭＳ ゴシック" w:cs="Times New Roman" w:hint="eastAsia"/>
          <w:noProof/>
          <w:sz w:val="16"/>
          <w:szCs w:val="16"/>
        </w:rPr>
        <w:t>おいて</w:t>
      </w:r>
      <w:r w:rsidRPr="00FF472A">
        <w:rPr>
          <w:rFonts w:ascii="ＭＳ ゴシック" w:eastAsia="ＭＳ ゴシック" w:hAnsi="ＭＳ ゴシック" w:cs="Times New Roman" w:hint="eastAsia"/>
          <w:noProof/>
          <w:sz w:val="16"/>
          <w:szCs w:val="16"/>
        </w:rPr>
        <w:t>移動等円滑化</w:t>
      </w:r>
      <w:r>
        <w:rPr>
          <w:rFonts w:ascii="ＭＳ ゴシック" w:eastAsia="ＭＳ ゴシック" w:hAnsi="ＭＳ ゴシック" w:cs="Times New Roman" w:hint="eastAsia"/>
          <w:noProof/>
          <w:sz w:val="16"/>
          <w:szCs w:val="16"/>
        </w:rPr>
        <w:t>を促進することが特に必要であると認められる</w:t>
      </w:r>
      <w:r w:rsidRPr="00FF472A">
        <w:rPr>
          <w:rFonts w:ascii="ＭＳ ゴシック" w:eastAsia="ＭＳ ゴシック" w:hAnsi="ＭＳ ゴシック" w:cs="Times New Roman" w:hint="eastAsia"/>
          <w:noProof/>
          <w:sz w:val="16"/>
          <w:szCs w:val="16"/>
        </w:rPr>
        <w:t>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lastRenderedPageBreak/>
        <w:t xml:space="preserve">　　③　「当該地区において移動等円滑化</w:t>
      </w:r>
      <w:r>
        <w:rPr>
          <w:rFonts w:ascii="ＭＳ ゴシック" w:eastAsia="ＭＳ ゴシック" w:hAnsi="ＭＳ ゴシック" w:cs="Times New Roman" w:hint="eastAsia"/>
          <w:noProof/>
          <w:sz w:val="16"/>
          <w:szCs w:val="16"/>
        </w:rPr>
        <w:t>を促進すること</w:t>
      </w:r>
      <w:r w:rsidRPr="00FF472A">
        <w:rPr>
          <w:rFonts w:ascii="ＭＳ ゴシック" w:eastAsia="ＭＳ ゴシック" w:hAnsi="ＭＳ ゴシック" w:cs="Times New Roman" w:hint="eastAsia"/>
          <w:noProof/>
          <w:sz w:val="16"/>
          <w:szCs w:val="16"/>
        </w:rPr>
        <w:t>が、総合的な都市機能の増進を図る上で有</w:t>
      </w:r>
      <w:r>
        <w:rPr>
          <w:rFonts w:ascii="ＭＳ ゴシック" w:eastAsia="ＭＳ ゴシック" w:hAnsi="ＭＳ ゴシック" w:cs="Times New Roman" w:hint="eastAsia"/>
          <w:noProof/>
          <w:sz w:val="16"/>
          <w:szCs w:val="16"/>
        </w:rPr>
        <w:t>効かつ適切であると認められる地区であること。」（法第二条第二十の二</w:t>
      </w:r>
      <w:r w:rsidRPr="00FF472A">
        <w:rPr>
          <w:rFonts w:ascii="ＭＳ ゴシック" w:eastAsia="ＭＳ ゴシック" w:hAnsi="ＭＳ ゴシック" w:cs="Times New Roman" w:hint="eastAsia"/>
          <w:noProof/>
          <w:sz w:val="16"/>
          <w:szCs w:val="16"/>
        </w:rPr>
        <w:t>号ハ）</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高齢者、障害者等に交流と社会参加の機会を提供する機能、消費生活の場を提供する機能、勤労の場を提供する機能など都市が有する様々な機能の増進を図る上で、移動等円滑化</w:t>
      </w:r>
      <w:r>
        <w:rPr>
          <w:rFonts w:ascii="ＭＳ ゴシック" w:eastAsia="ＭＳ ゴシック" w:hAnsi="ＭＳ ゴシック" w:cs="Times New Roman" w:hint="eastAsia"/>
          <w:noProof/>
          <w:sz w:val="16"/>
          <w:szCs w:val="16"/>
        </w:rPr>
        <w:t>を促進することが、有効かつ適切であると認められることが必要である</w:t>
      </w:r>
      <w:r w:rsidRPr="00FF472A">
        <w:rPr>
          <w:rFonts w:ascii="ＭＳ ゴシック" w:eastAsia="ＭＳ ゴシック" w:hAnsi="ＭＳ ゴシック" w:cs="Times New Roman" w:hint="eastAsia"/>
          <w:noProof/>
          <w:sz w:val="16"/>
          <w:szCs w:val="16"/>
        </w:rPr>
        <w:t>。</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（２）　留意事項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市町村は、</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地区を定めるに当たっては、次に掲げる事項に留意するものとする。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①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地区の数</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市町村内に旅客施設が複数ある場合等、生活関連施設の集積の在り方によっては、複数の</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地区を設定することも可能であるが、当該生活関連施設相互間の距離、移動の状況等地域の実情から適当と判断される場合には、一つの</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地区として設定することも可能である。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②　複数の市町村及び都道府県の協力</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生活関連施設の利用者が複数の市町村にまたがって移動しており、</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地区の範囲が複数の市町村にまたがる場合など、当該市町村が利用者の移動の実態に鑑み適当であると認めるときは、共同して</w:t>
      </w:r>
      <w:r>
        <w:rPr>
          <w:rFonts w:ascii="ＭＳ ゴシック" w:eastAsia="ＭＳ ゴシック" w:hAnsi="ＭＳ ゴシック" w:cs="Times New Roman" w:hint="eastAsia"/>
          <w:noProof/>
          <w:sz w:val="16"/>
          <w:szCs w:val="16"/>
        </w:rPr>
        <w:t>移動等円滑化促進方針</w:t>
      </w:r>
      <w:r w:rsidRPr="00FF472A">
        <w:rPr>
          <w:rFonts w:ascii="ＭＳ ゴシック" w:eastAsia="ＭＳ ゴシック" w:hAnsi="ＭＳ ゴシック" w:cs="Times New Roman" w:hint="eastAsia"/>
          <w:noProof/>
          <w:sz w:val="16"/>
          <w:szCs w:val="16"/>
        </w:rPr>
        <w:t>を作成し、一体的に推進していくことが重要である。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これらの施設が大規模であり、利用者が広域にわたり、かつ、関係者間の調整が複雑となるような場合には、協議会への参加を求める等により都道府県の適切な助言及び協力を求め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移動等円滑化促進</w:t>
      </w:r>
      <w:r w:rsidRPr="00FF472A">
        <w:rPr>
          <w:rFonts w:ascii="ＭＳ ゴシック" w:eastAsia="ＭＳ ゴシック" w:hAnsi="ＭＳ ゴシック" w:cs="Times New Roman" w:hint="eastAsia"/>
          <w:noProof/>
          <w:sz w:val="16"/>
          <w:szCs w:val="16"/>
        </w:rPr>
        <w:t>地区の境界</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移動等円滑化促進</w:t>
      </w:r>
      <w:r w:rsidRPr="00FF472A">
        <w:rPr>
          <w:rFonts w:ascii="ＭＳ ゴシック" w:eastAsia="ＭＳ ゴシック" w:hAnsi="ＭＳ ゴシック" w:cs="Times New Roman" w:hint="eastAsia"/>
          <w:noProof/>
          <w:sz w:val="16"/>
          <w:szCs w:val="16"/>
        </w:rPr>
        <w:t>地区の境界は、可能な限り市町村の区域内の町境・字境、道路、河川、鉄道等の施設、都市計画道路等によって、明確に表示して定めることが必要である。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３　生活関連施設及び生活関連経路並びにこれらにおける移動等円滑化</w:t>
      </w:r>
      <w:r>
        <w:rPr>
          <w:rFonts w:ascii="ＭＳ ゴシック" w:eastAsia="ＭＳ ゴシック" w:hAnsi="ＭＳ ゴシック" w:cs="Times New Roman" w:hint="eastAsia"/>
          <w:noProof/>
          <w:sz w:val="16"/>
          <w:szCs w:val="16"/>
        </w:rPr>
        <w:t>の促進</w:t>
      </w:r>
      <w:r w:rsidRPr="00FF472A">
        <w:rPr>
          <w:rFonts w:ascii="ＭＳ ゴシック" w:eastAsia="ＭＳ ゴシック" w:hAnsi="ＭＳ ゴシック" w:cs="Times New Roman" w:hint="eastAsia"/>
          <w:noProof/>
          <w:sz w:val="16"/>
          <w:szCs w:val="16"/>
        </w:rPr>
        <w:t>に関する事項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移動等円滑化促進</w:t>
      </w:r>
      <w:r w:rsidRPr="00FF472A">
        <w:rPr>
          <w:rFonts w:ascii="ＭＳ ゴシック" w:eastAsia="ＭＳ ゴシック" w:hAnsi="ＭＳ ゴシック" w:cs="Times New Roman" w:hint="eastAsia"/>
          <w:noProof/>
          <w:sz w:val="16"/>
          <w:szCs w:val="16"/>
        </w:rPr>
        <w:t>地区において長期的に実現されるべき移動等円滑化の姿を明らかとする観点から、生活関連施設、生活関連経路等については次に掲げるとおり記載することが望ましい。</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（１）　生活関連施設</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生活関連施設を選定するに当たっては、２（１）に留意するほか、既に移動等円滑化されている施設については、当該施設内の経路について、生活関連経路として移動等円滑化を図る場合等、一体的な移動等円滑化を図る上で対象と位置付けることが必要な施設につき記載するものとする。また、</w:t>
      </w:r>
      <w:r>
        <w:rPr>
          <w:rFonts w:ascii="ＭＳ ゴシック" w:eastAsia="ＭＳ ゴシック" w:hAnsi="ＭＳ ゴシック" w:cs="Times New Roman" w:hint="eastAsia"/>
          <w:noProof/>
          <w:sz w:val="16"/>
          <w:szCs w:val="16"/>
        </w:rPr>
        <w:t>移動等円滑化のための事業の</w:t>
      </w:r>
      <w:r w:rsidRPr="00FF472A">
        <w:rPr>
          <w:rFonts w:ascii="ＭＳ ゴシック" w:eastAsia="ＭＳ ゴシック" w:hAnsi="ＭＳ ゴシック" w:cs="Times New Roman" w:hint="eastAsia"/>
          <w:noProof/>
          <w:sz w:val="16"/>
          <w:szCs w:val="16"/>
        </w:rPr>
        <w:t>実施</w:t>
      </w:r>
      <w:r>
        <w:rPr>
          <w:rFonts w:ascii="ＭＳ ゴシック" w:eastAsia="ＭＳ ゴシック" w:hAnsi="ＭＳ ゴシック" w:cs="Times New Roman" w:hint="eastAsia"/>
          <w:noProof/>
          <w:sz w:val="16"/>
          <w:szCs w:val="16"/>
        </w:rPr>
        <w:t>の有無にかかわらず、</w:t>
      </w:r>
      <w:r w:rsidRPr="00FF472A">
        <w:rPr>
          <w:rFonts w:ascii="ＭＳ ゴシック" w:eastAsia="ＭＳ ゴシック" w:hAnsi="ＭＳ ゴシック" w:cs="Times New Roman" w:hint="eastAsia"/>
          <w:noProof/>
          <w:sz w:val="16"/>
          <w:szCs w:val="16"/>
        </w:rPr>
        <w:t>当該施設相互間の経路について、生活関連経路として移動等円滑化を図る場合等、一体的な移動等円滑化を図る上で対象と位置付けることが必要な施設につき、生活関連施設として、長期的展望を示す上で必要な範囲で記載することにも配慮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（２）　生活関連経路</w:t>
      </w:r>
    </w:p>
    <w:p w:rsidR="00FA0144" w:rsidRPr="00FF472A" w:rsidRDefault="00FA0144" w:rsidP="00FA0144">
      <w:pPr>
        <w:ind w:left="320" w:hangingChars="200" w:hanging="32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生活関連経路についても（１）同様、既に移動等円滑化されている経路については、一体的な移動等円滑化を図る上で対象として位置付けることが必要な経路につき記載するものとする。</w:t>
      </w:r>
      <w:r>
        <w:rPr>
          <w:rFonts w:ascii="ＭＳ ゴシック" w:eastAsia="ＭＳ ゴシック" w:hAnsi="ＭＳ ゴシック" w:cs="Times New Roman" w:hint="eastAsia"/>
          <w:noProof/>
          <w:sz w:val="16"/>
          <w:szCs w:val="16"/>
        </w:rPr>
        <w:t>その際、地域の実情に応じて、二以上の特定旅客施設等を相互に接続する道路で高齢者、障害者等の移動が通常徒歩で行われるものについて、一以上の経路を指定し、また、利用者ニーズに応じた経路選択ができるよう、幹線道路周辺の生活道路についても指定することが望ましい。</w:t>
      </w:r>
      <w:r w:rsidRPr="00FF472A">
        <w:rPr>
          <w:rFonts w:ascii="ＭＳ ゴシック" w:eastAsia="ＭＳ ゴシック" w:hAnsi="ＭＳ ゴシック" w:cs="Times New Roman" w:hint="eastAsia"/>
          <w:noProof/>
          <w:sz w:val="16"/>
          <w:szCs w:val="16"/>
        </w:rPr>
        <w:t>また、移動等円滑化のための事業実施の</w:t>
      </w:r>
      <w:r>
        <w:rPr>
          <w:rFonts w:ascii="ＭＳ ゴシック" w:eastAsia="ＭＳ ゴシック" w:hAnsi="ＭＳ ゴシック" w:cs="Times New Roman" w:hint="eastAsia"/>
          <w:noProof/>
          <w:sz w:val="16"/>
          <w:szCs w:val="16"/>
        </w:rPr>
        <w:t>有無にかかわらず、</w:t>
      </w:r>
      <w:r w:rsidRPr="00FF472A">
        <w:rPr>
          <w:rFonts w:ascii="ＭＳ ゴシック" w:eastAsia="ＭＳ ゴシック" w:hAnsi="ＭＳ ゴシック" w:cs="Times New Roman" w:hint="eastAsia"/>
          <w:noProof/>
          <w:sz w:val="16"/>
          <w:szCs w:val="16"/>
        </w:rPr>
        <w:t>長期的展望を示す上で必要な範囲で記載することにも配慮する。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（３）　移動等円滑化</w:t>
      </w:r>
      <w:r>
        <w:rPr>
          <w:rFonts w:ascii="ＭＳ ゴシック" w:eastAsia="ＭＳ ゴシック" w:hAnsi="ＭＳ ゴシック" w:cs="Times New Roman" w:hint="eastAsia"/>
          <w:noProof/>
          <w:sz w:val="16"/>
          <w:szCs w:val="16"/>
        </w:rPr>
        <w:t>の促進</w:t>
      </w:r>
      <w:r w:rsidRPr="00FF472A">
        <w:rPr>
          <w:rFonts w:ascii="ＭＳ ゴシック" w:eastAsia="ＭＳ ゴシック" w:hAnsi="ＭＳ ゴシック" w:cs="Times New Roman" w:hint="eastAsia"/>
          <w:noProof/>
          <w:sz w:val="16"/>
          <w:szCs w:val="16"/>
        </w:rPr>
        <w:t>に関する事項</w:t>
      </w:r>
    </w:p>
    <w:p w:rsidR="00FA0144" w:rsidRPr="00FF472A" w:rsidRDefault="00FA0144" w:rsidP="00FA0144">
      <w:pPr>
        <w:ind w:left="320" w:hangingChars="200" w:hanging="32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移動等円滑化促進方針</w:t>
      </w:r>
      <w:r w:rsidRPr="00FF472A">
        <w:rPr>
          <w:rFonts w:ascii="ＭＳ ゴシック" w:eastAsia="ＭＳ ゴシック" w:hAnsi="ＭＳ ゴシック" w:cs="Times New Roman" w:hint="eastAsia"/>
          <w:noProof/>
          <w:sz w:val="16"/>
          <w:szCs w:val="16"/>
        </w:rPr>
        <w:t>の対象となる施設及び車両等において</w:t>
      </w:r>
      <w:r>
        <w:rPr>
          <w:rFonts w:ascii="ＭＳ ゴシック" w:eastAsia="ＭＳ ゴシック" w:hAnsi="ＭＳ ゴシック" w:cs="Times New Roman" w:hint="eastAsia"/>
          <w:noProof/>
          <w:sz w:val="16"/>
          <w:szCs w:val="16"/>
        </w:rPr>
        <w:t>どのような方針で移動等円滑化を図るのかについて記載するものとする。</w:t>
      </w:r>
    </w:p>
    <w:p w:rsidR="00FA0144" w:rsidRPr="00FF472A" w:rsidRDefault="00FA0144" w:rsidP="00FA0144">
      <w:pPr>
        <w:ind w:left="320" w:hangingChars="200" w:hanging="32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４　</w:t>
      </w:r>
      <w:r>
        <w:rPr>
          <w:rFonts w:ascii="ＭＳ ゴシック" w:eastAsia="ＭＳ ゴシック" w:hAnsi="ＭＳ ゴシック" w:cs="Times New Roman" w:hint="eastAsia"/>
          <w:noProof/>
          <w:sz w:val="16"/>
          <w:szCs w:val="16"/>
        </w:rPr>
        <w:t>１から３までに掲げるもののほか、</w:t>
      </w:r>
      <w:r w:rsidRPr="00FF472A">
        <w:rPr>
          <w:rFonts w:ascii="ＭＳ ゴシック" w:eastAsia="ＭＳ ゴシック" w:hAnsi="ＭＳ ゴシック" w:cs="Times New Roman" w:hint="eastAsia"/>
          <w:noProof/>
          <w:sz w:val="16"/>
          <w:szCs w:val="16"/>
        </w:rPr>
        <w:t>移動等円滑化</w:t>
      </w:r>
      <w:r>
        <w:rPr>
          <w:rFonts w:ascii="ＭＳ ゴシック" w:eastAsia="ＭＳ ゴシック" w:hAnsi="ＭＳ ゴシック" w:cs="Times New Roman" w:hint="eastAsia"/>
          <w:noProof/>
          <w:sz w:val="16"/>
          <w:szCs w:val="16"/>
        </w:rPr>
        <w:t>促進地区における移動等円滑化の促進のために必要な</w:t>
      </w:r>
      <w:r w:rsidRPr="00FF472A">
        <w:rPr>
          <w:rFonts w:ascii="ＭＳ ゴシック" w:eastAsia="ＭＳ ゴシック" w:hAnsi="ＭＳ ゴシック" w:cs="Times New Roman" w:hint="eastAsia"/>
          <w:noProof/>
          <w:sz w:val="16"/>
          <w:szCs w:val="16"/>
        </w:rPr>
        <w:t>事項</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記載事項</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①　地域特性等の尊重及び創意工夫</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移動等円滑化に関する措置の実施に当たっては、効果を高めるため、地域特性等を尊重して、様々な創意工夫に努める</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積雪及び凍結に対する配慮</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積雪及び凍結により移動の利便性及び安全性が損なわれる可能性がある場合は、積雪時及び路面凍結時の安全かつ円滑な移動のための除雪その他の措置を講ずるよう努めることが必要である。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高齢者、障害者等への適切な情報提供</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施設設置管理者及び都道府県公安委員会は、高齢者、障害者等に対して、移動等円滑化促進地区における移動等円滑化のために必要な情報を適切に提供するよう努めることが重要である。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（２）　その他</w:t>
      </w:r>
      <w:r>
        <w:rPr>
          <w:rFonts w:ascii="ＭＳ ゴシック" w:eastAsia="ＭＳ ゴシック" w:hAnsi="ＭＳ ゴシック" w:cs="Times New Roman" w:hint="eastAsia"/>
          <w:noProof/>
          <w:sz w:val="16"/>
          <w:szCs w:val="16"/>
        </w:rPr>
        <w:t>移動等円滑化促進方針の作成に当たっての留意事項</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w:t>
      </w:r>
      <w:r>
        <w:rPr>
          <w:rFonts w:ascii="ＭＳ ゴシック" w:eastAsia="ＭＳ ゴシック" w:hAnsi="ＭＳ ゴシック" w:cs="Times New Roman" w:hint="eastAsia"/>
          <w:noProof/>
          <w:sz w:val="16"/>
          <w:szCs w:val="16"/>
        </w:rPr>
        <w:t>移動等円滑化促進方針は、市町村の発意および主体性に基づき自由な発想で作成されるものであるので、この基本方針の三に定めのない事項についても移動等円滑化促進方針に記載することが望ましい。</w:t>
      </w:r>
    </w:p>
    <w:p w:rsidR="00FA0144" w:rsidRDefault="00FA0144" w:rsidP="00FA0144">
      <w:pPr>
        <w:jc w:val="left"/>
        <w:rPr>
          <w:rFonts w:ascii="ＭＳ ゴシック" w:eastAsia="ＭＳ ゴシック" w:hAnsi="ＭＳ ゴシック" w:cs="Times New Roman"/>
          <w:noProof/>
          <w:sz w:val="16"/>
          <w:szCs w:val="16"/>
        </w:rPr>
      </w:pP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四　基本構想の指針となるべき事項</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市町村は、基本構想を作成する場合には、次に掲げる事項に基づいて作成する必要があり、施設設置管理者、都道府県公安委員会等の関係者は、これらの事項に留意する必要がある。</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１　重点整備地区における移動等円滑化の意義に関する事項</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重点整備地区における移動等円滑化の意義</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地域における高齢者、障害者等の自立した日常生活及び社会生活を確保するためには、高齢者、障害者等が日常生活又</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は社会生活において利用する旅客施設、建築物等の生活関連施設及びこれらの間の経路を構成する道路、駅前広場、通路その他の施設について、一体的に移動等円滑化が図られていることが重要である。そのため、基本構想において、生活関連施設が集積し、その間の移動が通常徒歩で行われる地区を重点整備地区として定め、生活関連施設及び生活関連経路の移動等円滑化に係る各種事業を重点的かつ一体的に推進することが必要であり、出来る限り多くの市町村が基本構想の作成に取り組むことが重要である。</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（２）　基本構想に即した各種事業の重点的かつ一体的な推進のための基本的視点</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基本構想に即した各種事業の推進については、次に掲げる基本的視点が重要である。</w:t>
      </w:r>
    </w:p>
    <w:p w:rsidR="00FA0144"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　市町村の基本構想作成による事業の効果的な推進</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重点整備地区における移動等円滑化に対する取組は、当該地区に最も身近な行政主体でありその地区における特性を十</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分に把握している市町村が、施設設置管理者、都道府県公安委員会等事業を実施すべき主体はもとより、高齢者、障害者等の関係者と協議等を行いながら基本構想を作成することにより、これらの事業の効果的な推進が図られ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基本構想作成への関係者の積極的な協力による事業の一体的な推進</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移動等円滑化に係る事業の実施主体となる施設設置管理者、都道府県公安委員会等及び高齢者、障害者等の関係者は基本構想の作成に積極的に協力し、各種事業を一体的に推進していくことが必要である。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地域住民等の理解及び協力</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重点整備地区における移動等円滑化を図るに当たり、基本構想に位置付けられた各種事業が円滑に実施されるためには、地域住民等の理解及び協力が重要である。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（３）　基本構想作成に当たっての留意事項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市町村は、効果的に移動等円滑化を推進するため、次に掲げる事項に留意して基本構想を作成する必要がある。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　目標の明確化</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各種事業の実施に当たっては、当該重点整備地区における移動等円滑化について、市町村を始め、施設設置管理者、都道府県公安委員会等の関係者の施策を総合的に講ずる必要があることから、各者間で共通認識が醸成されることが重要である。したがって、基本構想には、地域の実情に応じ、可能な限り具体的かつ明確な目標を設定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都市計画との調和</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基本構想の作成に当たっては、都市計画及び市町村マスタープランとの調和が保たれてる必要がある。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地域公共交通網形成計画との調和</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基本構想の作成に当たっては、地域公共交通の活性化及び再生に関する法律第五条第一項に規定する地域公共交通網形成計画との調和が保たれている必要がある。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④　地方公共団体の移動等円滑化に関する条例、計画、構想等との調和</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地方公共団体において、移動等円滑化に関する条例、計画、構想等を有している場合は、基本構想はこれらとの調和が保たれている必要がある。特に、障害者基本法第十一条第三項に規定する市町村障害者計画、障害者の日常生活及び社会生活を総合的に支援するための法律第八十八条第一項に規定する市町村障害福祉計画、老人福祉法第二十条の八第一項に規定する市町村老人福祉計画等の市町村が定める高齢者、障害者等の福祉に関する計画及び中心市街地の活性化に関する法律第九条に規定する基本計画等都市機能の増進に関する計画との調和が保たれていることに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⑤　各種事業の連携と集中実施</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に係る各種の事業が相互に連携して相乗効果を生み、連続的な移動経路の確保が行われるように、施設設置管理者、都道府県公安委員会等の関係者間で必要に応じて十分な調整を図って整合性を確保するとともに、事業の集中的かつ効果的な実施を確保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複数の事業者間又は鉄道及びバス等複数の交通機関間を乗り継ぐ際の旅客施設内の移動等円滑化並びに当該市町村においてタクシー事業者、自家用有償旅客運送者等が行っているスペシャル・トランスポート・サービス（要介護者等であって単独では公共交通機関を利用することが困難な移動制約者を対象に、必要な介護などと連続して、又は一体として行われる個別的な輸送サービスをいう。）の在り方にも十分配慮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さらに、特定事業に係る費用の負担については、当該事業の性格を踏まえた適切な役割分担に応じた関係者間の負担の在り方について十分な調整を図って関係者間の共通認識を確保する。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⑥　高齢者、障害者等の意見の反映及び基本構想の作成等の提案</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生活関連施設を利用する高齢者、障害者等を始め関係者の参画により、関係者の意見が基本構想に十分に反映されるよう努める。このため、基本構想の作成に当たっては、法第二十六条に規定する協議会（以下「基本構想協議会」という。）を積極的に活用し、高齢者、障害者等の参画を得ることが求められる。この際、既に同条第二項各号に掲げる構成員からなる協議体制度を運用しようとする場合、又は、他の法令に基づいて同項各号に掲げる構成員からなる協議体制度を運用しようとする場合は、当該協議体制度を基本構想協議会と位置付けることも可能である。なお、意見を求めるべき障害者には、視覚、聴覚、内部障害等の身体障害者のみならず、知的障害者、精神障害者及び発達障害者も含まれることに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また、法第二十七条に規定する基本構想の作成等に係る提案制度が積極的に活用されるよう環境の整備に努めるとともに、当該提案を受けた際には、その内容について十分な検討を加えることが求められる。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⑦　都道府県による市町村に対する援助</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都道府県は、市町村による基本構想の作成を促進するため、市町村の境界を越えた面的バリアフリー化の調整の仲介等や、他の市町村の作成事例等の提供を行うなど、広域的な見地から支援す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⑧　段階的かつ継続的な発展（スパイラルアップ）</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の内容については、基本構想作成に係る事前の検討段階から事後の評価の段階に至るまで、高齢者、障害者等の利用者及び住民が積極的に参加し、この参加プロセスを経て得られた知見を共有化し、スパイラルアップを図るこ</w:t>
      </w:r>
      <w:r>
        <w:rPr>
          <w:rFonts w:ascii="ＭＳ ゴシック" w:eastAsia="ＭＳ ゴシック" w:hAnsi="ＭＳ ゴシック" w:cs="Times New Roman" w:hint="eastAsia"/>
          <w:noProof/>
          <w:sz w:val="16"/>
          <w:szCs w:val="16"/>
        </w:rPr>
        <w:lastRenderedPageBreak/>
        <w:t>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そのため、市町村は、基本構想が作成された後も、おおむね５年ごとに、施設を利用する高齢者、障害者等の利用の状況並びに重点整備地区における移動等円滑化のための施設及び車両等の整備状況等を把握するとともに、基本構想協議会の積極的な活用等により基本構想に基づき実施された事業の成果について評価を行い、それに基づき、必要があると認めるときは、基本構想の見直し及び新たな基本構想の作成を行う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法附則第二条第二号の規定による廃止前の高齢者、身体障害者等の公共交通機関を利用した移動の円滑化の促進に関する法律（平成十二年法律第六十八号）第六条第一項の規定により作成された基本構想についても、同様に見直しを行うことが重要であることに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⑨　バリアフリーマップ等の作成</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を図るためには、高齢者、障害者等が利用可能な施設を選択できるよう、これらの施設が所在する場所を示したバリアフリーマップ等を作成することが効果的である。このため、市町村は積極的に施設等のバリアフリー情報を収集の上、バリアフリーマップ等を作成し、提供す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公共交通事業者等及び道路管理者は、市町村の求めに応じて必要な情報を当該市町村に提供しなければならないこととされており、路外駐車場管理者等、公園管理者等及び建築主等は、市町村の求めに応じて必要な情報を当該市町村に提供するよう努めなければならないとされている所である。なお、市町村は、施設設置管理者に求める情報提供の内容を定めるに当たっては、基本構想協議会を活用するなどにより障害者、高齢者等及び施設設置管理者等の意見を十分に反映するよう努めるとともに、施設設置管理者に過度な負担が生じないよう配慮しつつ、高齢者、障害者等にとって必要な情報が得られるよう留意す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２　重点整備地区の位置及び区域に関する基本的な事項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重点整備地区の要件</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法では、市町村は、法第二条第二十一号イからハまでに掲げる要件に概要するものを、移動等円滑化に係る事業を重点的かつ一体的に推進すべき重点整備地区として設定するよう努めることとされている。また、重点整備地区の区域を定めるに当たっては、次に掲げる要件に照らし、市町村がそれぞれの地域の実情に応じて行う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①「生活関連施設の所在地を含み、かつ、生活関連施設相互間の移動が通常徒歩で行われる地区であること。」（法第二条第二十一号イ）</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生活関連施設に該当する施設としては、相当数の高齢者、障害者等が利用する旅客施設、官公庁施設、福祉施設、病院、文化施設、商業施設、学校等多岐にわたる施設が想定されるが、具体的にどの施設を含めるかは施設の利用の状況等地域の実情を勘案して選定す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生活関連施設相互間の移動が通常徒歩で行われる地区とは、生活関連施設が徒歩圏内に集積している地区をいい、地区全体の面積がおおむね四百ヘクタール未満の地区であって、原則として、生活関連施設のうち特定旅客施設又は官公庁施設、福祉施設等の特別特定建築物に該当するものがおおむね三以上所在し、かつ、当該施設を利用する相当数の高齢者、障害者等により、当該施設相互間の移動が徒歩で行われる地区であると見込まれ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なお、重点整備地区を設定する際の要件として、特定旅客施設が所在することは必ずしも必須とはならないが、連続的な移動に係る移動等円滑化の確保の重要性に鑑み、特定旅客施設を含む重点整備地区を設定することが引き続き特に求められること、及び特定旅客施設の所在地を含む重点整備地区を設定する場合には、法第二十五条第三項の規定に基づき当該特定旅客施設を生活関連施設として定めなければならないとされていることに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「生活関連施設及び生活関連経路を構成する一般交通用施設について移動等円滑化のための事業が実施されることが特に必要であると認められる地区であること。」（法第二条第二十一号ロ）</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重点整備地区は、重点的かつ一体的に移動等円滑化のための事業を実施する必要がある地区であることが必要である。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このため、高齢者、障害者等の徒歩若しくは車椅子による移動又は施設の利用の状況、土地利用及び諸機能の集積の実</w:t>
      </w:r>
      <w:r>
        <w:rPr>
          <w:rFonts w:ascii="ＭＳ ゴシック" w:eastAsia="ＭＳ ゴシック" w:hAnsi="ＭＳ ゴシック" w:cs="Times New Roman" w:hint="eastAsia"/>
          <w:noProof/>
          <w:sz w:val="16"/>
          <w:szCs w:val="16"/>
        </w:rPr>
        <w:lastRenderedPageBreak/>
        <w:t>態並びに将来の方向性、想定される事業の実施範囲、実現可能性等の観点から総合的に判断して、当該地区における移動等円滑化のための事業に一体性があり、当該事業の実施が特に必要であると認められ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「当該地区において移動等円滑化のための事業を重点的かつ一体的に実施することが、総合的な都市機能の増進を図る上で有効かつ適切であると認められる地区であること。」（法第二条第二十一号ハ）</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高齢者、障害者等に交流と社会参加の機会を提供する機能、消費生活の場を提供する機能、勤労の場を提供する機能など都市が有する様々な機能の増進を図る上で、移動等円滑化のための事業が重点的に、かつ、各事業の整合性を確保して実施されることについて、実現可能性及び集中的かつ効果的な事業実施の可能性等の観点から判断して、有効かつ適切であると認められ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（２）　留意事項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市町村は、重点整備地区を定めるに当たっては、次に掲げる事項に留意するものとする。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　重点整備地区の数</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内に特定旅客施設が複数ある場合等、生活関連施設の集積の在り方によっては、複数の重点整備地区を設定することも可能であるが、当該生活関連施設相互間の距離、いどうの状況等地域の実情から適当と判断される場合には、一つの重点整備地区として設定することも可能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複数の市町村及び都道府県の協力</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生活関連施設の利用者が複数の市町村にまたがって移動しており、重点整備地区の範囲が複数の市町村にまたがる場合など、当該市町村が利用者の移動の実態に鑑み適当であると認めるときは、共同して基本構想を作成し、一体的に推進していく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これらの施設が大規模であり、利用者が広域にわたり、かつ、関係者間の調整が複雑となるような場合には、協議会への参加を求める等により都道府県の適切な助言及び協力を求め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重点整備地区の境界</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重点整備地区の境界は、可能な限り市町村の区域内の町境・字境、道路、河川、鉄道等の施設、都市計画道路等によって、明確に表示して定めることが必要である。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３　生活関連施設及び生活関連経路並びにこれらにおける移動等円滑化に関する事項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重点整備地区において長期的に実現されるべき移動等円滑化の姿を明らかとする観点から、生活関連施設、生活関連経路等については次に掲げるとおり記載することが望ましい。</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生活関連施設</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生活関連施設を選定するに当たっては、２（１）に留意するほか、既に移動等円滑化されている施設については、当該施設内の経路について、生活関連経路として移動等円滑化を図る場合等、一体的な移動等円滑化を図る上で対象と位置付けることが必要な施設につき記載するものとする。また、当面移動等円滑化のための事業を実施する見込みがない施設については、当該施設相互間の経路について、生活関連経路として移動等円滑化を図る場合等、一体的な移動等円滑化を図る上で対象と位置付けることが必要な施設につき、生活関連施設として、長期的展望を示す上で必要な範囲で記載することにも配慮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（２）　生活関連経路</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生活関連経路についても（１）同様、既に移動等円滑化されている経路については、一体的な移動等円滑化を図る上で対象として位置付けることが必要な経路につき記載するものとする。その際、地域の実情に応じて、二以上の特定旅客施設等の相互に接続する道路で高齢者、障害者等の移動が通常徒歩で行われるものについて、一以上の経路を指定し、また、利用者ニーズに応じた経路選択ができるよう、幹線道路周辺の生活道路についても指定することが望ましい。また、当面移動等円滑化のための事業実施の見込みがない経路については、長期的展望を示す上で必要な範囲で記載することにも配慮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（３）　移動等円滑化に関する事項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の対象となる施設及び車両等において実施される移動等円滑化の内容について記載するものとする。当面具体的な事業実施に見込みがないものについては、事業実施の見込みが明らかになった段階で記載内容を追加又は変更する等基本構想を見直し、移動等円滑化の促進を図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４　生活関連施設、特定車両及び生活関連経路を構成する一般交通用施設について移動等円滑化のために実施すべき特定事業その他の事業に関する基本的な事項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特定事業</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特定事業としては、公共交通特定事業、道路特定事業に加え、路外駐車場特定事業、都市公園特定事業、建築物特定事業、交通安全特定事業があり、各々の事業の特性を踏まえ、必要となる事業について基本構想に記載す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なお、法第二十五条第二項第四号括弧書に規定されているとおり、旅客施設の所在地を含まない重点整備地区にあっては、当該重点整備地区と同一の市町村の区域内に所在する特定旅客施設との間の円滑な移動を確保するために、当該特定旅客施設の移動等円滑化を図る事業及び当該重点整備地区と当該特定旅客施設を結ぶ特定車両の移動等円滑化を図る事業についても、公共交通六艇事業として記載することが可能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一般的には、建築物特定事業の対象となり得る生活関連施設である建築物が多数存在することから、基本構想作成時の協議及び事業実施を確実かつ円滑に行うためには、対象となる生活関連施設の規模及び利用状況等、他の特定事業との関連等について、当該地域の実情に照らして判断し、必要性等の高いものから基本構想に順次位置付けていくことが望ましい。</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事業の着手予定時期、実施予定期間について可能な限り具体的かつ明確に記載することとし、当面事業の実施の見込みがない場合にあっては、事業の具体化に向けた検討の方向性等について記載し、事業が具体化した段階で、基本構想を適宜変更して事業の内容について記載を追加す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（２）　その他の事業</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その他の事業としては、特定旅客施設以外の旅客施設、生活関連経路を構成する駅前広場、通路等（河川施設、港湾施設、下水道施設等が生活関連経路を構成する場合にあっては、これらの施設を含む。）の整備があり、おおむねの事業内容を基本構想に記載す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（３）　留意事項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市町村は、基本構想を作成しようとするときは、これに定めようとする特定事業その他の事業に関する事項について、関係する施設設置管理者、都道府県公安委員会等と十分に協議することが必要であり、事業の記載に当たっては、高齢者、障害者等の移動又は施設の利用の状況、都市計画及び市町村マスタープランの位置付け、事業を実施することとなる者の意向等を踏まえ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また、特定事業を記載するに当たっては、事業を実施することとなる者の意向等を踏まえること並びに関連する特定事業間の連携及び調整を図ることが必要不可欠であることから、協議会制度を有効に活用し、基本構想の作成及び事業実施の円滑化を図ることが求められる。なお、協議会において協議が調った事項については、協議会の構成員はその協議の結果を尊重しなければならないこととされていることに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特定事業その他の事業については、合理的かつ効率的な施設及び車両等の整備及び管理を行うことを念頭に、生活関連施設及び生活関連経路の利用者、利用状況及び移動手段並びに生活関連経路周辺の道路交通環境及び居住環境を勘案して記載することが必要である。この際、特定事業その他の事業の実施に当たっては、交通の安全及び円滑の確保並びに生活環境の保全についても配慮する必要があることに留意する必要がある。また、交通安全特定事業のうち違法駐車行為の防止のための事業に関しては、歩道及び視覚障害者誘導用ブロック上等の自動二輪車等の違法駐車、横断歩道及びバス停留所付近の違法駐車等、移動等円滑化を特に阻害する違法駐車行為の防止に資する事業が重点的に推進されるとの内容が基本構想に反映されるよう留意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５　４に規定する事業と併せて実施する土地区画整理事業、市街地再開発事業その他の市街地開発事業に関し移動等円滑化のために考慮すべき基本的な事項、自転車その他の車両の駐車のための施設の整備に関する事項その他の重点整備地区における移動等円滑化に資する市街地の整備改善に関する基本的な事項その他重点整備地区における移動等円滑化のために必要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（１）　土地区画整理事業、市街地再開発事業その他の市街地開発事業に関する基本的な事項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重点整備地区における重点的かつ一体的な移動等円滑化を図るために実施される４に規定する事業を実施する場合、重点整備地区における市街地の状況並びに生活関連施設及び生活関連経路の配置の状況によっては、これらの事業を単独で行うのではなく、土地区画整理事業、市街地再開発事業その他の市街地開発事業と併せて行うことが効果的な場合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　具体的事業の内容</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４に規定する事業と併せて行う事業の選択に当たっては、高齢者、障害者等の移動又は施設の利用の状況、都市計画及び市町村マスタープランの位置付け等を踏まえて判断することが重要である。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記載事項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基本構想には、事業の種類、おおむねの位置又は区域等をそれぞれ記載するものとする。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なお、土地区画整理事業の換地計画において定める保留地の特例を活用し、土地区画整理事業と併せて生活関連施設又は一般交通用施設（土地区画整理法（昭和二十九年法律第百十九号）第二条第五項に規定する公共施設を除く。）であって基本構想において定められた施設を整備しようとする場合には、それぞれの施設の主な用途、おおむねの位置等についても記載する必要が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（２）　自転車その他の車両の駐車のための施設の整備に関する事項その他の重点整備地区における移動等円滑化に資する市街地の整備改善に関する基本的な事項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移動等円滑化の妨げとなっている自転車その他の車両の放置及び違法駐車を防止するための抜本的な施策として、駐輪場等自転車その他の車両の駐車のための施設を特定事業その他の事業と一体的に整備することは極めて有効であることから、具体的な位置等これらの整備に関するおおむねの内容を記載するほか、その他の重点整備地区における移動等円滑化に資する市街地の整備改善に関する事項について記載すること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（３）　その他重点整備地区における移動等円滑化のために必要な事項</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①　推進体制の整備</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に位置付けられた各種の事業を円滑かつ効果的に実施していくためには、基本構想の作成段階又は基本構想に基づく各種の事業の準備段階から、関係者が十分な情報交換を行いつつ連携を図ることが必要であり、協議会を有効に活用することが求められ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②　事業推進上の留意点</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イ　地域特性等の尊重及び創意工夫</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各種の事業の実施に当たっては、事業効果を高めるため、地域特性等を尊重して、様々な創意工夫に努めることが重</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要である。</w:t>
      </w:r>
    </w:p>
    <w:p w:rsidR="00FA0144" w:rsidRPr="000430B3"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ロ　積雪及び凍結に対する配慮</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積雪及び凍結により移動の利便性及び安全性が損なわれる可能性がある場合は、積雪時及び路面凍結時の安全かつ円</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滑な移動のための除雪その他の措置を講ずるよう努めることが必要である。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ハ　特定事業に関する公的な支援措置の内容</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基本構想に即して特定事業を円滑に実施するため公的な支援措置が講じられる場合には、その内容を明確にすること</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ニ　基本構想に即した特定事業計画の作成上の留意事項</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施設設置管理者及び都道府県公安委員会が基本構想に即して特定事業計画を作成するに当たっては、早期作成の重要</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lastRenderedPageBreak/>
        <w:t>性を十分認識するとともに、協議会を活用することによって当事者である高齢者、障害者等を始め関係者の参画を図ること等により、関係者の意見が特定事業計画に十分に反映されるよう努め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ホ　基本構想作成後の特定事業その他の事業の実施状況の把握等</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基本構想作成後、特定事業その他の事業が早期に、かつ、当該基本構想で明記された目標に沿って順調に進展するよ</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う、市町村は、事業の実施状況の把握、これに係る情報提供、協議会の活用等による事業を実施すべき者との連絡調整の適切な実施等事業の進展に努めることが必要である。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ヘ　高齢者、障害者等への適切な情報提供</w:t>
      </w:r>
    </w:p>
    <w:p w:rsidR="00FA0144" w:rsidRDefault="00FA0144" w:rsidP="00FA0144">
      <w:pPr>
        <w:ind w:left="640" w:hangingChars="400" w:hanging="64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施設設置管理者及び都道府県公安委員会は、高齢者、障害者等に対して、重点整備地区における移動等円滑化のため</w:t>
      </w:r>
      <w:r>
        <w:rPr>
          <w:rFonts w:ascii="ＭＳ ゴシック" w:eastAsia="ＭＳ ゴシック" w:hAnsi="ＭＳ ゴシック" w:cs="Times New Roman"/>
          <w:noProof/>
          <w:sz w:val="16"/>
          <w:szCs w:val="16"/>
        </w:rPr>
        <w:br/>
      </w:r>
      <w:r>
        <w:rPr>
          <w:rFonts w:ascii="ＭＳ ゴシック" w:eastAsia="ＭＳ ゴシック" w:hAnsi="ＭＳ ゴシック" w:cs="Times New Roman" w:hint="eastAsia"/>
          <w:noProof/>
          <w:sz w:val="16"/>
          <w:szCs w:val="16"/>
        </w:rPr>
        <w:t>に必要な情報を適切に提供するよう努めることが重要である。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③　その他基本構想の作成及び事業の実施に当たっての留意事項</w:t>
      </w:r>
    </w:p>
    <w:p w:rsidR="00FA0144" w:rsidRPr="00083BCB"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 xml:space="preserve">　　　　基本構想は、市町村の発意及び主体性に基づき自由な発想で作成されるものであるので、この基本方針の三に定めのない事項についても基本構想に記載することが望ましい。</w:t>
      </w:r>
    </w:p>
    <w:p w:rsidR="00FA0144" w:rsidRPr="00FF472A" w:rsidRDefault="00FA0144" w:rsidP="00FA0144">
      <w:pPr>
        <w:jc w:val="left"/>
        <w:rPr>
          <w:rFonts w:ascii="ＭＳ ゴシック" w:eastAsia="ＭＳ ゴシック" w:hAnsi="ＭＳ ゴシック" w:cs="Times New Roman"/>
          <w:noProof/>
          <w:sz w:val="16"/>
          <w:szCs w:val="16"/>
        </w:rPr>
      </w:pPr>
    </w:p>
    <w:p w:rsidR="00FA0144" w:rsidRPr="00FF472A" w:rsidRDefault="00FA0144" w:rsidP="00FA0144">
      <w:pPr>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t>五</w:t>
      </w:r>
      <w:r w:rsidRPr="00FF472A">
        <w:rPr>
          <w:rFonts w:ascii="ＭＳ ゴシック" w:eastAsia="ＭＳ ゴシック" w:hAnsi="ＭＳ ゴシック" w:cs="Times New Roman" w:hint="eastAsia"/>
          <w:noProof/>
          <w:sz w:val="16"/>
          <w:szCs w:val="16"/>
        </w:rPr>
        <w:t xml:space="preserve">　移動等円滑化の促進のための施策に関する基本的な事項その他移動等円滑化の促進に関する事項</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１　国の責務及び講ずべき措置</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（１）　国の責務（スパイラルアップ及び心のバリアフリー）</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国は、高齢者、障害者等、地方公共団体、施設設置管理者その他の者と協力して、基本方針及びこれに基づく施設設置管理者の講ずべき措置の内容その他の移動等円滑化の促進のための施策の内容について、移動等円滑化の進展の状況等を勘案しつつ、</w:t>
      </w:r>
      <w:r>
        <w:rPr>
          <w:rFonts w:ascii="ＭＳ ゴシック" w:eastAsia="ＭＳ ゴシック" w:hAnsi="ＭＳ ゴシック" w:cs="Times New Roman" w:hint="eastAsia"/>
          <w:noProof/>
          <w:sz w:val="16"/>
          <w:szCs w:val="16"/>
        </w:rPr>
        <w:t>関係行政機関及び</w:t>
      </w:r>
      <w:r w:rsidRPr="00FF472A">
        <w:rPr>
          <w:rFonts w:ascii="ＭＳ ゴシック" w:eastAsia="ＭＳ ゴシック" w:hAnsi="ＭＳ ゴシック" w:cs="Times New Roman" w:hint="eastAsia"/>
          <w:noProof/>
          <w:sz w:val="16"/>
          <w:szCs w:val="16"/>
        </w:rPr>
        <w:t>これらの者</w:t>
      </w:r>
      <w:r>
        <w:rPr>
          <w:rFonts w:ascii="ＭＳ ゴシック" w:eastAsia="ＭＳ ゴシック" w:hAnsi="ＭＳ ゴシック" w:cs="Times New Roman" w:hint="eastAsia"/>
          <w:noProof/>
          <w:sz w:val="16"/>
          <w:szCs w:val="16"/>
        </w:rPr>
        <w:t>で構成する会議における定期的な評価その他これら</w:t>
      </w:r>
      <w:r w:rsidRPr="00FF472A">
        <w:rPr>
          <w:rFonts w:ascii="ＭＳ ゴシック" w:eastAsia="ＭＳ ゴシック" w:hAnsi="ＭＳ ゴシック" w:cs="Times New Roman" w:hint="eastAsia"/>
          <w:noProof/>
          <w:sz w:val="16"/>
          <w:szCs w:val="16"/>
        </w:rPr>
        <w:t xml:space="preserve">の意見を反映させるために必要な措置を講じた上で、適時に、かつ、適切な方法により検討を加え、その結果に基づいて必要な措置を講ずるよう努めることにより、スパイラルアップを図るものとする。　</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また、移動等円滑化を進めるためには、施設及び車両等の整備のみならず、国民の高齢者、障害者等に対する理解及び協力、すなわち国民の「心のバリアフリー」が不可欠であること</w:t>
      </w:r>
      <w:r>
        <w:rPr>
          <w:rFonts w:ascii="ＭＳ ゴシック" w:eastAsia="ＭＳ ゴシック" w:hAnsi="ＭＳ ゴシック" w:cs="Times New Roman" w:hint="eastAsia"/>
          <w:noProof/>
          <w:sz w:val="16"/>
          <w:szCs w:val="16"/>
        </w:rPr>
        <w:t>及び「心のバリアフリー」を促進するためには、障害の有無にかかわらず参加者全員がバリアフリーを考える参加型イベントが効果的であること</w:t>
      </w:r>
      <w:r w:rsidRPr="00FF472A">
        <w:rPr>
          <w:rFonts w:ascii="ＭＳ ゴシック" w:eastAsia="ＭＳ ゴシック" w:hAnsi="ＭＳ ゴシック" w:cs="Times New Roman" w:hint="eastAsia"/>
          <w:noProof/>
          <w:sz w:val="16"/>
          <w:szCs w:val="16"/>
        </w:rPr>
        <w:t>を踏まえ、国は広報活動、啓発活動、教育活動等を通じて、移動等円滑化の促進に関する関係者の連携及び国民の理解を深めるとともに、</w:t>
      </w:r>
      <w:r>
        <w:rPr>
          <w:rFonts w:ascii="ＭＳ ゴシック" w:eastAsia="ＭＳ ゴシック" w:hAnsi="ＭＳ ゴシック" w:cs="Times New Roman" w:hint="eastAsia"/>
          <w:noProof/>
          <w:sz w:val="16"/>
          <w:szCs w:val="16"/>
        </w:rPr>
        <w:t>高齢者、障害者等が公共交通機関を利用して移動するために必要となる支援その他の移動等円滑化の実施に関する国民の協力を求めるよう努める。なお、法にいう「高齢者、障害者等」には、高齢者及び身体障害者のみならず、知的障害者、精神障害者及び発達障害者を含む全ての障害者で身体の機能上の制限を受ける者は全て含まれるということについても、改めて周知を行う。</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（２）　</w:t>
      </w:r>
      <w:r>
        <w:rPr>
          <w:rFonts w:ascii="ＭＳ ゴシック" w:eastAsia="ＭＳ ゴシック" w:hAnsi="ＭＳ ゴシック" w:cs="Times New Roman" w:hint="eastAsia"/>
          <w:noProof/>
          <w:sz w:val="16"/>
          <w:szCs w:val="16"/>
        </w:rPr>
        <w:t>国の講ずべき措置（</w:t>
      </w:r>
      <w:r w:rsidRPr="00FF472A">
        <w:rPr>
          <w:rFonts w:ascii="ＭＳ ゴシック" w:eastAsia="ＭＳ ゴシック" w:hAnsi="ＭＳ ゴシック" w:cs="Times New Roman" w:hint="eastAsia"/>
          <w:noProof/>
          <w:sz w:val="16"/>
          <w:szCs w:val="16"/>
        </w:rPr>
        <w:t>設備投資等に対する支援、情報提供の確保及び研究開発等</w:t>
      </w:r>
      <w:r>
        <w:rPr>
          <w:rFonts w:ascii="ＭＳ ゴシック" w:eastAsia="ＭＳ ゴシック" w:hAnsi="ＭＳ ゴシック" w:cs="Times New Roman" w:hint="eastAsia"/>
          <w:noProof/>
          <w:sz w:val="16"/>
          <w:szCs w:val="16"/>
        </w:rPr>
        <w:t>）</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施設設置管理者等による移動等円滑化のための措置を促進するため、設備投資等に対する必要な支援措置を講ずる。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高齢者、障害者等の円滑な移動及び施設の利用を確保するためには、施設設置管理者等による移動等円滑化のための事業の実施状況に関する情報が利用しやすい形で提供される必要があることから、国は、施設設置管理者等による移動等円滑化のための事業の実施状況に関する情報が確実に収集され、利用しやすいよう加工された上で、利用者に提供されるような環境の確保に努めることとする。</w:t>
      </w:r>
    </w:p>
    <w:p w:rsidR="00FA0144"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さらに、国は、移動等円滑化を目的とした施設及び車両等に係る新たな設備等（情報を提供する手法に係るものを含む。以下同じ。）の実用化及び標準化、既存の設備等の利便性及び安全性の向上、新たな設備等の導入に係るコストの低減化等のための調査及び情報通信技術等の研究開発の促進を図るとともに、それらの成果が幅広く活用されるよう、施設設置管理者等に提供するほか、地方公共団体による移動等円滑化のための施設の整備に対する主体的な取組を尊重しつつ、地方公共団体が選択可能な各種支援措置の整備を行う。</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Pr>
          <w:rFonts w:ascii="ＭＳ ゴシック" w:eastAsia="ＭＳ ゴシック" w:hAnsi="ＭＳ ゴシック" w:cs="Times New Roman" w:hint="eastAsia"/>
          <w:noProof/>
          <w:sz w:val="16"/>
          <w:szCs w:val="16"/>
        </w:rPr>
        <w:lastRenderedPageBreak/>
        <w:t xml:space="preserve">　　　　なお、道路の移動等円滑化に関しては、国が、二以上の特定旅客施設等を相互に接続する道路で、高齢者、障害者等の移動が通常徒歩で行われるものについて、一以上の経路を特定道路に指定するものとする。また、建築物の移動等円滑化に関しては、国は、地方公共団体が、条例を定めることにより、義務付け対象となる用途の追加及び規模の引下げ並びに基準の強化を行っている状況について、地方公共団体に対して情報提供するものとす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２　地方公共団体の責務及び講ずべき措置</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地方公共団体は、地域住民の福祉の増進を図る観点から、国の施策に準じ、１に掲げる責務を果たすとともに、措置を講ずることが必要である。特に、地域の実情に即して、移動等円滑化のための事業に対する支援措置、移動等円滑化に関する地域住民の理解を深めるための広報活動等移動等円滑化を促進するために必要な措置を総合的かつ計画的に講ずるよう努める</w:t>
      </w:r>
      <w:r>
        <w:rPr>
          <w:rFonts w:ascii="ＭＳ ゴシック" w:eastAsia="ＭＳ ゴシック" w:hAnsi="ＭＳ ゴシック" w:cs="Times New Roman" w:hint="eastAsia"/>
          <w:noProof/>
          <w:sz w:val="16"/>
          <w:szCs w:val="16"/>
        </w:rPr>
        <w:t>とともに、移動等円滑化促進方針協議会を活用すること等により移動等円滑化の進展の状況等の定期的な評価を行うよう努める</w:t>
      </w:r>
      <w:r w:rsidRPr="00FF472A">
        <w:rPr>
          <w:rFonts w:ascii="ＭＳ ゴシック" w:eastAsia="ＭＳ ゴシック" w:hAnsi="ＭＳ ゴシック" w:cs="Times New Roman" w:hint="eastAsia"/>
          <w:noProof/>
          <w:sz w:val="16"/>
          <w:szCs w:val="16"/>
        </w:rPr>
        <w:t>ことが必要である。</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なお、建築物の移動等円滑化に関しては、地方公共団体が所要の事項を条例に定めることにより、</w:t>
      </w:r>
      <w:r>
        <w:rPr>
          <w:rFonts w:ascii="ＭＳ ゴシック" w:eastAsia="ＭＳ ゴシック" w:hAnsi="ＭＳ ゴシック" w:cs="Times New Roman" w:hint="eastAsia"/>
          <w:noProof/>
          <w:sz w:val="16"/>
          <w:szCs w:val="16"/>
        </w:rPr>
        <w:t>対象区域を設定して義務付け対象となる用途の追加及び規模の引き下げ並びに基準の強化をすることで</w:t>
      </w:r>
      <w:r w:rsidRPr="00FF472A">
        <w:rPr>
          <w:rFonts w:ascii="ＭＳ ゴシック" w:eastAsia="ＭＳ ゴシック" w:hAnsi="ＭＳ ゴシック" w:cs="Times New Roman" w:hint="eastAsia"/>
          <w:noProof/>
          <w:sz w:val="16"/>
          <w:szCs w:val="16"/>
        </w:rPr>
        <w:t>地域の実情に応じた建築物の移動等円滑化を図ることが可能な仕組みとなっているので、積極的な活用に努めることが必要である。また、建築物の部分のうち駅等に設けられる一定の要件を満たす通路等については、建築基準法（昭和二十五年法律第二百一号）第五十二条第十四項第一号の規定による容積率制限の特例を受けることが可能であるので、同法に規定する特定行政庁は、当該規定の適切な運用に努めることが重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３　施設設置管理者以外の高齢者、障害者等が日常生活又は社会生活において利用する施設を設置又は管理する者の責務</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高齢者、障害者等の円滑な移動及び施設の利用を実現するために、地下街、自由通路、駅前広場その他の高齢者、障害者等が日常生活及び社会生活において移動手段として利用し得る施設を設置し、又は管理する者においても、移動等円滑化のために必要な措置を講ずるよう努めることが必要である。</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４　国民の責務（心のバリアフリー）</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国民は、高齢者、障害者等の自立した日常生活及び社会生活を確保することの重要性並びにそのために高齢者、障害者等の円滑な移動及び施設の利用を実現することの必要性について理解を深めるよう努めなければならない。その際、外見上分かりづらい聴覚障害、内部障害、精神障害、発達障害など、障害には多様な特性があることに留意する必要がある。　</w:t>
      </w:r>
    </w:p>
    <w:p w:rsidR="00FA0144" w:rsidRPr="00FF472A" w:rsidRDefault="00FA0144" w:rsidP="00FA0144">
      <w:pPr>
        <w:ind w:left="480" w:hangingChars="300" w:hanging="480"/>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 xml:space="preserve">　　　　また、視覚障害者誘導用ブロック上への駐輪、車椅子使用者用駐車施設への駐車等による高齢者、障害者等の施設の利用等を妨げないことのみならず、</w:t>
      </w:r>
      <w:r>
        <w:rPr>
          <w:rFonts w:ascii="ＭＳ ゴシック" w:eastAsia="ＭＳ ゴシック" w:hAnsi="ＭＳ ゴシック" w:cs="Times New Roman" w:hint="eastAsia"/>
          <w:noProof/>
          <w:sz w:val="16"/>
          <w:szCs w:val="16"/>
        </w:rPr>
        <w:t>鉄道駅の利用に当たり、</w:t>
      </w:r>
      <w:r w:rsidRPr="00FF472A">
        <w:rPr>
          <w:rFonts w:ascii="ＭＳ ゴシック" w:eastAsia="ＭＳ ゴシック" w:hAnsi="ＭＳ ゴシック" w:cs="Times New Roman" w:hint="eastAsia"/>
          <w:noProof/>
          <w:sz w:val="16"/>
          <w:szCs w:val="16"/>
        </w:rPr>
        <w:t>必要に応じ高齢者、障害者等</w:t>
      </w:r>
      <w:r>
        <w:rPr>
          <w:rFonts w:ascii="ＭＳ ゴシック" w:eastAsia="ＭＳ ゴシック" w:hAnsi="ＭＳ ゴシック" w:cs="Times New Roman" w:hint="eastAsia"/>
          <w:noProof/>
          <w:sz w:val="16"/>
          <w:szCs w:val="16"/>
        </w:rPr>
        <w:t>に対する手助けすること等、高齢者、障害者等が公共交通機関を利用していどうするために必要となる支援その他のこれらの者の円滑な</w:t>
      </w:r>
      <w:r w:rsidRPr="00FF472A">
        <w:rPr>
          <w:rFonts w:ascii="ＭＳ ゴシック" w:eastAsia="ＭＳ ゴシック" w:hAnsi="ＭＳ ゴシック" w:cs="Times New Roman" w:hint="eastAsia"/>
          <w:noProof/>
          <w:sz w:val="16"/>
          <w:szCs w:val="16"/>
        </w:rPr>
        <w:t>移動及び施設の利用を</w:t>
      </w:r>
      <w:r>
        <w:rPr>
          <w:rFonts w:ascii="ＭＳ ゴシック" w:eastAsia="ＭＳ ゴシック" w:hAnsi="ＭＳ ゴシック" w:cs="Times New Roman" w:hint="eastAsia"/>
          <w:noProof/>
          <w:sz w:val="16"/>
          <w:szCs w:val="16"/>
        </w:rPr>
        <w:t>確保することに積極的に協力することが求められる</w:t>
      </w:r>
      <w:r w:rsidRPr="00FF472A">
        <w:rPr>
          <w:rFonts w:ascii="ＭＳ ゴシック" w:eastAsia="ＭＳ ゴシック" w:hAnsi="ＭＳ ゴシック" w:cs="Times New Roman" w:hint="eastAsia"/>
          <w:noProof/>
          <w:sz w:val="16"/>
          <w:szCs w:val="16"/>
        </w:rPr>
        <w:t>。</w:t>
      </w:r>
    </w:p>
    <w:p w:rsidR="00FA0144" w:rsidRPr="00FF472A" w:rsidRDefault="00FA0144" w:rsidP="00FA0144">
      <w:pPr>
        <w:jc w:val="left"/>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附　則</w:t>
      </w:r>
    </w:p>
    <w:p w:rsidR="00FA0144" w:rsidRDefault="00FA0144" w:rsidP="00FA0144">
      <w:pPr>
        <w:rPr>
          <w:rFonts w:ascii="ＭＳ ゴシック" w:eastAsia="ＭＳ ゴシック" w:hAnsi="ＭＳ ゴシック" w:cs="Times New Roman"/>
          <w:noProof/>
          <w:sz w:val="16"/>
          <w:szCs w:val="16"/>
        </w:rPr>
      </w:pPr>
      <w:r w:rsidRPr="00FF472A">
        <w:rPr>
          <w:rFonts w:ascii="ＭＳ ゴシック" w:eastAsia="ＭＳ ゴシック" w:hAnsi="ＭＳ ゴシック" w:cs="Times New Roman" w:hint="eastAsia"/>
          <w:noProof/>
          <w:sz w:val="16"/>
          <w:szCs w:val="16"/>
        </w:rPr>
        <w:t>この告示は、</w:t>
      </w:r>
      <w:r>
        <w:rPr>
          <w:rFonts w:ascii="ＭＳ ゴシック" w:eastAsia="ＭＳ ゴシック" w:hAnsi="ＭＳ ゴシック" w:cs="Times New Roman" w:hint="eastAsia"/>
          <w:noProof/>
          <w:sz w:val="16"/>
          <w:szCs w:val="16"/>
        </w:rPr>
        <w:t>平成三十一年四月一日</w:t>
      </w:r>
      <w:r w:rsidRPr="00FF472A">
        <w:rPr>
          <w:rFonts w:ascii="ＭＳ ゴシック" w:eastAsia="ＭＳ ゴシック" w:hAnsi="ＭＳ ゴシック" w:cs="Times New Roman" w:hint="eastAsia"/>
          <w:noProof/>
          <w:sz w:val="16"/>
          <w:szCs w:val="16"/>
        </w:rPr>
        <w:t>から施行する。</w:t>
      </w:r>
      <w:r>
        <w:rPr>
          <w:rFonts w:ascii="ＭＳ ゴシック" w:eastAsia="ＭＳ ゴシック" w:hAnsi="ＭＳ ゴシック" w:cs="Times New Roman"/>
          <w:noProof/>
          <w:sz w:val="16"/>
          <w:szCs w:val="16"/>
        </w:rPr>
        <w:br w:type="page"/>
      </w:r>
    </w:p>
    <w:tbl>
      <w:tblPr>
        <w:tblW w:w="0" w:type="auto"/>
        <w:shd w:val="clear" w:color="auto" w:fill="244061"/>
        <w:tblLook w:val="04A0" w:firstRow="1" w:lastRow="0" w:firstColumn="1" w:lastColumn="0" w:noHBand="0" w:noVBand="1"/>
      </w:tblPr>
      <w:tblGrid>
        <w:gridCol w:w="9286"/>
      </w:tblGrid>
      <w:tr w:rsidR="00FA0144" w:rsidRPr="00A04C09" w:rsidTr="00A670C6">
        <w:trPr>
          <w:trHeight w:val="794"/>
        </w:trPr>
        <w:tc>
          <w:tcPr>
            <w:tcW w:w="9286" w:type="dxa"/>
            <w:shd w:val="clear" w:color="auto" w:fill="244061"/>
            <w:vAlign w:val="center"/>
          </w:tcPr>
          <w:p w:rsidR="00FA0144" w:rsidRPr="00A04C09"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cs="Times New Roman"/>
                <w:b/>
                <w:sz w:val="28"/>
                <w:szCs w:val="28"/>
              </w:rPr>
            </w:pPr>
            <w:r w:rsidRPr="00A04C09">
              <w:rPr>
                <w:rFonts w:ascii="ＭＳ 明朝" w:eastAsia="ＭＳ 明朝" w:hAnsi="Century" w:cs="Times New Roman"/>
                <w:sz w:val="22"/>
                <w:szCs w:val="24"/>
              </w:rPr>
              <w:lastRenderedPageBreak/>
              <w:br w:type="page"/>
            </w:r>
            <w:r w:rsidRPr="00A04C09">
              <w:rPr>
                <w:rFonts w:ascii="ＭＳ 明朝" w:eastAsia="平成明朝" w:hAnsi="ＭＳ 明朝" w:cs="Times New Roman"/>
                <w:color w:val="000000"/>
                <w:sz w:val="22"/>
                <w:szCs w:val="24"/>
              </w:rPr>
              <w:br w:type="page"/>
            </w:r>
            <w:r>
              <w:rPr>
                <w:rFonts w:ascii="ＭＳ ゴシック" w:eastAsia="ＭＳ ゴシック" w:hAnsi="ＭＳ ゴシック" w:hint="eastAsia"/>
                <w:b/>
                <w:sz w:val="28"/>
                <w:szCs w:val="28"/>
              </w:rPr>
              <w:t xml:space="preserve">１-６ </w:t>
            </w:r>
            <w:r w:rsidRPr="00A04C09">
              <w:rPr>
                <w:rFonts w:asciiTheme="majorEastAsia" w:eastAsiaTheme="majorEastAsia" w:hAnsiTheme="majorEastAsia" w:cs="Times New Roman" w:hint="eastAsia"/>
                <w:b/>
                <w:color w:val="FFFFFF" w:themeColor="background1"/>
                <w:sz w:val="28"/>
                <w:szCs w:val="28"/>
              </w:rPr>
              <w:t>大阪</w:t>
            </w:r>
            <w:r w:rsidRPr="00A04C09">
              <w:rPr>
                <w:rFonts w:ascii="ＭＳ ゴシック" w:eastAsia="ＭＳ ゴシック" w:hAnsi="ＭＳ ゴシック" w:cs="Times New Roman" w:hint="eastAsia"/>
                <w:b/>
                <w:sz w:val="28"/>
                <w:szCs w:val="28"/>
              </w:rPr>
              <w:t>府福祉のまちづくり条例</w:t>
            </w:r>
            <w:r>
              <w:rPr>
                <w:rFonts w:ascii="ＭＳ ゴシック" w:eastAsia="ＭＳ ゴシック" w:hAnsi="ＭＳ ゴシック" w:cs="Times New Roman" w:hint="eastAsia"/>
                <w:b/>
                <w:sz w:val="28"/>
                <w:szCs w:val="28"/>
              </w:rPr>
              <w:t xml:space="preserve">　　　　</w:t>
            </w:r>
            <w:r w:rsidRPr="00A04C09">
              <w:rPr>
                <w:rFonts w:ascii="ＭＳ ゴシック" w:eastAsia="ＭＳ ゴシック" w:hAnsi="ＭＳ ゴシック" w:cs="Times New Roman" w:hint="eastAsia"/>
                <w:b/>
                <w:sz w:val="28"/>
                <w:szCs w:val="28"/>
              </w:rPr>
              <w:t xml:space="preserve">　</w:t>
            </w:r>
            <w:r>
              <w:rPr>
                <w:rFonts w:ascii="ＭＳ ゴシック" w:eastAsia="ＭＳ ゴシック" w:hAnsi="ＭＳ ゴシック" w:cs="Times New Roman" w:hint="eastAsia"/>
                <w:b/>
                <w:sz w:val="28"/>
                <w:szCs w:val="28"/>
              </w:rPr>
              <w:t xml:space="preserve">　</w:t>
            </w:r>
            <w:r w:rsidRPr="00A04C09">
              <w:rPr>
                <w:rFonts w:ascii="ＭＳ ゴシック" w:eastAsia="ＭＳ ゴシック" w:hAnsi="ＭＳ ゴシック" w:cs="Times New Roman" w:hint="eastAsia"/>
                <w:b/>
                <w:sz w:val="28"/>
                <w:szCs w:val="28"/>
              </w:rPr>
              <w:t xml:space="preserve">　　大阪府条例第36号</w:t>
            </w:r>
          </w:p>
        </w:tc>
      </w:tr>
    </w:tbl>
    <w:p w:rsidR="00FA0144" w:rsidRPr="00A04C09" w:rsidRDefault="00FA0144" w:rsidP="00FA0144">
      <w:pPr>
        <w:rPr>
          <w:rFonts w:asciiTheme="majorEastAsia" w:eastAsiaTheme="majorEastAsia" w:hAnsiTheme="majorEastAsia" w:cs="Times New Roman"/>
          <w:sz w:val="16"/>
          <w:szCs w:val="16"/>
        </w:rPr>
      </w:pP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改正　平成７年３月１７日　条例第３号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平成７年３月１７日　条例第１９号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平成１２年３月３１日　条例第１０６号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平成１４年１０月２９日　条例第１０３号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平成１６年６月４日　条例第６４号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平成１７年３月２９日　条例第６６号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平成１８年３月２８日　条例第５２号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平成１９年３月１６日　条例第４５号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平成２１年３月２７日　条例第３９号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平成２２年３月３０日　条例第３６号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平成２２年１１月４日　条例第８３号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平成２３年３月２２日　条例第５７号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平成２３年１０月３１日　条例第１２２号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平成２４年３月２８日　条例第６７号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平成２４年１１月１日　条例第１４８号</w:t>
      </w:r>
    </w:p>
    <w:p w:rsidR="00FA0144" w:rsidRPr="00A04C09"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平成２６年３月２７日　条例第９７号</w:t>
      </w:r>
    </w:p>
    <w:p w:rsidR="00FA0144" w:rsidRPr="00A04C09" w:rsidRDefault="00FA0144" w:rsidP="00FA0144">
      <w:pPr>
        <w:rPr>
          <w:rFonts w:asciiTheme="majorEastAsia" w:eastAsiaTheme="majorEastAsia" w:hAnsiTheme="majorEastAsia" w:cs="Times New Roman"/>
          <w:w w:val="80"/>
          <w:sz w:val="16"/>
          <w:szCs w:val="16"/>
        </w:rPr>
      </w:pPr>
      <w:r w:rsidRPr="00A04C09">
        <w:rPr>
          <w:rFonts w:asciiTheme="majorEastAsia" w:eastAsiaTheme="majorEastAsia" w:hAnsiTheme="majorEastAsia" w:cs="Times New Roman" w:hint="eastAsia"/>
          <w:sz w:val="16"/>
          <w:szCs w:val="16"/>
        </w:rPr>
        <w:t xml:space="preserve">　　　　　　　　　　　　　　　　　　　　　　　　　　　　　　　　　　　　　平成２６年１２月２６日　条例第１８５号</w:t>
      </w:r>
    </w:p>
    <w:p w:rsidR="00FA0144" w:rsidRDefault="00FA0144" w:rsidP="00FA0144">
      <w:pPr>
        <w:rPr>
          <w:rFonts w:asciiTheme="majorEastAsia" w:eastAsiaTheme="majorEastAsia" w:hAnsiTheme="majorEastAsia" w:cs="Times New Roman"/>
          <w:sz w:val="16"/>
          <w:szCs w:val="16"/>
        </w:rPr>
      </w:pPr>
      <w:r w:rsidRPr="00A04C09">
        <w:rPr>
          <w:rFonts w:asciiTheme="majorEastAsia" w:eastAsiaTheme="majorEastAsia" w:hAnsiTheme="majorEastAsia" w:cs="Times New Roman" w:hint="eastAsia"/>
          <w:sz w:val="16"/>
          <w:szCs w:val="16"/>
        </w:rPr>
        <w:t xml:space="preserve">　　　　　　　　　　　　　　　　　　　　　　　　　　　　　　　　　　　　　平成２７年３月２４日　条例第４５号</w:t>
      </w:r>
    </w:p>
    <w:p w:rsidR="00FA0144" w:rsidRPr="002876AC" w:rsidRDefault="00FA0144" w:rsidP="00FA0144">
      <w:pP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平成２７年１２月２８日　条例第１３３号</w:t>
      </w:r>
    </w:p>
    <w:p w:rsidR="00FA0144" w:rsidRDefault="00FA0144" w:rsidP="00FA0144">
      <w:pP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平成２９年３月２９日　条例第５０号</w:t>
      </w:r>
    </w:p>
    <w:p w:rsidR="00FA0144" w:rsidRDefault="00FA0144" w:rsidP="00FA0144">
      <w:pPr>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 xml:space="preserve">　　　　　　　　　　　　　　　　　　　　　　　　　　　　　　　　　　　　　令和元年１２月２５日　条例第６１号</w:t>
      </w:r>
    </w:p>
    <w:p w:rsidR="00FA0144" w:rsidRPr="003E3474" w:rsidRDefault="00FA0144" w:rsidP="00FA0144">
      <w:pPr>
        <w:wordWrap w:val="0"/>
        <w:ind w:right="80"/>
        <w:jc w:val="right"/>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令和　２年　３月２７日　条例第　４２号</w:t>
      </w:r>
    </w:p>
    <w:p w:rsidR="00FA0144" w:rsidRPr="003E3474" w:rsidRDefault="00FA0144" w:rsidP="00FA0144">
      <w:pPr>
        <w:wordWrap w:val="0"/>
        <w:ind w:right="80"/>
        <w:jc w:val="right"/>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令和　３年　３月２９日　条例第　２８号</w:t>
      </w:r>
    </w:p>
    <w:p w:rsidR="00FA0144" w:rsidRPr="003E3474" w:rsidRDefault="00FA0144" w:rsidP="00FA0144">
      <w:pPr>
        <w:wordWrap w:val="0"/>
        <w:ind w:right="80"/>
        <w:jc w:val="right"/>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令和　４年１０月３１日　条例第　６８号</w:t>
      </w:r>
    </w:p>
    <w:p w:rsidR="00FA0144" w:rsidRPr="003E3474" w:rsidRDefault="00FA0144" w:rsidP="00FA0144">
      <w:pPr>
        <w:jc w:val="right"/>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目次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前文</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第１章　総則（第1条―第5条）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第２章　福祉のまちづくりに関する施策（第６条―第９条）</w:t>
      </w:r>
    </w:p>
    <w:p w:rsidR="00FA0144" w:rsidRPr="003E3474" w:rsidRDefault="00FA0144" w:rsidP="00FA0144">
      <w:pPr>
        <w:ind w:left="800" w:hangingChars="500" w:hanging="80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第３章　特別特定建築物及び建築物移動等円滑化基準（第10条―第</w:t>
      </w:r>
      <w:r w:rsidRPr="003E3474">
        <w:rPr>
          <w:rFonts w:ascii="ＭＳ ゴシック" w:eastAsia="ＭＳ ゴシック" w:hAnsi="ＭＳ ゴシック"/>
          <w:sz w:val="16"/>
          <w:szCs w:val="16"/>
        </w:rPr>
        <w:t>32</w:t>
      </w:r>
      <w:r w:rsidRPr="003E3474">
        <w:rPr>
          <w:rFonts w:ascii="ＭＳ ゴシック" w:eastAsia="ＭＳ ゴシック" w:hAnsi="ＭＳ ゴシック" w:hint="eastAsia"/>
          <w:sz w:val="16"/>
          <w:szCs w:val="16"/>
        </w:rPr>
        <w:t>条）</w:t>
      </w:r>
    </w:p>
    <w:p w:rsidR="00FA0144" w:rsidRPr="003E3474" w:rsidRDefault="00FA0144" w:rsidP="00FA0144">
      <w:pPr>
        <w:ind w:left="800" w:hangingChars="500" w:hanging="80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第４章　ホテル又は旅館の移動等円滑化情報の公表（第3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条―第3</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第５章　事前協議及び改善計画等</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第１節　事前協議（第</w:t>
      </w:r>
      <w:r w:rsidRPr="003E3474">
        <w:rPr>
          <w:rFonts w:ascii="ＭＳ ゴシック" w:eastAsia="ＭＳ ゴシック" w:hAnsi="ＭＳ ゴシック"/>
          <w:sz w:val="16"/>
          <w:szCs w:val="16"/>
        </w:rPr>
        <w:t>40</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第２節　改善計画等（第</w:t>
      </w:r>
      <w:r w:rsidRPr="003E3474">
        <w:rPr>
          <w:rFonts w:ascii="ＭＳ ゴシック" w:eastAsia="ＭＳ ゴシック" w:hAnsi="ＭＳ ゴシック"/>
          <w:sz w:val="16"/>
          <w:szCs w:val="16"/>
        </w:rPr>
        <w:t>41</w:t>
      </w:r>
      <w:r w:rsidRPr="003E3474">
        <w:rPr>
          <w:rFonts w:ascii="ＭＳ ゴシック" w:eastAsia="ＭＳ ゴシック" w:hAnsi="ＭＳ ゴシック" w:hint="eastAsia"/>
          <w:sz w:val="16"/>
          <w:szCs w:val="16"/>
        </w:rPr>
        <w:t>条―第</w:t>
      </w:r>
      <w:r w:rsidRPr="003E3474">
        <w:rPr>
          <w:rFonts w:ascii="ＭＳ ゴシック" w:eastAsia="ＭＳ ゴシック" w:hAnsi="ＭＳ ゴシック"/>
          <w:sz w:val="16"/>
          <w:szCs w:val="16"/>
        </w:rPr>
        <w:t>44</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第３節　調査、勧告及び公表（第</w:t>
      </w:r>
      <w:r w:rsidRPr="003E3474">
        <w:rPr>
          <w:rFonts w:ascii="ＭＳ ゴシック" w:eastAsia="ＭＳ ゴシック" w:hAnsi="ＭＳ ゴシック"/>
          <w:sz w:val="16"/>
          <w:szCs w:val="16"/>
        </w:rPr>
        <w:t>45</w:t>
      </w:r>
      <w:r w:rsidRPr="003E3474">
        <w:rPr>
          <w:rFonts w:ascii="ＭＳ ゴシック" w:eastAsia="ＭＳ ゴシック" w:hAnsi="ＭＳ ゴシック" w:hint="eastAsia"/>
          <w:sz w:val="16"/>
          <w:szCs w:val="16"/>
        </w:rPr>
        <w:t>条―第</w:t>
      </w:r>
      <w:r w:rsidRPr="003E3474">
        <w:rPr>
          <w:rFonts w:ascii="ＭＳ ゴシック" w:eastAsia="ＭＳ ゴシック" w:hAnsi="ＭＳ ゴシック"/>
          <w:sz w:val="16"/>
          <w:szCs w:val="16"/>
        </w:rPr>
        <w:t>47</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第４節　雑則（第</w:t>
      </w:r>
      <w:r w:rsidRPr="003E3474">
        <w:rPr>
          <w:rFonts w:ascii="ＭＳ ゴシック" w:eastAsia="ＭＳ ゴシック" w:hAnsi="ＭＳ ゴシック"/>
          <w:sz w:val="16"/>
          <w:szCs w:val="16"/>
        </w:rPr>
        <w:t>48</w:t>
      </w:r>
      <w:r w:rsidRPr="003E3474">
        <w:rPr>
          <w:rFonts w:ascii="ＭＳ ゴシック" w:eastAsia="ＭＳ ゴシック" w:hAnsi="ＭＳ ゴシック" w:hint="eastAsia"/>
          <w:sz w:val="16"/>
          <w:szCs w:val="16"/>
        </w:rPr>
        <w:t>条・第4</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 xml:space="preserve">　第６章　雑則（第</w:t>
      </w:r>
      <w:r w:rsidRPr="003E3474">
        <w:rPr>
          <w:rFonts w:ascii="ＭＳ ゴシック" w:eastAsia="ＭＳ ゴシック" w:hAnsi="ＭＳ ゴシック"/>
          <w:sz w:val="16"/>
          <w:szCs w:val="16"/>
        </w:rPr>
        <w:t>50</w:t>
      </w:r>
      <w:r w:rsidRPr="003E3474">
        <w:rPr>
          <w:rFonts w:ascii="ＭＳ ゴシック" w:eastAsia="ＭＳ ゴシック" w:hAnsi="ＭＳ ゴシック" w:hint="eastAsia"/>
          <w:sz w:val="16"/>
          <w:szCs w:val="16"/>
        </w:rPr>
        <w:t>条・第</w:t>
      </w:r>
      <w:r w:rsidRPr="003E3474">
        <w:rPr>
          <w:rFonts w:ascii="ＭＳ ゴシック" w:eastAsia="ＭＳ ゴシック" w:hAnsi="ＭＳ ゴシック"/>
          <w:sz w:val="16"/>
          <w:szCs w:val="16"/>
        </w:rPr>
        <w:t>51</w:t>
      </w:r>
      <w:r w:rsidRPr="003E3474">
        <w:rPr>
          <w:rFonts w:ascii="ＭＳ ゴシック" w:eastAsia="ＭＳ ゴシック" w:hAnsi="ＭＳ ゴシック" w:hint="eastAsia"/>
          <w:sz w:val="16"/>
          <w:szCs w:val="16"/>
        </w:rPr>
        <w:t>条）</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私たち一人ひとりが自立し、生きがいをもって生活し、それぞれの立場で社会に貢献することができる真に豊かな福祉社会の実現は、私たち全ての願いであり、また、責務でもある。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うした社会を実現するためには、一人ひとりが一個の人間として尊重されることを基本に、社会からのサービスを平等に享受することができ、意欲や能力に応じて社会に参加することができる機会が、全ての人に均等にもたらされ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ためには、高齢者、障害者等からこれらの機会を奪いがちな物理的、心理的及び情報面の障壁を取り除くことにより、全ての人が自らの意思で自由に移動することができ、その個性と能力を発揮して社会に参加することができる福祉のまちづくりを進めること、とりわけ、生活環境や連続した移動環境をハード・ソフト両面から継続して整備し、改善することが重要であ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私たち一人ひとりが基本的人権を尊重し、お互いを大切にする心を育み、福祉のまちづくりを進めるためにたゆまぬ努力を傾けることを決意し、全ての人が自らの意思と責任によって、自分らしい生き方や幸せを追求することができる「自立支援型福祉社会」を実現することを府民の総意として、この条例を制定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第１章　総則</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（目的）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第１条　この条例は、福祉のまちづくりに関し、府、事業者及び府民の責務を明らかにするとともに、府の基本方針を定めてこれに基づく施策を推進し、及び都市施設を安全かつ容易に利用することができるよう整備し、もって自立支援型福祉社会の実現に資することを目的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（定義）</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第２条　この条例の用語の意義は、高齢者、障害者等の移動等の円滑化の促進に関する法律（平成18年法律第91号。以下「法」という。）及び高齢者、障害者等の移動等の円滑化の促進に関する法律施行令（平成18年政令第379号。以下「令」という。）の定めるところによ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前項に定めるもののほか、次の各号に掲げる用語の意義は、当該各号に定めるところによる。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都市施設　多数の者が利用する建築物、旅客施設、道路、路外駐車場及び公園をいう。</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事業者　都市施設を設置し、又は管理する者をいう。</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（府の責務）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第３条　府は、福祉のまちづくりに関する総合的な施策を策定し、及びこれを実施する責務を有する。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府は、福祉のまちづくりを推進する上で市町村が果たす役割の重要性に鑑み、市町村の福祉のまちづくりに関する施策の策定及び実施について、技術的な助言その他の必要な支援を行うものとする。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府は、第1項の施策の策定及び実施に当たっては、市町村との連絡調整を緊密に行うよう努めるものとする。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（事業者の責務）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第４条　事業者は、都市施設を全ての人が安全かつ容易に利用することができるように整備、維持保全及び管理に努めるとともに、府が実施する福祉のまちづくりに関する施策に協力するよう努めなければならない。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（府民の責務）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第５条　府民は、深い理解と相互扶助の心をもって、福祉のまちづくりに積極的に協力するよう努めなければならない。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第２章　福祉のまちづくりに関する施策</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（施策の基本方針）</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第６条　府は、第1条の目的を達成するため、次に掲げる基本方針に基づく施策を計画的に実施するものとする。</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 xml:space="preserve">　一　全ての府民が福祉のまちづくりに積極的に協力する気運を醸成すること。</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二　全ての人が自らの意思で自由に移動し、安心して生活することができる都市環境の整備を進めること。</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三　高齢者、障害者等の自由な社会参加を促すための支援を行うこと。</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四　全ての府民が自立して共に暮らすことができる心の通った地域社会づくりを進めること。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（啓発及び学習の促進等）</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第７条　府は、事業者及び府民が福祉のまちづくりについて理解を深めるよう啓発するとともに、福祉に関する学習を促進するため必要な措置を講ずるよう努めるものとする。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府は、高齢者、障害者等の自由な社会参加を促進するため、ボランティア活動の支援及び介助に係る人材の養成等に努めるものとする。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前2項に定めるもののほか、府は、事業者及び府民に対し、福祉のまちづくりに関する情報の提供、技術的指導その他必要な措置を講ずるものとする。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（推進体制の整備）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第８条　府は、市町村、事業者及び府民と連携して福祉のまちづくりを推進する体制を整備するものとする。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（財政上の措置）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第９条　府は、福祉のまちづくりを推進するために必要な財政上の措置を講ずるよう努めるものとする。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ind w:left="1120" w:hangingChars="700" w:hanging="11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第３章　特別特定建築物及び建築物移動等円滑化基準</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第10条　削除</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（特別特定建築物に追加する特定建築物）</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第11条　法第14条第3項の条例で定める特定建築物は、次に掲げるもの（建築基準法（昭和25年法律第201号）第85条第6項の規定による許可を受けた仮設建築物（以下「仮設建築物」という。）を除く。）とする。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一　学校（令第5条第一号に掲げるものを除く。）</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二　共同住宅又は寄宿舎</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三　老人ホーム、保育所、福祉ホームその他これらに類するもの（令第5条第九号に掲げるものを除く。）</w:t>
      </w:r>
    </w:p>
    <w:p w:rsidR="00FA0144" w:rsidRPr="003E3474" w:rsidRDefault="00FA0144" w:rsidP="00FA0144">
      <w:pPr>
        <w:ind w:left="320" w:hangingChars="200" w:hanging="3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四　体育館、水泳場、ボーリング場その他これらに類する運動施設（令第5条第十一号に掲げるものを除く。）</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五　自動車教習所又は学習塾、華道教室、囲碁教室その他これらに類するもの</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六　自動車修理工場（不特定かつ多数の者が利用するものに限る。）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（基準適合義務の対象とする特別特定建築物の建築の規模）</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第12条　法第14条第3項の規定により条例で定める同条第1項の建築の規模は、別表の中欄に掲げる区分に応じ、それぞれ同表の下欄に定める規模とする。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（建築物移動等円滑化基準に付加する事項） </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第13条　法第1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条第3項の規定により建築物移動等円滑化基準に条例で付加する必要な事項（条例対象小規模特別特定建築物に係るものを除く。）は、次条から第2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条まで（第24条第4項及び第28条第2項を除く。）に定めるところによる。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条例対象小規模特別特定建築物に係る法第14条第3項の規定により建築物移動等円滑化基準に条例で付加する必要な事項は、令第23条及び第24条の規定により読み替えて適用する令第11条から第14条まで、第16条、第17条、第20条及び第21条に定めるところによるほか、次条から第17条まで、第18条（第2項及び第5項を除く。）、第22条、第23条、第24条第1項第二号（トを除く。）及び同項第三号並びに同条第4項、第25条、第26条、第28条並びに第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条に定めるところによる。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（廊下等）</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第14条　令第1</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条の規定によるものとする廊下等は、次に掲げるものでなければならない。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一　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次に掲げる特別特定建築物における廊下等には、手すりを設けること。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病院又は診療所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老人ホーム、福祉ホームその他これらに類するもの（主として高齢者、障害者等が利用するものに限る。）</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老人福祉センター、児童厚生施設、身体障害者福祉センターその他これらに類するもの（主として高齢者、障害者等が利用するものに限る。）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（階段）</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第15条　令第12条の規定によるものとする階段は、段がある部分の下端に近接する踊場の部分（不特定かつ多数の者が利用し、又は主として視覚障害者が利用するものに限る。）には、視覚障害者に対し警告を行うために、点状ブロック等を敷設しなければならない。ただし、視覚障害者の利用上支障がないものとして規則で定める場合は、この限りで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（階段に代わり、又はこれに併設する傾斜路）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第16条　令第13条の規定によるものとする傾斜路は、次に掲げるものでなければならない。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傾斜がある部分の下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その両側に、側壁又は立ち上がり部を設けること。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（エスカレーター）</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第17条　不特定かつ多数の者が利用し、又は主として高齢者、障害者等が利用するエスカレーターは、次に掲げるものでなければならない。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階段状のエスカレーターにあっては、踏み段の端部の全体がその周囲の部分と色の明度、色相又は彩度の差が大きいことにより踏み段相互の境界を容易に識別することができるものとすること。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くし板の端部と踏み段（階段状以外の形状のエスカレーターにあっては、可動床。以下この号において同じ。）の色の明度、色相又は彩度の差が大きいことによりくし板と踏み段との境界を容易に識別することができるものと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当該エスカレーターの行き先又は昇降方向（階段状以外の形状のエスカレーターにあっては、進入方向）を音声により知らせる設備を設けること。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（便所）</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第18条　不特定かつ多数の者が利用し、又は主として高齢者、障害者等が利用する便所を設ける場合には、床の表面は、粗面とし、又は滑りにくい材料で仕上げなければならない。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次に掲げる特別特定建築物（床面積の合計（増築若しくは改築又は用途の変更の場合にあっては、当該増築若しくは改築又は用途の変更に係る部分の床面積の合計。以下同じ。）が1,000平方メートル（公衆便所にあっては、50平方メートル）以上のものに限る。）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病院又は診療所</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劇場、観覧場、映画館又は演芸場</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三　集会場又は公会堂</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展示場</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百貨店、マーケットその他の物品販売業を営む店舗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六　保健所、税務署その他不特定かつ多数の者が利用する官公署</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七　博物館、美術館又は図書館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八　飲食店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九　理髪店、クリーニング取次店、質屋、貸衣装屋、銀行その他これらに類するサービス業を営む店舗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　公衆便所</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令第14条第1項の規定によるものとする便所は、次に掲げるものでなければならない。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便所（不特定かつ多数の者が利用し、又は主として視覚障害者が利用するものに限る。）の出入口の付近に、男子用及び女子用の区別、便房等の配置等を点字その他規則で定める方法により視覚障害者に示すための設備を設けること。ただし、視覚障害者の利用上支障がないものとして規則で定める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洗面器又は手洗器のうち一以上（男子用及び女子用の区別があるときは、それぞれ一以上）は、水栓を容易に操作することができるものとすること。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４　令第14条第1項各号に規定する便房（次項に規定する便房を除く。）は、次に掲げるものでなければならない。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押しボタン式その他の容易に操作することができる方式の便器の洗浄装置を設けること。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衣服を掛けるための金具等を設けること。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５　令第14条第1項第二号に規定する便房（床面積の合計が10,000平方メートル以上の建築物（共同住宅、寄宿舎又は下宿にあっては、床面積が200平方メートル以上の集会室があるものに限る。）に設けるものに限る。）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大人のおむつ交換をすることができる長さ1.2メートル以上のベッドを一以上設け、その出入口にその旨の表示を行うこと。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令第14条第１項第二号に規定する水洗器具は、温水を使用することができるものとすること。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荷物を置くための棚等を設けること。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押しボタン式その他の容易に操作することができる方式の便器の洗浄装置を設けること。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衣服を掛けるための金具等を二以上設けること。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６　令第14条第2項の規定により設けるものとする小便器は、その周囲に手すりを設けなければならない。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（ホテル又は旅館の車椅子使用者用客室）</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第19条　令第1</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条第2項の規定によるものとする車椅子使用者用客室は、次に掲げるものでなければならない。</w:t>
      </w:r>
    </w:p>
    <w:p w:rsidR="00FA0144" w:rsidRPr="003E3474" w:rsidRDefault="00FA0144" w:rsidP="00FA0144">
      <w:pPr>
        <w:ind w:leftChars="100" w:left="21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床の表面は、粗面とし、又は滑りにくい材料で仕上げること。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客室の出入口に設ける戸は、引き戸とすること。ただし、自動的に開閉する構造である場合は、この限りでない。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令第15条第2項第一号ロ及び第二号ロの規定によるものとする出入口に設ける戸は、引き戸とすること。ただし、自動的に開閉する構造である場合は、この限りでない。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令第15条第2項第一号イの車椅子使用者用便房は、前条第4項第一号に掲げるものでなければならない。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（ホテル又は旅館の一般客室に係る経路）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　ホテル又は旅館（風俗営業等の規制及び業務の適正化等に関する法律（昭和2</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年法律第1</w:t>
      </w:r>
      <w:r w:rsidRPr="003E3474">
        <w:rPr>
          <w:rFonts w:ascii="ＭＳ ゴシック" w:eastAsia="ＭＳ ゴシック" w:hAnsi="ＭＳ ゴシック"/>
          <w:sz w:val="16"/>
          <w:szCs w:val="16"/>
        </w:rPr>
        <w:t>22</w:t>
      </w:r>
      <w:r w:rsidRPr="003E3474">
        <w:rPr>
          <w:rFonts w:ascii="ＭＳ ゴシック" w:eastAsia="ＭＳ ゴシック" w:hAnsi="ＭＳ ゴシック" w:hint="eastAsia"/>
          <w:sz w:val="16"/>
          <w:szCs w:val="16"/>
        </w:rPr>
        <w:t>号）第2条第6項第四号に規定する営業の用に供する施設及び旅館業法（昭和2</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年法律第1</w:t>
      </w:r>
      <w:r w:rsidRPr="003E3474">
        <w:rPr>
          <w:rFonts w:ascii="ＭＳ ゴシック" w:eastAsia="ＭＳ ゴシック" w:hAnsi="ＭＳ ゴシック"/>
          <w:sz w:val="16"/>
          <w:szCs w:val="16"/>
        </w:rPr>
        <w:t>38</w:t>
      </w:r>
      <w:r w:rsidRPr="003E3474">
        <w:rPr>
          <w:rFonts w:ascii="ＭＳ ゴシック" w:eastAsia="ＭＳ ゴシック" w:hAnsi="ＭＳ ゴシック" w:hint="eastAsia"/>
          <w:sz w:val="16"/>
          <w:szCs w:val="16"/>
        </w:rPr>
        <w:t>号）第2条第3項に規定する簡易宿所営業の施設（以下これらを「簡易宿所等」という。）を除く。以下この条、次条及び第2</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において同じ。）については、次に掲げる経路のそれぞれのうち一以上を、階段又は段を設けない経路（以下この条において「一般客室経路」という。）にしなければならない。ただし、知事が定める構造の傾斜路又はエレベーターその他の昇降機を併設する場合は、この限りでない。</w:t>
      </w:r>
    </w:p>
    <w:p w:rsidR="00FA0144" w:rsidRPr="003E3474" w:rsidRDefault="00FA0144" w:rsidP="00FA0144">
      <w:pPr>
        <w:ind w:leftChars="100" w:left="21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一　道等から車椅子使用者用客室以外の客室（以下「一般客室」という。）までの経路</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ホテル若しくは旅館又はその敷地に車椅子使用者用駐車施設を設ける場合には、当該車椅子使用者用駐車施設から一般客室までの経路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一般客室経路を構成する敷地内の通路が地形の特殊性により前項の規定によることが困難である場合における同項の規定の適用については、同項第一号中「道等」とあるのは、「当該ホテル又は旅館の車寄せ」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一般客室経路のうち令第1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条第1項又は第2</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条第2項の規定により移動等円滑化経路にする経路の全部若しくは一部となるものについては、当該一般客室経路にする経路の全部又は一部となる部分について、前2項の規定は、適用しない。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（ホテル又は旅館の一般客室）</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　ホテル又は旅館の一般客室（同一の一般客室内に複数の階がある場合は、当該一般客室の出入口のある階の部分に限る。以下この条において同じ。）は、次に掲げる要件を満たすものでなければならない。ただし、当該一般客室内の和風の設備を有する部分で知事が定める部分（以下「和室部分」という。）について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床面積（同一の一般客室内に複数の階がある場合における当該一般客室の出入口のある階の部分以外の部分及び和室部分を除く。以下この条において同じ。）が1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平方メートル（2以上のベッドを置く一般客室にあっては、2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平方メートル）未満の場合にあっては、次に掲げるものでなければならない。</w:t>
      </w:r>
    </w:p>
    <w:p w:rsidR="00FA0144" w:rsidRPr="003E3474" w:rsidRDefault="00FA0144" w:rsidP="00FA0144">
      <w:pPr>
        <w:ind w:leftChars="200" w:left="4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一般客室の出入口の幅は、8</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センチメートル以上とすること。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一般客室内（次の⑴から⑶までに掲げる場合の区分に応じ、当該⑴から⑶までに定める部分を除く。次項において同じ。）には、階段又は段を設けないこと。ただし、用途の変更をしてホテル又は旅館にする場合は、この限りでない。</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⑴　同一客室内に複数の階がある場合当該一般客室の出入口のある階とその直上階又は直下階との間の上下の移動に係る階段又は段の部分</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⑵　勾配が1</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分の1を超えない傾斜路を併設する場合　当該傾斜路が併設された階段又は段の部分</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⑶　浴室又はシャワー室（以下「浴室等」という。）の内側に防水上必要な最低限度の高低差を設ける場合　当該高低差の部分</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一般客室内に便所及び浴室等を設ける場合には、一以上の便所及び一以上の浴室等の出入口の幅は、7</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センチメートル以上とすること。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ニ　一般客室の出入口からハの規定の適用を受ける便所及び浴室等並びに一般客室内にベッドを置く場合にあっては一以上のベッドまでの経路の幅は、8</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センチメートル以上とすること。ただし、床面積が1</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平方メートル（2以上のベッドを置く一般客室にあっては、1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平方メートル）未満の場合は、この限りでない。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床面積が1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平方メートル（2以上のベッドを置く一般客室にあっては、2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平方メートル）未満の場合にあっては、第三号ロからホまで及び第四号ロに掲げる要件を満たすよう努めなければならない。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床面積が1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平方メートル（2以上のベッドを置く一般客室にあっては、2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平方メートル）以上の場合にあっては、次に掲げるものでなければならない。</w:t>
      </w:r>
    </w:p>
    <w:p w:rsidR="00FA0144" w:rsidRPr="003E3474" w:rsidRDefault="00FA0144" w:rsidP="00FA0144">
      <w:pPr>
        <w:ind w:leftChars="200" w:left="42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第一号イ及びロに掲げるものであること。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一般客室内に便所及び浴室等を設ける場合には、一以上の便所及び一以上の浴室等の出入口の幅は、7</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センチメートル以上とすること。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一般客室の出入口からロの規定の適用を受ける便所及び浴室等並びに一般客室内にベッドを置く場合にあっては一以上のベッドの長辺の側までの経路の幅は、8</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センチメートル以上とすること。ただし、当該便所及び浴室等に至る経路が直角となる場合にあっては、当該直角となる部分における経路の幅は、1</w:t>
      </w:r>
      <w:r w:rsidRPr="003E3474">
        <w:rPr>
          <w:rFonts w:ascii="ＭＳ ゴシック" w:eastAsia="ＭＳ ゴシック" w:hAnsi="ＭＳ ゴシック"/>
          <w:sz w:val="16"/>
          <w:szCs w:val="16"/>
        </w:rPr>
        <w:t>00</w:t>
      </w:r>
      <w:r w:rsidRPr="003E3474">
        <w:rPr>
          <w:rFonts w:ascii="ＭＳ ゴシック" w:eastAsia="ＭＳ ゴシック" w:hAnsi="ＭＳ ゴシック" w:hint="eastAsia"/>
          <w:sz w:val="16"/>
          <w:szCs w:val="16"/>
        </w:rPr>
        <w:t>センチメートル以上とすること。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ロの規定の適用を受ける便所及び浴室等は、車椅子使用者が便座、洗面台、浴槽その他の知事が定めるものに車椅子を用いて寄り付くことができる空間を確保すること。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　一般客室内に、車椅子使用者が車椅子を転回することができる空間を確保すること。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四　床面積が1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平方メートル（2以上のベッドを置く一般客室にあっては、2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平方メートル）以上の場合にあっては、次に掲げる要件を満たすよう努めなければならない。</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一般客室並びに一般客室内の便所及び浴室等の出入口に設ける戸は、引き戸とすること。ただし、自動的に開閉する構造である場合は、この限りでない。</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便所及び浴室等に、手すりを適切に配置すること。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用途の変更をしてホテル又は旅館にする場合における当該ホテル又は旅館の一般客室内には、階段又は段を設けないよう努めなければならない。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（敷地内の通路）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第22条　令第16条第三号の規定によるものとする傾斜路は、その両側に側壁又は立ち上がり部を設けなければならない。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（浴室等）</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　不特定かつ多数の者が利用し、又は主として高齢者、障害者等が利用する浴室等を設ける場合には、床の表面は、粗面とし、又は滑りにくい材料で仕上げなければならない。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浴室等のうち一以上（男子用及び女子用の区別があるときは、それぞれ一以上）は、次に掲げるものでなければならない。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浴槽、シャワー、手すり等を適切に配置すること。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車椅子使用者が円滑に利用することができるよう十分な空間を確保すること。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出入口は、次に掲げるものであること。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幅は、80センチメートル以上とすること。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戸を設ける場合には、自動的に開閉する構造その他の車椅子使用者が容易に開閉して通過することができる構造とし、かつ、その前後に高低差がないこと。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（移動等円滑化経路）</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　移動等円滑化経路は、次に掲げるものでなければならない。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令第18条第2項第三号の規定によるものとする廊下等（次に掲げる特別特定建築物（床面積の合計が5,000平方メートル以上のものに限る。）に設けるものに限る。）は、授乳及びおむつ交換をすることができる場所を一以上設け、その付近にその旨の表示を行うこと。ただし、他に設ける場合は、この限りでない。</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病院又は診療所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劇場、観覧場、映画館又は演芸場</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集会場又は公会堂</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ニ　展示場</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　百貨店、マーケットその他の物品販売業を営む店舗</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ヘ　保健所、税務署その他不特定かつ多数の者が利用する官公署</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ト　博物館、美術館又は図書館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チ　飲食店</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リ　理髪店、クリーニング取次店、質屋、貸衣装屋、銀行その他これらに類するサービス業を営む店舗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令第18条第2項第五号の規定によるものとするエレベーター及びその乗降ロビーは、次に掲げるものであること。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籠及び昇降路の出入口に、利用者を感知し、戸の閉鎖を自動的に制止する装置を設けること。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籠及び昇降路の出入口の戸にガラスその他これに類するものをはめ込み、又はその他の装置を設けることにより、籠の外部から籠内を見ることができる構造とすること。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籠内に、車椅子使用者が乗降する際に籠及び昇降路の出入口を確認するための鏡を設けること。ただし、籠の出入口が複数あるエレベーターであって、車椅子使用者が円滑に乗降することができる構造のもの（開閉する籠の出入口を音声により知らせる設備が設けられているものに限る。）については、この限りでない。</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ニ　籠内の左右両面の側板に、手すりを設けること。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　籠内に設ける制御装置（車椅子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ヘ　令第18条第2項第五号ホの規定により設けるものとする制御装置は、次に掲げるものであること。</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⑴　籠及び昇降路の出入口の戸の開扉時間を延長する機能を有すること。</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⑵　籠内に設けるもののうち一以上は、呼びボタン付きのインターホンを有すること。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ト　令第18条第2項第五号チ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チ　令第18条第2項第五号リの規定によるものとするエレベーター及び乗降ロビーは、次に掲げるものであること。</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⑴　制御装置は、押しボタン式とすること。</w:t>
      </w:r>
    </w:p>
    <w:p w:rsidR="00FA0144" w:rsidRPr="003E3474" w:rsidRDefault="00FA0144" w:rsidP="00FA0144">
      <w:pPr>
        <w:ind w:leftChars="300" w:left="79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⑵　乗降ロビーに設ける制御装置の前の床面には、視覚障害者に対し制御装置の存在を示すために、点状ブロック等を敷設すること。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令第18条第2項第七号の規定によるものとする敷地内の通路は、当該通路を横断する排水溝を設ける場合には、その蓋は、つえ、車椅子のキャスター等が落ちないものとすること。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建築物（条例対象小規模特別特定建築物を除く。）に、地上階又はその直上階若しくは直下階のみに利用居室を設ける場合には、道等から当該利用居室までの経路（当該地上階とその直上階又は直下階との間の上下の移動に係る部分に限る。）のうち一以上を、移動等円滑化経路にし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前項に規定する経路のうち令第1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条第</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項の規定により移動等円滑化経路にする経路の全部又は一部となるものについては、当該移動等円滑化経路にする経路の全部又は一部となる部分について、前項の規定は、適用しない。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４　条例対象小規模特別特定建築物の移動等円滑化経路は、令第25条第1項（同条第3項において読み替えて適用する場合を含む。）の規定にかかわらず、令第18条（第2項第五号チを除く。）に定める基準に適合するもので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（案内設備）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　令第20条第3項の案内所は、車椅子使用者が円滑に利用することができるものとしなければならない。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（案内設備までの経路）</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　視覚障害者移動等円滑化経路は、次に掲げるものでなければならない。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当該視覚障害者移動等円滑化経路を構成する敷地内の通路の段がある部分又は傾斜がある部分の下端に近接する部分（視覚障害者の利用上支障がないものとして規則で定める部分を除く。）には、視覚障害者に対し警告を行うために、点状ブロック等を敷設するこ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段を設ける場合には、回り段としないこと。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（共同住宅等に係る経路）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27</w:t>
      </w:r>
      <w:r w:rsidRPr="003E3474">
        <w:rPr>
          <w:rFonts w:ascii="ＭＳ ゴシック" w:eastAsia="ＭＳ ゴシック" w:hAnsi="ＭＳ ゴシック" w:hint="eastAsia"/>
          <w:sz w:val="16"/>
          <w:szCs w:val="16"/>
        </w:rPr>
        <w:t>条　共同住宅又は寄宿舎（以下この章において「共同住宅等」という。）については、次に掲げる経路のそれぞれのうち一以上を、移動等円滑化経路にしなければならない。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道等から住戸（寄宿舎にあっては、寝室。以下同じ。）までの経路（地上階又はその直上階若しくは直下階のみに住戸を設ける場合にあっては、当該地上階とその直上階又は直下階との間の上下の移動に係る部分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共同住宅等又はその敷地に車椅子使用者用便房を設ける場合には、住戸から当該車椅子使用者用便房までの経路</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共同住宅等又はその敷地に車椅子使用者用駐車施設を設ける場合には、当該車椅子使用者用駐車施設から住戸までの経路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前項の規定により移動等円滑化経路にする経路を構成するエレベーターについての令第18条第2項第五号の規定の適用に</w:t>
      </w:r>
      <w:r w:rsidRPr="003E3474">
        <w:rPr>
          <w:rFonts w:ascii="ＭＳ ゴシック" w:eastAsia="ＭＳ ゴシック" w:hAnsi="ＭＳ ゴシック" w:hint="eastAsia"/>
          <w:sz w:val="16"/>
          <w:szCs w:val="16"/>
        </w:rPr>
        <w:lastRenderedPageBreak/>
        <w:t>ついては、同号イ中「利用居室」とあるのは、「利用居室若しくは住戸」とする。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第</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項第一号に掲げる経路を構成する敷地内の通路が地形の特殊性により令第18条第2項第七号の規定によることが困難である場合における前2項の規定の適用については、第</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項第一号中「道等」とあるのは、「当該共同住宅等の車寄せ」とする。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４　第1項各号に掲げる経路のうち令第1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条第1項又は第2</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条第2項の規定により移動等円滑化経路にする経路の全部若しくは一部となるものについては、当該移動等円滑化経路にする経路の全部又は一部となる部分について、前3項の規定は、適用しない。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（増築等に関する適用範囲）</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　建築物の増築又は改築（用途の変更をして特別特定建築物にすることを含む。第一号において「増築等」という。）をする場合には、第1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条から第1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条まで及び第2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条から第2</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条までの規定（ホテル又は旅館（簡易宿所等を含む。）にあっては第1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条から第1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条まで及び第2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条から2</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条まで、ホテル又は旅館にあっては第2</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条及び第2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条、共同住宅等にあっては第1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条から第1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条まで及び第2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条から前条までの規定）は、次に掲げる建築物の部分に限り、適用する。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当該増築等に係る部分</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道等から前号に掲げる部分にある利用居室、ホテル又は旅館の一般客室並びに共同住宅等の住戸 （以下この条において「利用居室等」という。）までの一以上の経路を構成する出入口、廊下等、階段、傾斜路、エレベーターその他の昇降機及び敷地内の通路</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不特定かつ多数の者が利用し、又は主として高齢者、障害者等が利用する便所</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第一号に掲げる部分にある利用居室等（当該部分に利用居室等が設けられていないときは、道等）から車椅子使用者用便房（前号に掲げる便所に設けられるものに限る。）までの一以上の経路を構成する出入口、廊下等、階段、傾斜路、エレベーターその他の昇降機及び敷地内の通路</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不特定かつ多数の者が利用し、又は主として高齢者、障害者等が利用する駐車場</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六　車椅子使用者用駐車施設（前号に掲げる駐車場に設けられるものに限る。）から第一号に掲げる部分にある利用居室等（当該部分に利用居室等が設けられていないときは、道等）までの一以上の経路を構成する出入口、廊下等、階段、傾斜路、エレベーターその他の昇降機及び敷地内の通路</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条例対象小規模特別特定建築物の増築又は改築（用途の変更をして条例対象小規模特別特定建築物にすることを含む。）については、令第25条第2項の規定にかかわらず、令第22条の規定を準用する。この場合において、同条中「第11条から前条まで」とあるのは、「第11条から第14条まで、第16条、第17条、第18条（第2項第五号チを除く。）及び第19条から前条まで」と読み替え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（特別特定建築物に追加した特定建築物に関する読替え）</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　第1</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条各号に掲げる特定建築物についての第1</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条第1項及び第2項、第2</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1項並びに前条第一項第三号及び第五号の規定の適用については、これらの規定中「不特定かつ多数の者が利用し、又は主として高齢者、障害者等が利用する」とあるのは、「多数の者が利用する」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（仮設建築物に対する特例）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30</w:t>
      </w:r>
      <w:r w:rsidRPr="003E3474">
        <w:rPr>
          <w:rFonts w:ascii="ＭＳ ゴシック" w:eastAsia="ＭＳ ゴシック" w:hAnsi="ＭＳ ゴシック" w:hint="eastAsia"/>
          <w:sz w:val="16"/>
          <w:szCs w:val="16"/>
        </w:rPr>
        <w:t>条　第14条から前条までの規定は、仮設建築物については、適用しない。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（制限の緩和）</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　第1</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条から第2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条までの規定は、その構造、敷地の状況又は利用の目的上やむを得ないと所管行政庁が認める特別特定建築物については、適用しない。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条から第2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条までの規定は、これらの規定を適用する場合と同等以上に高齢者、障害者等が円滑に利用することができると所管行政庁が認める特別特定建築物については、適用しない。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（市町村が条例を定める場合の適用除外）</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第3</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　市町村が法第14条第3項の規定に基づき制定する条例に規定する事項がこの章に規定する事項と同一の事項である場合にあっては、知事が規則で定めるところにより市町村を指定して、この章の当該同一の事項に係る規定は、当該市町村の区域において適用しないこととする。</w:t>
      </w:r>
    </w:p>
    <w:p w:rsidR="00FA0144" w:rsidRPr="003E3474" w:rsidRDefault="00FA0144" w:rsidP="00FA0144">
      <w:pPr>
        <w:ind w:left="160" w:hangingChars="100" w:hanging="160"/>
        <w:rPr>
          <w:rFonts w:ascii="ＭＳ ゴシック" w:eastAsia="ＭＳ ゴシック" w:hAnsi="ＭＳ ゴシック"/>
          <w:sz w:val="16"/>
          <w:szCs w:val="16"/>
        </w:rPr>
      </w:pP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第４章　ホテル又は旅館の移動等円滑化情報の公表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（移動等円滑化情報公表計画書の届出等）</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　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の規定の適用を受けるホテル又は旅館の営業を営む者（以下「新設等営業者」という。）は、次に掲げる事項を記載したホテル又は旅館の移動等円滑化に関する情報であって規則で定めるもの（以下「移動等円滑化情報」という。）の公表に係る計画書（以下「移動等円滑化情報公表計画書」という。）を作成し、当該ホテル又は旅館の営業を開始する前の時期で規則で定める時期までに、知事に届け出なければならない。</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氏名又は名称及び住所並びに法人にあっては、その代表者の氏名</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ホテル又は旅館の名称及び所在地</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ホテル又は旅館の概要</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移動等円滑化情報の内容</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公表の方法</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条の規定の適用を受けないホテル又は旅館の営業を営む者（以下「既設等営業者」という。）は、前項の移動等円滑化情報公表計画書を作成し、知事に届け出ることができる。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知事は、前2項の規定による移動等円滑化情報公表計画書の届出があったときは、これを取りまとめて、規則で定めるところにより、その概要を公表するものとする。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（新設等のホテル又は旅館の移動等円滑化情報の公表）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　新設等営業者は、その営業を開始する日までに、前条第1項の規定により届出をした移動等円滑化情報公表計画書に従って、当該ホテル又は旅館の移動等円滑化情報をインターネットの利用その他の規則で定める方法（以下「インターネット等」という。）により、公表し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（既設等のホテル又は旅館の移動等円滑化情報の公表）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2項の規定により移動等円滑化情報公表計画書の届出をした既設等営業者は、当該移動等円滑化情報公表計画書に従って、当該ホテル又は旅館の移動等円滑化情報をインターネット等により、公表し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条第2項の移動等円滑化情報公表計画書の届出をしない既設等営業者は、ホテル又は旅館の移動等円滑化情報をインターネット等により自主的に公表するよう努めるものとする。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（移動等円滑化情報公表計画書の変更の届出）</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36</w:t>
      </w:r>
      <w:r w:rsidRPr="003E3474">
        <w:rPr>
          <w:rFonts w:ascii="ＭＳ ゴシック" w:eastAsia="ＭＳ ゴシック" w:hAnsi="ＭＳ ゴシック" w:hint="eastAsia"/>
          <w:sz w:val="16"/>
          <w:szCs w:val="16"/>
        </w:rPr>
        <w:t>条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1項又は第2項の規定による届出をした者は、当該届出に係る同条第1項各号に掲げる事項を変更したとき（旅館業法第3条の2又は第3条の3の規定により営業者の地位を承継した場合を含む。次条において同じ。）は、規則で定めるところにより、その旨を知事に届け出なければなら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条第3項の規定は、前項の規定による届出について準用する。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（報告の徴収）</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　知事は、第四章の規定の施行に必要な限度において、第3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条第1項若しくは第2項又は第3</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条第1項の規定による届出をした者に対し、移動等円滑化情報の公表の実施状況その他必要な事項について報告を求めることができる。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前項の規定により報告を求められた者は、速やかに知事に報告しなければならない。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（勧告）</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　知事は、新設等営業者又は既設等営業者が次の各号のいずれかに該当する場合において、その行為について正当な理由がないと認めるときは、その者に対し、相当の期限を定めて、必要な措置を講ずべきことを勧告することができ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一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条第1項の規定による届出をせず、又は虚偽の届出をしたとき。</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条第2項の規定による届出について虚偽の届出をしたとき。</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第3</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条又は第3</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条第1項の規定による公表をせず、又は虚偽の公表をしたとき。</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前条第1項の規定による報告の求めに応じないとき。</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（勧告に従わない者の公表）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第3</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　知事は、前条の規定による勧告を受けた者が、正当な理由なく当該勧告に従わないときは、当該勧告に従わない者の氏名又は名称及び住所、当該勧告の対象となったホテル又は旅館の名称及び所在地並びに当該勧告の内容を公表す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知事は、前項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第５章　事前協議及び改善計画等</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第１節　事前協議</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　事業者は、次に掲げる都市施設を設置しようとするときは、規則で定めるところにより、高齢者、障害者等が安全かつ容易に利用することができるかどうかの確認を行い、当該工事に着手する前に、その計画について知事に協議しなければならない。</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集会場（床面積が200平方メートル以上の集会室があるものを除く）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コンビニエンスストア（主として飲食料品その他の最寄り品の販売業を営む店舗のうち、床面積の合計が30平方メートル以上250平方メートル未満で、一日当たりの営業時間が14時間以上のものをいう。）（床面積の合計が100平方メートル以上200平方メートル未満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事務所（床面積の合計が500平方メートル以上のものに限る。）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ダンスホール（床面積の合計が1,000平方メートル以上のものに限る。）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理髪店、クリーニング取次店、質屋、貸衣装屋、銀行その他これらに類するサービス業を営む店舗（床面積の合計が50平方メートル以上200平方メートル未満のものに限る。）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六　工場（自動車修理工場を除き、床面積の合計が3,000平方メートル以上のものに限る。）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七　神社、寺院、教会その他これらに類するもの（床面積の合計が300平方メートル以上のものに限る。）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八　火葬場</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九　消防法（昭和23年法律第186号）第8条の2第1項に規定する地下街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　道路法（昭和27年法律第180号）第2条第1項に規定する道路（専ら自動車の交通の用に供するもの、法第2条第十号に規定する特定道路及び都市計画法（昭和43年法律第100号）第32条第1項又は第2項の規定による協議において高齢者、障害者等が安全かつ容易に利用することができるかどうかの確認が行われるものと知事が認める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十一　都市計画法第4条第12項に規定する開発行為により設置される公園（同法第33条第1項第二号に掲げる基準に従って設置されるものに限り、同法第32条第1項又は第2項の規定による協議において高齢者、障害者等が安全かつ容易に利用することができるかどうかの確認が行われるものと知事が認める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十二　遊園地、動物園又は植物園（都市公園法（昭和31年法律第79号）第2条第1項に規定する都市公園に設けられる公園施設であるものを除く。）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十三　港湾法（昭和25年法律第218号）第2条第5項第9号の3に規定する港湾環境整備施設である緑地</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十四　海岸法（昭和31年法律第101号）第2条第</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項に規定する海岸保全施設のうち、護岸、砂浜その他公衆の利用のため整備されるもの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事業者は、前項の工事が完了したときは、規則で定めるところにより、高齢者、障害者等が前項の規定による協議（以下「事</w:t>
      </w:r>
      <w:r w:rsidRPr="003E3474">
        <w:rPr>
          <w:rFonts w:ascii="ＭＳ ゴシック" w:eastAsia="ＭＳ ゴシック" w:hAnsi="ＭＳ ゴシック" w:hint="eastAsia"/>
          <w:sz w:val="16"/>
          <w:szCs w:val="16"/>
        </w:rPr>
        <w:lastRenderedPageBreak/>
        <w:t>前協議」という。）に係る都市施設を安全かつ容易に利用することができるかどうかの確認を行い、その結果を速やかに知事に届け出なければならない。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第２節　改善計画等</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（現況調査）</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41</w:t>
      </w:r>
      <w:r w:rsidRPr="003E3474">
        <w:rPr>
          <w:rFonts w:ascii="ＭＳ ゴシック" w:eastAsia="ＭＳ ゴシック" w:hAnsi="ＭＳ ゴシック" w:hint="eastAsia"/>
          <w:sz w:val="16"/>
          <w:szCs w:val="16"/>
        </w:rPr>
        <w:t>条　事業者は、知事が要請したときは、この条例の施行の際現に存する次に掲げる都市施設（現に設置の工事中のものを含む。以下「既存施設」という。）について、規則で定めるところにより、高齢者、障害者等が安全かつ容易に利用することができるかどうかの調査（以下「現況調査」という。）を行い、その結果を知事に報告しなければならない。</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学校</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病院又は診療所（患者の収容施設があるものに限る。）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劇場、観覧場、映画館又は演芸場（床面積の合計が1,000平方メートル以下のものを除く。）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集会場又は公会堂</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展示場（床面積の合計が1,000平方メートル以下のものを除く。）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六　百貨店、マーケットその他の物品販売業を営む店舗（床面積の合計が500平方メートル以下のものを除く。）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七　ホテル又は旅館（床面積の合計が1,000平方メートル以下のものを除く。）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八　次に掲げる事務所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イ　国、地方公共団体その他規則で定める者の事務の用に供する事務所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ロ　電気事業法等の一部を改正する法律（平成2</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年法律第7</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号）第</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条の規定による改正前の電気事業法（昭和3</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年法律第1</w:t>
      </w:r>
      <w:r w:rsidRPr="003E3474">
        <w:rPr>
          <w:rFonts w:ascii="ＭＳ ゴシック" w:eastAsia="ＭＳ ゴシック" w:hAnsi="ＭＳ ゴシック"/>
          <w:sz w:val="16"/>
          <w:szCs w:val="16"/>
        </w:rPr>
        <w:t>70</w:t>
      </w:r>
      <w:r w:rsidRPr="003E3474">
        <w:rPr>
          <w:rFonts w:ascii="ＭＳ ゴシック" w:eastAsia="ＭＳ ゴシック" w:hAnsi="ＭＳ ゴシック" w:hint="eastAsia"/>
          <w:sz w:val="16"/>
          <w:szCs w:val="16"/>
        </w:rPr>
        <w:t>号）第2条第1項第一号に規定する一般電気事業の用に供する事務所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ハ　電気事業法等の一部を改正する等の法律（平成2</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年法律第4</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号）第5条の規定による改正前のガス事業法（昭和2</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年法律第5</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号）第2条第1項に規定する一般ガス事業の用に供する事務所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ニ　電気通信事業法（昭和59年法律第86号）第6条第2項に規定する第一種電気通信事業の用に供する事務所</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ホ　冠婚葬祭に関する事業の用に供する事務所（床面積の合計が1,000平方メートル以下のものを除く。）</w:t>
      </w:r>
    </w:p>
    <w:p w:rsidR="00FA0144" w:rsidRPr="003E3474" w:rsidRDefault="00FA0144" w:rsidP="00FA0144">
      <w:pPr>
        <w:ind w:leftChars="200" w:left="58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へ　イからホまでに掲げる事務所以外の事務所（床面積の合計が5,000平方メートル以下のものを除く。）</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九　共同住宅又は寄宿舎（住戸の数が50以下のものを除く。）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　建築基準法施行令（昭和25年政令第338号）第1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条第1項に規定する児童福祉施設等</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十一　体育館、ボーリング場、スキー場、スケート場、水泳場若しくはスポーツの練習場又は遊技場（床面積の合計が1,000平方メートル以下のものを除く。）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十二　博物館、美術館又は図書館</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十三　公衆浴場（床面積の合計が1,000平方メートル以下のものを除く。）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十四　飲食店（床面積の合計が500平方メートル以下のものを除く。）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十五　ダンスホール（床面積の合計が1,000平方メートル以下のものを除く。）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十六　銀行</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十七　火葬場</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十八　法第2条第六号に規定する旅客施設</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十九　消防法第8条の2第1項に規定する地下街</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二十　都市公園法第2条第1項に規定する都市公園</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二十一　遊園地、動物園又は植物園（前号の都市公園に設けられる公園施設であるものを除く。）</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二十二　港湾法第2条第5項第九号の3に規定する港湾環境整備施設である緑地</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二十三　駐車場法（昭和32年法律第106号）第12条の規定による届出をしなければならない路外駐車場（機械式のものを</w:t>
      </w:r>
      <w:r w:rsidRPr="003E3474">
        <w:rPr>
          <w:rFonts w:ascii="ＭＳ ゴシック" w:eastAsia="ＭＳ ゴシック" w:hAnsi="ＭＳ ゴシック" w:hint="eastAsia"/>
          <w:sz w:val="16"/>
          <w:szCs w:val="16"/>
        </w:rPr>
        <w:lastRenderedPageBreak/>
        <w:t>除く。）</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（改善計画の作成の要請）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第4</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　知事は、必要があると認めるときは、事業者に対し、規則で定めるところにより、高齢者、障害者等が既存施設を安全かつ容易に利用することができるようにするための工事の計画（以下「改善計画」という。）を作成し、届け出ることを求め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知事は、改善計画の届出があったときは、当該届出をした者に対し、当該届出に係る改善計画について、指導及び助言を行うものとする。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（改善計画の変更）</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43</w:t>
      </w:r>
      <w:r w:rsidRPr="003E3474">
        <w:rPr>
          <w:rFonts w:ascii="ＭＳ ゴシック" w:eastAsia="ＭＳ ゴシック" w:hAnsi="ＭＳ ゴシック" w:hint="eastAsia"/>
          <w:sz w:val="16"/>
          <w:szCs w:val="16"/>
        </w:rPr>
        <w:t>条　事業者は、やむを得ない場合にあっては、改善計画を変更することができる。この場合において、事業者は、規則で定めるところにより、変更に係る改善計画を知事に届け出なければならない。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前条第2項の規定は、前項の規定により改善計画を変更した場合について準用する。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（定期報告）</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44</w:t>
      </w:r>
      <w:r w:rsidRPr="003E3474">
        <w:rPr>
          <w:rFonts w:ascii="ＭＳ ゴシック" w:eastAsia="ＭＳ ゴシック" w:hAnsi="ＭＳ ゴシック" w:hint="eastAsia"/>
          <w:sz w:val="16"/>
          <w:szCs w:val="16"/>
        </w:rPr>
        <w:t>条　事業者は、規則で定めるところにより、定期に、改善計画に基づく工事の実施の状況を知事に報告しなければならない。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第３節　調査、勧告及び公表</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（立入調査）</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45</w:t>
      </w:r>
      <w:r w:rsidRPr="003E3474">
        <w:rPr>
          <w:rFonts w:ascii="ＭＳ ゴシック" w:eastAsia="ＭＳ ゴシック" w:hAnsi="ＭＳ ゴシック" w:hint="eastAsia"/>
          <w:sz w:val="16"/>
          <w:szCs w:val="16"/>
        </w:rPr>
        <w:t>条　知事は、必要があると認めるときは、その職員に、事前協議に係る第4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条第1項各号に掲げる都市施設又は現況調査に係る既存施設に立ち入り、当該都市施設又は既存施設の状況を調査させることができる。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前項の規定により立入調査をする者は、その身分を示す証明書を携帯し、関係者に提示しなければならない。</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（勧告）</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46</w:t>
      </w:r>
      <w:r w:rsidRPr="003E3474">
        <w:rPr>
          <w:rFonts w:ascii="ＭＳ ゴシック" w:eastAsia="ＭＳ ゴシック" w:hAnsi="ＭＳ ゴシック" w:hint="eastAsia"/>
          <w:sz w:val="16"/>
          <w:szCs w:val="16"/>
        </w:rPr>
        <w:t>条　知事は、事業者が事前協議を行わずに工事（第4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条第1項の工事をいう。次項において同じ。）に着手したときは、その計画について協議を行うべきことを勧告することができる。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知事は、事業者が事前協議と異なる工事を行ったときは、当該事前協議に基づく工事を行うことその他必要な措置を講ずべきことを勧告することができる。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知事は、事業者が現況調査及びその結果の報告を行わないときは、現況調査及びその結果の報告を行うべきことを勧告することができる。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４　知事は、事業者が改善計画の作成及び届出を行わないときは、改善計画の作成及び届出を行うべきことを勧告することができる。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（公表）</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第4</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　知事は、前条第1項及び第2項の規定による勧告をした場合において、正当な理由がなくてその勧告に従わないときは、その旨及びその勧告の内容を公表することができる。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知事は、前項の規定による公表をしようとするときは、当該公表に係る者に、あらかじめ、その旨を通知し、その者又はその代理人の出席を求め、釈明の機会を与えるため、意見の聴取を行わなければなら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第４節　雑則</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（仮設建築物等に対する特例）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48</w:t>
      </w:r>
      <w:r w:rsidRPr="003E3474">
        <w:rPr>
          <w:rFonts w:ascii="ＭＳ ゴシック" w:eastAsia="ＭＳ ゴシック" w:hAnsi="ＭＳ ゴシック" w:hint="eastAsia"/>
          <w:sz w:val="16"/>
          <w:szCs w:val="16"/>
        </w:rPr>
        <w:t>条　第</w:t>
      </w:r>
      <w:r w:rsidRPr="003E3474">
        <w:rPr>
          <w:rFonts w:ascii="ＭＳ ゴシック" w:eastAsia="ＭＳ ゴシック" w:hAnsi="ＭＳ ゴシック"/>
          <w:sz w:val="16"/>
          <w:szCs w:val="16"/>
        </w:rPr>
        <w:t>40</w:t>
      </w:r>
      <w:r w:rsidRPr="003E3474">
        <w:rPr>
          <w:rFonts w:ascii="ＭＳ ゴシック" w:eastAsia="ＭＳ ゴシック" w:hAnsi="ＭＳ ゴシック" w:hint="eastAsia"/>
          <w:sz w:val="16"/>
          <w:szCs w:val="16"/>
        </w:rPr>
        <w:t>条から前条までの規定は、次に掲げる建築物については、適用しない。</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仮設建築物</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建築基準法第3条第1項各号に掲げる建築物</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三　文化財保護法（昭和25年法律第214号）第142条に規定する伝統的建造物群保存地区内において同法第2条第1項第六号に規定する伝統的建造物群を構成している建築物</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（国等に関する特例）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第4</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　第</w:t>
      </w:r>
      <w:r w:rsidRPr="003E3474">
        <w:rPr>
          <w:rFonts w:ascii="ＭＳ ゴシック" w:eastAsia="ＭＳ ゴシック" w:hAnsi="ＭＳ ゴシック"/>
          <w:sz w:val="16"/>
          <w:szCs w:val="16"/>
        </w:rPr>
        <w:t>40</w:t>
      </w:r>
      <w:r w:rsidRPr="003E3474">
        <w:rPr>
          <w:rFonts w:ascii="ＭＳ ゴシック" w:eastAsia="ＭＳ ゴシック" w:hAnsi="ＭＳ ゴシック" w:hint="eastAsia"/>
          <w:sz w:val="16"/>
          <w:szCs w:val="16"/>
        </w:rPr>
        <w:t>条から前条までの規定は、国、府、市町村その他規則で定める者については、適用しない。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知事は、国、市町村その他規則で定める者に対し、その者が設置し、又は管理する都市施設について、高齢者、障害者等が安全かつ容易に利用することができるかどうかについての状況その他必要と認める事項に関する報告を求めることができ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第５章　雑則</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（事務処理の特例）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第5</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　法に基づく事務のうち、次に掲げる事務であって府の区域内に存する町及び村の区域に係るものは、それぞれ当該町又は村が処理することとする。</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法第12条第1項及び第2項の規定による届出の受理に関する事務</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法第12条第3項の規定による命令に関する事務</w:t>
      </w:r>
    </w:p>
    <w:p w:rsidR="00FA0144" w:rsidRPr="003E3474" w:rsidRDefault="00FA0144" w:rsidP="00FA0144">
      <w:pPr>
        <w:ind w:leftChars="100" w:left="37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法第53条第2項の報告の徴収並びに同項の規定による立入検査及び質問に関する事務（特定路外駐車場に係るものに限る。）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この条例及びその施行に関する事項を定めた規則に基づく事務のうち、次に掲げる事務（第4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1項第一号から第八号までに掲げる都市施設に係るものに限る。）であって大阪市、堺市、豊中市、吹田市、高槻市、枚方市、茨木市、八尾市、寝屋川市、和泉市、箕面市、羽曳野市及び東大阪市の区域に係るものは、当該市が処理することとす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一　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条第1項の規定による協議に関する事務</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二　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条第2項の規定による届出の受理に関する事務</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三　第4</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条第1項の規定による事前協議に係る都市施設への立入調査に関する事務</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四　第4</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条第1項及び第2項の規定による勧告に関する事務</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五　第4</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条第1項の規定による公表及び同条第2項の意見の聴取に関する事務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前項第一号及び第二号に掲げる事務（第4</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第1項第一号から第八号までに掲げる都市施設に係るものに限る。）であって、府の区域内に存する市（大阪市、堺市、豊中市、吹田市、高槻市、枚方市、茨木市、八尾市、寝屋川市、和泉市、箕面市、羽曳野市及び東大阪市を除く。）、町及び村の区域に係るものは、それぞれ当該市、町又は村が処理することと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（規則への委任）</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第</w:t>
      </w:r>
      <w:r w:rsidRPr="003E3474">
        <w:rPr>
          <w:rFonts w:ascii="ＭＳ ゴシック" w:eastAsia="ＭＳ ゴシック" w:hAnsi="ＭＳ ゴシック"/>
          <w:sz w:val="16"/>
          <w:szCs w:val="16"/>
        </w:rPr>
        <w:t>51</w:t>
      </w:r>
      <w:r w:rsidRPr="003E3474">
        <w:rPr>
          <w:rFonts w:ascii="ＭＳ ゴシック" w:eastAsia="ＭＳ ゴシック" w:hAnsi="ＭＳ ゴシック" w:hint="eastAsia"/>
          <w:sz w:val="16"/>
          <w:szCs w:val="16"/>
        </w:rPr>
        <w:t>条　この条例に定めるもののほか、この条例の施行に関し必要な事項は、規則で定める。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附則（平成４年条例第３６号）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この条例の施行期日は、規則で定める。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（平成５年規則第４号で平成５年４月１日から施行）</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附則（平成７年条例第３号）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（施行期日）</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この条例は、平成７年１０月１日から施行する。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この条例の施行前に大阪府消費者保護条例第2</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条第2項又は大阪府福祉のまちづくり条例第2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条第2項の規定により行われた聴聞又は聴聞のための手続は、改正後の大阪府消費者保護条例第2</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条第2項又は大阪府福祉のまちづくり条例第2</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条第2項の規定により行われたものとみなす。</w:t>
      </w:r>
    </w:p>
    <w:p w:rsidR="00FA0144" w:rsidRPr="003E3474" w:rsidRDefault="00FA0144" w:rsidP="00FA0144">
      <w:pPr>
        <w:ind w:left="160" w:hangingChars="100" w:hanging="160"/>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附則（平成７年条例第１９号）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（施行期日）</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この条例は、平成８年４月１日から施行する。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この条例の施行の際現に存する都市施設（現に設置の工事中のものを含む。）に係るエレベーターの整備基準については、第2条の規定による改正後の大阪府福祉のまちづくり条例第1</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条第2項第一号ニの規定にかかわらず、当分の間、なお従前の例による。</w:t>
      </w:r>
    </w:p>
    <w:p w:rsidR="00FA0144" w:rsidRPr="003E3474" w:rsidRDefault="00FA0144" w:rsidP="00FA0144">
      <w:pPr>
        <w:ind w:left="160" w:hangingChars="100" w:hanging="160"/>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附則（平成１２年条例第１０６号）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この条例は、平成１２年４月１日から施行する。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附則（平成１４年条例第１０３号）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（施行期日）</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この条例は、平成１５年４月１日から施行する。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この条例の施行の際現に存する改正後の大阪府福祉のまちづくり条例第2条第一号に規定する都市施設（現に設置の工事中のものを含む。）に係る整備基準については、改正後の同条例第1</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条の規定にかかわらず、当分の間、なお従前の例による。</w:t>
      </w:r>
    </w:p>
    <w:p w:rsidR="00FA0144" w:rsidRPr="003E3474" w:rsidRDefault="00FA0144" w:rsidP="00FA0144">
      <w:pPr>
        <w:ind w:left="160" w:hangingChars="100" w:hanging="160"/>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附則（平成１６年条例第６４号）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この条例は、公布の日から施行する。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附則（平成１７年条例第６６号）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この条例は、平成１７年４月１日から施行する。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附則（平成１８年条例第５２号）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この条例は、平成１８年４月１日から施行する。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附則（平成１９年条例第４５号）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この条例は、公布の日から施行する。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附則（平成２１年条例第３９号）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（施行期日）</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この条例は、平成２１年１０月１日から施行する。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この条例の施行の際現に工事中の高齢者、障害者等の移動等の円滑化の促進に関する法律（平成1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年法律第9</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号）第2条第1</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号に規定する特別特定建築物及び改正後の大阪府福祉のまちづくり条例（以下「新条例」という。）第1</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条各号に掲げる特定建築物（次項においてこれらを「特別特定建築物」という。）の同法第2条第1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号に規定する建築又は修繕若しくは模様替（修繕又は模様替にあっては、同条1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号に規定する建築物特定施設に係るものに限る。）については、新条例第3章の規定は、適用しない。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３　この条例の施行の際現に存する特別特定建築物で、規則で指定する類似の用途相互間における用途の変更をするものについては、新条例第3章の規定は、適用しない。</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４　この条例の施行前にした改正前の大阪府福祉のまちづくり条例（以下「旧条例」という。）第1</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条の規定による要請、旧条例第1</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条第1項の規定による届出の求め及び同条第２項（旧条例第1</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条第2項において準用する場合を含む。）の規定による指導及び助言並びに旧条例第2</w:t>
      </w:r>
      <w:r w:rsidRPr="003E3474">
        <w:rPr>
          <w:rFonts w:ascii="ＭＳ ゴシック" w:eastAsia="ＭＳ ゴシック" w:hAnsi="ＭＳ ゴシック"/>
          <w:sz w:val="16"/>
          <w:szCs w:val="16"/>
        </w:rPr>
        <w:t>0</w:t>
      </w:r>
      <w:r w:rsidRPr="003E3474">
        <w:rPr>
          <w:rFonts w:ascii="ＭＳ ゴシック" w:eastAsia="ＭＳ ゴシック" w:hAnsi="ＭＳ ゴシック" w:hint="eastAsia"/>
          <w:sz w:val="16"/>
          <w:szCs w:val="16"/>
        </w:rPr>
        <w:t>条の規定による勧告は、それぞれ新条例第3</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条の規定によりした要請、新条例第3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条第1項の規定によりした届出の求め及び同条第2項（新条例第3</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条第2項において準用する場合を含む。）の規定によりした指導及び助言並びに新条例第3</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条の規定によりした勧告とみなし、この条例の施行前にされた旧条例第1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条第1項の規定による協議、同条第2項、旧条例第1</w:t>
      </w:r>
      <w:r w:rsidRPr="003E3474">
        <w:rPr>
          <w:rFonts w:ascii="ＭＳ ゴシック" w:eastAsia="ＭＳ ゴシック" w:hAnsi="ＭＳ ゴシック"/>
          <w:sz w:val="16"/>
          <w:szCs w:val="16"/>
        </w:rPr>
        <w:t>6</w:t>
      </w:r>
      <w:r w:rsidRPr="003E3474">
        <w:rPr>
          <w:rFonts w:ascii="ＭＳ ゴシック" w:eastAsia="ＭＳ ゴシック" w:hAnsi="ＭＳ ゴシック" w:hint="eastAsia"/>
          <w:sz w:val="16"/>
          <w:szCs w:val="16"/>
        </w:rPr>
        <w:t>条第1項又は第1</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条第1項の規定による届出及び旧条例第1</w:t>
      </w:r>
      <w:r w:rsidRPr="003E3474">
        <w:rPr>
          <w:rFonts w:ascii="ＭＳ ゴシック" w:eastAsia="ＭＳ ゴシック" w:hAnsi="ＭＳ ゴシック"/>
          <w:sz w:val="16"/>
          <w:szCs w:val="16"/>
        </w:rPr>
        <w:t>5</w:t>
      </w:r>
      <w:r w:rsidRPr="003E3474">
        <w:rPr>
          <w:rFonts w:ascii="ＭＳ ゴシック" w:eastAsia="ＭＳ ゴシック" w:hAnsi="ＭＳ ゴシック" w:hint="eastAsia"/>
          <w:sz w:val="16"/>
          <w:szCs w:val="16"/>
        </w:rPr>
        <w:t>条又は第1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条の規定による報告は、それぞれ新条例第3</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条第1項の規定によりされた協議、同条第2項、新条例第3</w:t>
      </w:r>
      <w:r w:rsidRPr="003E3474">
        <w:rPr>
          <w:rFonts w:ascii="ＭＳ ゴシック" w:eastAsia="ＭＳ ゴシック" w:hAnsi="ＭＳ ゴシック"/>
          <w:sz w:val="16"/>
          <w:szCs w:val="16"/>
        </w:rPr>
        <w:t>3</w:t>
      </w:r>
      <w:r w:rsidRPr="003E3474">
        <w:rPr>
          <w:rFonts w:ascii="ＭＳ ゴシック" w:eastAsia="ＭＳ ゴシック" w:hAnsi="ＭＳ ゴシック" w:hint="eastAsia"/>
          <w:sz w:val="16"/>
          <w:szCs w:val="16"/>
        </w:rPr>
        <w:t>条第１項又は第3</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条第1項の規定によりされた届出及び旧条例第3</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条又は第</w:t>
      </w:r>
      <w:r w:rsidRPr="003E3474">
        <w:rPr>
          <w:rFonts w:ascii="ＭＳ ゴシック" w:eastAsia="ＭＳ ゴシック" w:hAnsi="ＭＳ ゴシック"/>
          <w:sz w:val="16"/>
          <w:szCs w:val="16"/>
        </w:rPr>
        <w:t>35</w:t>
      </w:r>
      <w:r w:rsidRPr="003E3474">
        <w:rPr>
          <w:rFonts w:ascii="ＭＳ ゴシック" w:eastAsia="ＭＳ ゴシック" w:hAnsi="ＭＳ ゴシック" w:hint="eastAsia"/>
          <w:sz w:val="16"/>
          <w:szCs w:val="16"/>
        </w:rPr>
        <w:t>条の規定によりされた報告とみなす。</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５　旧条例第1</w:t>
      </w:r>
      <w:r w:rsidRPr="003E3474">
        <w:rPr>
          <w:rFonts w:ascii="ＭＳ ゴシック" w:eastAsia="ＭＳ ゴシック" w:hAnsi="ＭＳ ゴシック"/>
          <w:sz w:val="16"/>
          <w:szCs w:val="16"/>
        </w:rPr>
        <w:t>4</w:t>
      </w:r>
      <w:r w:rsidRPr="003E3474">
        <w:rPr>
          <w:rFonts w:ascii="ＭＳ ゴシック" w:eastAsia="ＭＳ ゴシック" w:hAnsi="ＭＳ ゴシック" w:hint="eastAsia"/>
          <w:sz w:val="16"/>
          <w:szCs w:val="16"/>
        </w:rPr>
        <w:t>条第1項の規定による協議に係る特定施設であって、この条例の施行の日前に同条第2項の規定による届出がされていないものについては、新条例第3</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条第2項の規定にかかわらず、なお従前の例による。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６　前項に規定する特定施設については、旧条例第1</w:t>
      </w:r>
      <w:r w:rsidRPr="003E3474">
        <w:rPr>
          <w:rFonts w:ascii="ＭＳ ゴシック" w:eastAsia="ＭＳ ゴシック" w:hAnsi="ＭＳ ゴシック"/>
          <w:sz w:val="16"/>
          <w:szCs w:val="16"/>
        </w:rPr>
        <w:t>2</w:t>
      </w:r>
      <w:r w:rsidRPr="003E3474">
        <w:rPr>
          <w:rFonts w:ascii="ＭＳ ゴシック" w:eastAsia="ＭＳ ゴシック" w:hAnsi="ＭＳ ゴシック" w:hint="eastAsia"/>
          <w:sz w:val="16"/>
          <w:szCs w:val="16"/>
        </w:rPr>
        <w:t>条の規定は、なおその効力を有する。</w:t>
      </w:r>
    </w:p>
    <w:p w:rsidR="00FA0144" w:rsidRPr="003E3474" w:rsidRDefault="00FA0144" w:rsidP="00FA0144">
      <w:pPr>
        <w:ind w:left="160" w:hangingChars="100" w:hanging="160"/>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附則（平成２２年条例第３６号）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この条例中第１条の規定は平成２２年４月１日から、第２条の規定は同年７月１日から、第３条の規定は同年１０月１日から施行する。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附則（平成２２年条例第８３号）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この条例は、平成22年１月１日から施行する。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附則（平成２３年条例第５７号）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この条例は、平成２３年４月１日から施行する。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附則（平成２３年条例第１２２号）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この条例は、平成２４年１月１日から施行する。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附則（平成２４年条例第６７号）</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この条例中第１条の規定は平成２４年４月１日から、第２条の規定は同年１０月１日から施行する。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附則（平成２４年条例第１４８号）</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この条例は、平成２５年３月１日から施行する。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附則（平成２６年条例第９７号）</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この条例は、平成２６年４月１日から施行する。</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附則（平成２６年条例第１８５号）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この条例は、平成２７年７月１日から施行する。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附則（平成２７年条例第４５号）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この条例は、平成２７年４月１日から施行する。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附則（平成２８年条例第１３３号）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この条例は、平成２８年４月１日から施行する。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附則（平成２９年条例第５０号）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この条例は、平成２９年４月１日から施行する。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附則（令和元年条例第６１号）</w:t>
      </w:r>
    </w:p>
    <w:p w:rsidR="00FA0144" w:rsidRPr="003E3474" w:rsidRDefault="00FA0144" w:rsidP="00FA0144">
      <w:pPr>
        <w:ind w:firstLineChars="100" w:firstLine="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この条例は、令和２年４月１日から施行する。ただし、第１条の規定は、公布の日から施行する。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lastRenderedPageBreak/>
        <w:t xml:space="preserve">　　　附則（令和２年条例第４２号）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（施行期日）</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この条例は、令和２年９月１日から施行する。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改正後の大阪府福祉のまちづくり条例（以下「新条例」という。）第1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条から第2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条まで及び第2</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条の規定は、この条例の施行の日以後に着手する建築（特別特定建築物（高齢者、障害者等の移動等の円滑化の促進に関する法律（平成1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年法律第9</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号）第2条第1</w:t>
      </w:r>
      <w:r w:rsidRPr="003E3474">
        <w:rPr>
          <w:rFonts w:ascii="ＭＳ ゴシック" w:eastAsia="ＭＳ ゴシック" w:hAnsi="ＭＳ ゴシック"/>
          <w:sz w:val="16"/>
          <w:szCs w:val="16"/>
        </w:rPr>
        <w:t>7</w:t>
      </w:r>
      <w:r w:rsidRPr="003E3474">
        <w:rPr>
          <w:rFonts w:ascii="ＭＳ ゴシック" w:eastAsia="ＭＳ ゴシック" w:hAnsi="ＭＳ ゴシック" w:hint="eastAsia"/>
          <w:sz w:val="16"/>
          <w:szCs w:val="16"/>
        </w:rPr>
        <w:t>号に規定する特別特定建築物をいう。以下同じ。）を新築し、増築し、若しくは改築すること又は用途の変更をして特別特定建築物にすることをいう。以下この項において同じ。）及び当該建築をした特別特定建築物の維持について適用し、この条例の施行の日前に着手した建築及び当該建築をした特別特定建築物の維持については、なお従前の例による。</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３　この条例の施行の際、現に存する特別特定建築物で、高齢者、障害者等の移動等の円滑化の促進に関する法律施行令（平成1</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年政令第3</w:t>
      </w:r>
      <w:r w:rsidRPr="003E3474">
        <w:rPr>
          <w:rFonts w:ascii="ＭＳ ゴシック" w:eastAsia="ＭＳ ゴシック" w:hAnsi="ＭＳ ゴシック"/>
          <w:sz w:val="16"/>
          <w:szCs w:val="16"/>
        </w:rPr>
        <w:t>79</w:t>
      </w:r>
      <w:r w:rsidRPr="003E3474">
        <w:rPr>
          <w:rFonts w:ascii="ＭＳ ゴシック" w:eastAsia="ＭＳ ゴシック" w:hAnsi="ＭＳ ゴシック" w:hint="eastAsia"/>
          <w:sz w:val="16"/>
          <w:szCs w:val="16"/>
        </w:rPr>
        <w:t>号）附則第四条第五号に掲げる類似の用途相互間における用途の変更をするものについては、新条例第1</w:t>
      </w:r>
      <w:r w:rsidRPr="003E3474">
        <w:rPr>
          <w:rFonts w:ascii="ＭＳ ゴシック" w:eastAsia="ＭＳ ゴシック" w:hAnsi="ＭＳ ゴシック"/>
          <w:sz w:val="16"/>
          <w:szCs w:val="16"/>
        </w:rPr>
        <w:t>9</w:t>
      </w:r>
      <w:r w:rsidRPr="003E3474">
        <w:rPr>
          <w:rFonts w:ascii="ＭＳ ゴシック" w:eastAsia="ＭＳ ゴシック" w:hAnsi="ＭＳ ゴシック" w:hint="eastAsia"/>
          <w:sz w:val="16"/>
          <w:szCs w:val="16"/>
        </w:rPr>
        <w:t>条から第2</w:t>
      </w:r>
      <w:r w:rsidRPr="003E3474">
        <w:rPr>
          <w:rFonts w:ascii="ＭＳ ゴシック" w:eastAsia="ＭＳ ゴシック" w:hAnsi="ＭＳ ゴシック"/>
          <w:sz w:val="16"/>
          <w:szCs w:val="16"/>
        </w:rPr>
        <w:t>1</w:t>
      </w:r>
      <w:r w:rsidRPr="003E3474">
        <w:rPr>
          <w:rFonts w:ascii="ＭＳ ゴシック" w:eastAsia="ＭＳ ゴシック" w:hAnsi="ＭＳ ゴシック" w:hint="eastAsia"/>
          <w:sz w:val="16"/>
          <w:szCs w:val="16"/>
        </w:rPr>
        <w:t>条まで及び第2</w:t>
      </w:r>
      <w:r w:rsidRPr="003E3474">
        <w:rPr>
          <w:rFonts w:ascii="ＭＳ ゴシック" w:eastAsia="ＭＳ ゴシック" w:hAnsi="ＭＳ ゴシック"/>
          <w:sz w:val="16"/>
          <w:szCs w:val="16"/>
        </w:rPr>
        <w:t>8</w:t>
      </w:r>
      <w:r w:rsidRPr="003E3474">
        <w:rPr>
          <w:rFonts w:ascii="ＭＳ ゴシック" w:eastAsia="ＭＳ ゴシック" w:hAnsi="ＭＳ ゴシック" w:hint="eastAsia"/>
          <w:sz w:val="16"/>
          <w:szCs w:val="16"/>
        </w:rPr>
        <w:t>条の規定は適用しない。</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附則（令和３年条例第２８号）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（施行期日）</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１　この条例は、令和3年10月1日から施行する。ただし、第一条の規定は、令和3年4月1日から施行する。</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（経過措置）</w:t>
      </w:r>
    </w:p>
    <w:p w:rsidR="00FA0144" w:rsidRPr="003E3474" w:rsidRDefault="00FA0144" w:rsidP="00FA0144">
      <w:pPr>
        <w:ind w:left="160" w:hangingChars="100" w:hanging="160"/>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２　この条例の施行の際現に工事中の改正前の大阪府福祉のまちづくり条例別表1の項及び2の項の中欄に掲げる特別特定建築物の建築（建築物を新築し、増築し、又は改築することをいう。）又は修繕若しくは模様替については、改正後の大阪府福祉のまちづくり条例別表の規定にかかわらず、なお従前の例による。</w:t>
      </w:r>
    </w:p>
    <w:p w:rsidR="00FA0144" w:rsidRPr="003E347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附則（令和４年条例第６８号）</w:t>
      </w: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 xml:space="preserve">　　この条例は、公布の日から施行する。</w:t>
      </w:r>
    </w:p>
    <w:p w:rsidR="00FA0144" w:rsidRDefault="00FA0144" w:rsidP="00FA0144">
      <w:pPr>
        <w:rPr>
          <w:rFonts w:ascii="ＭＳ ゴシック" w:eastAsia="ＭＳ ゴシック" w:hAnsi="ＭＳ ゴシック"/>
          <w:sz w:val="16"/>
          <w:szCs w:val="16"/>
        </w:rPr>
      </w:pPr>
    </w:p>
    <w:p w:rsidR="00FA0144" w:rsidRPr="003E3474" w:rsidRDefault="00FA0144" w:rsidP="00FA0144">
      <w:pPr>
        <w:rPr>
          <w:rFonts w:ascii="ＭＳ ゴシック" w:eastAsia="ＭＳ ゴシック" w:hAnsi="ＭＳ ゴシック"/>
          <w:sz w:val="16"/>
          <w:szCs w:val="16"/>
        </w:rPr>
      </w:pPr>
      <w:r w:rsidRPr="003E3474">
        <w:rPr>
          <w:rFonts w:ascii="ＭＳ ゴシック" w:eastAsia="ＭＳ ゴシック" w:hAnsi="ＭＳ ゴシック" w:hint="eastAsia"/>
          <w:sz w:val="16"/>
          <w:szCs w:val="16"/>
        </w:rPr>
        <w:t>別表（第１２条関係）</w:t>
      </w:r>
    </w:p>
    <w:tbl>
      <w:tblPr>
        <w:tblW w:w="5000" w:type="pct"/>
        <w:tblCellMar>
          <w:left w:w="99" w:type="dxa"/>
          <w:right w:w="99" w:type="dxa"/>
        </w:tblCellMar>
        <w:tblLook w:val="0000" w:firstRow="0" w:lastRow="0" w:firstColumn="0" w:lastColumn="0" w:noHBand="0" w:noVBand="0"/>
      </w:tblPr>
      <w:tblGrid>
        <w:gridCol w:w="445"/>
        <w:gridCol w:w="4617"/>
        <w:gridCol w:w="4206"/>
      </w:tblGrid>
      <w:tr w:rsidR="00FA0144" w:rsidRPr="003E3474" w:rsidTr="00A670C6">
        <w:trPr>
          <w:trHeight w:val="377"/>
        </w:trPr>
        <w:tc>
          <w:tcPr>
            <w:tcW w:w="240" w:type="pct"/>
            <w:tcBorders>
              <w:top w:val="single" w:sz="6" w:space="0" w:color="auto"/>
              <w:left w:val="single" w:sz="6" w:space="0" w:color="auto"/>
              <w:bottom w:val="single" w:sz="6" w:space="0" w:color="auto"/>
              <w:right w:val="single" w:sz="6" w:space="0" w:color="auto"/>
            </w:tcBorders>
            <w:shd w:val="clear" w:color="auto" w:fill="auto"/>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項</w:t>
            </w:r>
          </w:p>
        </w:tc>
        <w:tc>
          <w:tcPr>
            <w:tcW w:w="2491" w:type="pct"/>
            <w:tcBorders>
              <w:top w:val="single" w:sz="6" w:space="0" w:color="auto"/>
              <w:left w:val="single" w:sz="6" w:space="0" w:color="auto"/>
              <w:bottom w:val="single" w:sz="6" w:space="0" w:color="auto"/>
              <w:right w:val="single" w:sz="6" w:space="0" w:color="auto"/>
            </w:tcBorders>
            <w:shd w:val="clear" w:color="auto" w:fill="auto"/>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区分</w:t>
            </w:r>
          </w:p>
        </w:tc>
        <w:tc>
          <w:tcPr>
            <w:tcW w:w="2270" w:type="pct"/>
            <w:tcBorders>
              <w:top w:val="single" w:sz="6" w:space="0" w:color="auto"/>
              <w:left w:val="single" w:sz="6" w:space="0" w:color="auto"/>
              <w:bottom w:val="single" w:sz="6" w:space="0" w:color="auto"/>
              <w:right w:val="single" w:sz="6" w:space="0" w:color="auto"/>
            </w:tcBorders>
            <w:shd w:val="clear" w:color="auto" w:fill="auto"/>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規模</w:t>
            </w:r>
          </w:p>
        </w:tc>
      </w:tr>
      <w:tr w:rsidR="00FA0144" w:rsidRPr="003E3474" w:rsidTr="00A670C6">
        <w:trPr>
          <w:trHeight w:val="231"/>
        </w:trPr>
        <w:tc>
          <w:tcPr>
            <w:tcW w:w="240" w:type="pct"/>
            <w:vMerge w:val="restart"/>
            <w:tcBorders>
              <w:top w:val="single" w:sz="6" w:space="0" w:color="auto"/>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一</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kern w:val="0"/>
                <w:sz w:val="16"/>
                <w:szCs w:val="16"/>
              </w:rPr>
            </w:pPr>
            <w:r w:rsidRPr="003E3474">
              <w:rPr>
                <w:rFonts w:ascii="ＭＳ ゴシック" w:eastAsia="ＭＳ ゴシック" w:hAnsi="ＭＳ ゴシック" w:cs="ＭＳ 明朝" w:hint="eastAsia"/>
                <w:kern w:val="0"/>
                <w:sz w:val="16"/>
                <w:szCs w:val="16"/>
              </w:rPr>
              <w:t>学校</w:t>
            </w:r>
          </w:p>
        </w:tc>
        <w:tc>
          <w:tcPr>
            <w:tcW w:w="2270" w:type="pct"/>
            <w:vMerge w:val="restart"/>
            <w:tcBorders>
              <w:top w:val="single" w:sz="6" w:space="0" w:color="auto"/>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kern w:val="0"/>
                <w:sz w:val="16"/>
                <w:szCs w:val="16"/>
              </w:rPr>
            </w:pPr>
            <w:r w:rsidRPr="003E3474">
              <w:rPr>
                <w:rFonts w:ascii="ＭＳ ゴシック" w:eastAsia="ＭＳ ゴシック" w:hAnsi="ＭＳ ゴシック" w:cs="ＭＳ 明朝" w:hint="eastAsia"/>
                <w:kern w:val="0"/>
                <w:sz w:val="16"/>
                <w:szCs w:val="16"/>
              </w:rPr>
              <w:t>全て</w:t>
            </w:r>
          </w:p>
        </w:tc>
      </w:tr>
      <w:tr w:rsidR="00FA0144" w:rsidRPr="003E3474" w:rsidTr="00A670C6">
        <w:trPr>
          <w:trHeight w:val="307"/>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病院又は診療所</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496"/>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集会場</w:t>
            </w:r>
            <w:r w:rsidRPr="003E3474">
              <w:rPr>
                <w:rFonts w:ascii="ＭＳ ゴシック" w:eastAsia="ＭＳ ゴシック" w:hAnsi="ＭＳ ゴシック" w:cs="ＭＳ 明朝"/>
                <w:color w:val="000000"/>
                <w:kern w:val="0"/>
                <w:sz w:val="16"/>
                <w:szCs w:val="16"/>
              </w:rPr>
              <w:t>(</w:t>
            </w:r>
            <w:r w:rsidRPr="003E3474">
              <w:rPr>
                <w:rFonts w:ascii="ＭＳ ゴシック" w:eastAsia="ＭＳ ゴシック" w:hAnsi="ＭＳ ゴシック" w:cs="ＭＳ 明朝" w:hint="eastAsia"/>
                <w:color w:val="000000"/>
                <w:kern w:val="0"/>
                <w:sz w:val="16"/>
                <w:szCs w:val="16"/>
              </w:rPr>
              <w:t>床面積が二百平方メートル以上の集会室があるものに限る。</w:t>
            </w:r>
            <w:r w:rsidRPr="003E3474">
              <w:rPr>
                <w:rFonts w:ascii="ＭＳ ゴシック" w:eastAsia="ＭＳ ゴシック" w:hAnsi="ＭＳ ゴシック" w:cs="ＭＳ 明朝"/>
                <w:color w:val="000000"/>
                <w:kern w:val="0"/>
                <w:sz w:val="16"/>
                <w:szCs w:val="16"/>
              </w:rPr>
              <w:t>)</w:t>
            </w:r>
            <w:r w:rsidRPr="003E3474">
              <w:rPr>
                <w:rFonts w:ascii="ＭＳ ゴシック" w:eastAsia="ＭＳ ゴシック" w:hAnsi="ＭＳ ゴシック" w:cs="ＭＳ 明朝" w:hint="eastAsia"/>
                <w:color w:val="000000"/>
                <w:kern w:val="0"/>
                <w:sz w:val="16"/>
                <w:szCs w:val="16"/>
              </w:rPr>
              <w:t>又は公会堂</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377"/>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保健所、税務署その他不特定かつ多数の者が利用する官公署</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65"/>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老人ホーム、保育所、福祉ホームその他これらに類するもの</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304"/>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老人福祉センター、児童厚生施設、身体障害者福祉センターその他これらに類するもの</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144"/>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博物館、美術館又は図書館</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65"/>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車両の停車場又は船舶若しくは航空機の発着場を構成する建築物で旅客の乗降又は待合いの用に供するもの</w:t>
            </w:r>
          </w:p>
        </w:tc>
        <w:tc>
          <w:tcPr>
            <w:tcW w:w="2270" w:type="pct"/>
            <w:vMerge/>
            <w:tcBorders>
              <w:left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65"/>
        </w:trPr>
        <w:tc>
          <w:tcPr>
            <w:tcW w:w="240" w:type="pct"/>
            <w:vMerge/>
            <w:tcBorders>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公衆便所</w:t>
            </w:r>
          </w:p>
        </w:tc>
        <w:tc>
          <w:tcPr>
            <w:tcW w:w="2270" w:type="pct"/>
            <w:vMerge/>
            <w:tcBorders>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65"/>
        </w:trPr>
        <w:tc>
          <w:tcPr>
            <w:tcW w:w="240" w:type="pct"/>
            <w:vMerge w:val="restart"/>
            <w:tcBorders>
              <w:top w:val="single" w:sz="6" w:space="0" w:color="auto"/>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lastRenderedPageBreak/>
              <w:t>二</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百貨店、マーケットその他の物品販売業を営む店舗</w:t>
            </w:r>
          </w:p>
        </w:tc>
        <w:tc>
          <w:tcPr>
            <w:tcW w:w="2270" w:type="pct"/>
            <w:vMerge w:val="restar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kern w:val="0"/>
                <w:sz w:val="16"/>
                <w:szCs w:val="16"/>
              </w:rPr>
            </w:pPr>
            <w:r w:rsidRPr="003E3474">
              <w:rPr>
                <w:rFonts w:ascii="ＭＳ ゴシック" w:eastAsia="ＭＳ ゴシック" w:hAnsi="ＭＳ ゴシック" w:cs="ＭＳ 明朝" w:hint="eastAsia"/>
                <w:kern w:val="0"/>
                <w:sz w:val="16"/>
                <w:szCs w:val="16"/>
              </w:rPr>
              <w:t>床面積の合計２００平方メートル</w:t>
            </w:r>
          </w:p>
        </w:tc>
      </w:tr>
      <w:tr w:rsidR="00FA0144" w:rsidRPr="003E3474" w:rsidTr="00A670C6">
        <w:trPr>
          <w:trHeight w:val="65"/>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飲食店</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232"/>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kern w:val="0"/>
                <w:sz w:val="16"/>
                <w:szCs w:val="16"/>
              </w:rPr>
            </w:pPr>
            <w:r w:rsidRPr="003E3474">
              <w:rPr>
                <w:rFonts w:ascii="ＭＳ ゴシック" w:eastAsia="ＭＳ ゴシック" w:hAnsi="ＭＳ ゴシック" w:cs="ＭＳ 明朝" w:hint="eastAsia"/>
                <w:kern w:val="0"/>
                <w:sz w:val="16"/>
                <w:szCs w:val="16"/>
              </w:rPr>
              <w:t>理髪店、クリーニング取次店、質屋、貸衣装屋、銀行その他これらに類するサービス業を営む店舗</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101"/>
        </w:trPr>
        <w:tc>
          <w:tcPr>
            <w:tcW w:w="240" w:type="pct"/>
            <w:vMerge/>
            <w:tcBorders>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kern w:val="0"/>
                <w:sz w:val="16"/>
                <w:szCs w:val="16"/>
              </w:rPr>
            </w:pPr>
            <w:r w:rsidRPr="003E3474">
              <w:rPr>
                <w:rFonts w:ascii="ＭＳ ゴシック" w:eastAsia="ＭＳ ゴシック" w:hAnsi="ＭＳ ゴシック" w:cs="ＭＳ 明朝" w:hint="eastAsia"/>
                <w:kern w:val="0"/>
                <w:sz w:val="16"/>
                <w:szCs w:val="16"/>
              </w:rPr>
              <w:t>工場（自動車修理工場に限る。）</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Ｐゴシック"/>
                <w:color w:val="000000"/>
                <w:kern w:val="0"/>
                <w:sz w:val="16"/>
                <w:szCs w:val="16"/>
              </w:rPr>
            </w:pPr>
          </w:p>
        </w:tc>
      </w:tr>
      <w:tr w:rsidR="00FA0144" w:rsidRPr="003E3474" w:rsidTr="00A670C6">
        <w:trPr>
          <w:trHeight w:val="377"/>
        </w:trPr>
        <w:tc>
          <w:tcPr>
            <w:tcW w:w="240" w:type="pct"/>
            <w:vMerge w:val="restart"/>
            <w:tcBorders>
              <w:top w:val="single" w:sz="6" w:space="0" w:color="auto"/>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三</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劇場、観覧場、映画館又は演芸場</w:t>
            </w:r>
          </w:p>
        </w:tc>
        <w:tc>
          <w:tcPr>
            <w:tcW w:w="2270" w:type="pct"/>
            <w:vMerge w:val="restar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床面積の合計５００平方メートル</w:t>
            </w:r>
          </w:p>
        </w:tc>
      </w:tr>
      <w:tr w:rsidR="00FA0144" w:rsidRPr="003E3474" w:rsidTr="00A670C6">
        <w:trPr>
          <w:trHeight w:val="65"/>
        </w:trPr>
        <w:tc>
          <w:tcPr>
            <w:tcW w:w="240" w:type="pct"/>
            <w:vMerge/>
            <w:tcBorders>
              <w:left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展示場</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right"/>
              <w:rPr>
                <w:rFonts w:ascii="ＭＳ ゴシック" w:eastAsia="ＭＳ ゴシック" w:hAnsi="ＭＳ ゴシック" w:cs="ＭＳ 明朝"/>
                <w:color w:val="000000"/>
                <w:kern w:val="0"/>
                <w:sz w:val="16"/>
                <w:szCs w:val="16"/>
              </w:rPr>
            </w:pPr>
          </w:p>
        </w:tc>
      </w:tr>
      <w:tr w:rsidR="00FA0144" w:rsidRPr="003E3474" w:rsidTr="00A670C6">
        <w:trPr>
          <w:trHeight w:val="386"/>
        </w:trPr>
        <w:tc>
          <w:tcPr>
            <w:tcW w:w="240" w:type="pct"/>
            <w:vMerge/>
            <w:tcBorders>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自動車の停留又は駐車のための施設</w:t>
            </w:r>
            <w:r w:rsidRPr="003E3474">
              <w:rPr>
                <w:rFonts w:ascii="ＭＳ ゴシック" w:eastAsia="ＭＳ ゴシック" w:hAnsi="ＭＳ ゴシック" w:cs="ＭＳ 明朝"/>
                <w:color w:val="000000"/>
                <w:kern w:val="0"/>
                <w:sz w:val="16"/>
                <w:szCs w:val="16"/>
              </w:rPr>
              <w:t>(</w:t>
            </w:r>
            <w:r w:rsidRPr="003E3474">
              <w:rPr>
                <w:rFonts w:ascii="ＭＳ ゴシック" w:eastAsia="ＭＳ ゴシック" w:hAnsi="ＭＳ ゴシック" w:cs="ＭＳ 明朝" w:hint="eastAsia"/>
                <w:color w:val="000000"/>
                <w:kern w:val="0"/>
                <w:sz w:val="16"/>
                <w:szCs w:val="16"/>
              </w:rPr>
              <w:t>一般公共の用に供されるものに限る。</w:t>
            </w:r>
            <w:r w:rsidRPr="003E3474">
              <w:rPr>
                <w:rFonts w:ascii="ＭＳ ゴシック" w:eastAsia="ＭＳ ゴシック" w:hAnsi="ＭＳ ゴシック" w:cs="ＭＳ 明朝"/>
                <w:color w:val="000000"/>
                <w:kern w:val="0"/>
                <w:sz w:val="16"/>
                <w:szCs w:val="16"/>
              </w:rPr>
              <w:t>)</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right"/>
              <w:rPr>
                <w:rFonts w:ascii="ＭＳ ゴシック" w:eastAsia="ＭＳ ゴシック" w:hAnsi="ＭＳ ゴシック" w:cs="ＭＳ 明朝"/>
                <w:color w:val="000000"/>
                <w:kern w:val="0"/>
                <w:sz w:val="16"/>
                <w:szCs w:val="16"/>
              </w:rPr>
            </w:pPr>
          </w:p>
        </w:tc>
      </w:tr>
      <w:tr w:rsidR="00FA0144" w:rsidRPr="003E3474" w:rsidTr="00A670C6">
        <w:trPr>
          <w:trHeight w:val="99"/>
        </w:trPr>
        <w:tc>
          <w:tcPr>
            <w:tcW w:w="240" w:type="pct"/>
            <w:vMerge w:val="restar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四</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ホテル又は旅館</w:t>
            </w:r>
          </w:p>
        </w:tc>
        <w:tc>
          <w:tcPr>
            <w:tcW w:w="2270" w:type="pct"/>
            <w:vMerge w:val="restar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床面積の合計１，０００平方メートル</w:t>
            </w:r>
          </w:p>
        </w:tc>
      </w:tr>
      <w:tr w:rsidR="00FA0144" w:rsidRPr="003E3474" w:rsidTr="00A670C6">
        <w:trPr>
          <w:trHeight w:val="443"/>
        </w:trPr>
        <w:tc>
          <w:tcPr>
            <w:tcW w:w="24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体育館、水泳場、ボーリング場その他これらに類する運動施設又は遊技場</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right"/>
              <w:rPr>
                <w:rFonts w:ascii="ＭＳ ゴシック" w:eastAsia="ＭＳ ゴシック" w:hAnsi="ＭＳ ゴシック" w:cs="ＭＳ 明朝"/>
                <w:color w:val="000000"/>
                <w:kern w:val="0"/>
                <w:sz w:val="16"/>
                <w:szCs w:val="16"/>
              </w:rPr>
            </w:pPr>
          </w:p>
        </w:tc>
      </w:tr>
      <w:tr w:rsidR="00FA0144" w:rsidRPr="003E3474" w:rsidTr="00A670C6">
        <w:trPr>
          <w:trHeight w:val="156"/>
        </w:trPr>
        <w:tc>
          <w:tcPr>
            <w:tcW w:w="24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公衆浴場</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right"/>
              <w:rPr>
                <w:rFonts w:ascii="ＭＳ ゴシック" w:eastAsia="ＭＳ ゴシック" w:hAnsi="ＭＳ ゴシック" w:cs="ＭＳ 明朝"/>
                <w:color w:val="000000"/>
                <w:kern w:val="0"/>
                <w:sz w:val="16"/>
                <w:szCs w:val="16"/>
              </w:rPr>
            </w:pPr>
          </w:p>
        </w:tc>
      </w:tr>
      <w:tr w:rsidR="00FA0144" w:rsidRPr="003E3474" w:rsidTr="00A670C6">
        <w:trPr>
          <w:trHeight w:val="65"/>
        </w:trPr>
        <w:tc>
          <w:tcPr>
            <w:tcW w:w="24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自動車教習所又は学習塾、華道教室、囲碁教室その他これらに類するもの</w:t>
            </w:r>
          </w:p>
        </w:tc>
        <w:tc>
          <w:tcPr>
            <w:tcW w:w="2270" w:type="pct"/>
            <w:vMerge/>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right"/>
              <w:rPr>
                <w:rFonts w:ascii="ＭＳ ゴシック" w:eastAsia="ＭＳ ゴシック" w:hAnsi="ＭＳ ゴシック" w:cs="ＭＳ 明朝"/>
                <w:color w:val="000000"/>
                <w:kern w:val="0"/>
                <w:sz w:val="16"/>
                <w:szCs w:val="16"/>
              </w:rPr>
            </w:pPr>
          </w:p>
        </w:tc>
      </w:tr>
      <w:tr w:rsidR="00FA0144" w:rsidRPr="003E3474" w:rsidTr="00A670C6">
        <w:trPr>
          <w:trHeight w:val="405"/>
        </w:trPr>
        <w:tc>
          <w:tcPr>
            <w:tcW w:w="240"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五</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共同住宅</w:t>
            </w:r>
          </w:p>
        </w:tc>
        <w:tc>
          <w:tcPr>
            <w:tcW w:w="2270"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床面積の合計２，０００平方メートル又は住戸の数２０（令第１４条、第１７条及び第２０条並びに第１８条、第２３条及び第２５条の規定の適用並びに道等から地上階に設ける住戸（地上階に住戸を設けず、かつ、エレベーターを設ける場合にあっては、地上階にある当該エレベーターの昇降路の出入口）までの経路以外の部分についての令第１１条から第１３条まで、第１６条、第１８条及び第１９条並びに第１４条から第１７条まで、第２２条、第２４条及び第２７条の規定の適用については、５０）</w:t>
            </w:r>
          </w:p>
        </w:tc>
      </w:tr>
      <w:tr w:rsidR="00FA0144" w:rsidRPr="003E3474" w:rsidTr="00A670C6">
        <w:trPr>
          <w:trHeight w:val="343"/>
        </w:trPr>
        <w:tc>
          <w:tcPr>
            <w:tcW w:w="240"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center"/>
              <w:rPr>
                <w:rFonts w:ascii="ＭＳ ゴシック" w:eastAsia="ＭＳ ゴシック" w:hAnsi="ＭＳ ゴシック" w:cs="MS UI Gothic"/>
                <w:color w:val="000000"/>
                <w:kern w:val="0"/>
                <w:sz w:val="16"/>
                <w:szCs w:val="16"/>
              </w:rPr>
            </w:pPr>
            <w:r w:rsidRPr="003E3474">
              <w:rPr>
                <w:rFonts w:ascii="ＭＳ ゴシック" w:eastAsia="ＭＳ ゴシック" w:hAnsi="ＭＳ ゴシック" w:cs="MS UI Gothic" w:hint="eastAsia"/>
                <w:color w:val="000000"/>
                <w:kern w:val="0"/>
                <w:sz w:val="16"/>
                <w:szCs w:val="16"/>
              </w:rPr>
              <w:t>六</w:t>
            </w:r>
          </w:p>
        </w:tc>
        <w:tc>
          <w:tcPr>
            <w:tcW w:w="2491"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寄宿舎</w:t>
            </w:r>
          </w:p>
        </w:tc>
        <w:tc>
          <w:tcPr>
            <w:tcW w:w="2270" w:type="pct"/>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床面積の合計２，０００平方メートル又は住戸の数５０</w:t>
            </w:r>
          </w:p>
        </w:tc>
      </w:tr>
      <w:tr w:rsidR="00FA0144" w:rsidRPr="003E3474" w:rsidTr="00A670C6">
        <w:trPr>
          <w:trHeight w:val="377"/>
        </w:trPr>
        <w:tc>
          <w:tcPr>
            <w:tcW w:w="5000" w:type="pct"/>
            <w:gridSpan w:val="3"/>
            <w:tcBorders>
              <w:top w:val="single" w:sz="6" w:space="0" w:color="auto"/>
              <w:left w:val="single" w:sz="6" w:space="0" w:color="auto"/>
              <w:bottom w:val="single" w:sz="6" w:space="0" w:color="auto"/>
              <w:right w:val="single" w:sz="6" w:space="0" w:color="auto"/>
            </w:tcBorders>
          </w:tcPr>
          <w:p w:rsidR="00FA0144" w:rsidRPr="003E3474" w:rsidRDefault="00FA0144" w:rsidP="00A670C6">
            <w:pPr>
              <w:autoSpaceDE w:val="0"/>
              <w:autoSpaceDN w:val="0"/>
              <w:adjustRightInd w:val="0"/>
              <w:jc w:val="left"/>
              <w:rPr>
                <w:rFonts w:ascii="ＭＳ ゴシック" w:eastAsia="ＭＳ ゴシック" w:hAnsi="ＭＳ ゴシック" w:cs="ＭＳ 明朝"/>
                <w:color w:val="000000"/>
                <w:kern w:val="0"/>
                <w:sz w:val="16"/>
                <w:szCs w:val="16"/>
              </w:rPr>
            </w:pPr>
            <w:r w:rsidRPr="003E3474">
              <w:rPr>
                <w:rFonts w:ascii="ＭＳ ゴシック" w:eastAsia="ＭＳ ゴシック" w:hAnsi="ＭＳ ゴシック" w:cs="ＭＳ 明朝" w:hint="eastAsia"/>
                <w:color w:val="000000"/>
                <w:kern w:val="0"/>
                <w:sz w:val="16"/>
                <w:szCs w:val="16"/>
              </w:rPr>
              <w:t>備考　この表に掲げる特別特定建築物には、仮設建築物を含まない。</w:t>
            </w:r>
          </w:p>
        </w:tc>
      </w:tr>
    </w:tbl>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Default="00FA0144" w:rsidP="00FA0144">
      <w:pPr>
        <w:rPr>
          <w:rFonts w:ascii="ＭＳ 明朝" w:hAnsi="ＭＳ 明朝"/>
        </w:rPr>
      </w:pPr>
    </w:p>
    <w:p w:rsidR="00FA0144" w:rsidRPr="003230D0" w:rsidRDefault="00FA0144" w:rsidP="00FA0144">
      <w:pPr>
        <w:rPr>
          <w:rFonts w:ascii="ＭＳ 明朝" w:hAnsi="ＭＳ 明朝"/>
        </w:rPr>
      </w:pPr>
    </w:p>
    <w:tbl>
      <w:tblPr>
        <w:tblW w:w="0" w:type="auto"/>
        <w:shd w:val="clear" w:color="auto" w:fill="244061"/>
        <w:tblLook w:val="04A0" w:firstRow="1" w:lastRow="0" w:firstColumn="1" w:lastColumn="0" w:noHBand="0" w:noVBand="1"/>
      </w:tblPr>
      <w:tblGrid>
        <w:gridCol w:w="9286"/>
      </w:tblGrid>
      <w:tr w:rsidR="00FA0144" w:rsidRPr="00A04C09" w:rsidTr="00A670C6">
        <w:trPr>
          <w:trHeight w:val="794"/>
        </w:trPr>
        <w:tc>
          <w:tcPr>
            <w:tcW w:w="9286" w:type="dxa"/>
            <w:shd w:val="clear" w:color="auto" w:fill="244061"/>
            <w:vAlign w:val="center"/>
          </w:tcPr>
          <w:p w:rsidR="00FA0144" w:rsidRPr="00A04C09"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cs="Times New Roman"/>
                <w:b/>
                <w:sz w:val="28"/>
                <w:szCs w:val="28"/>
              </w:rPr>
            </w:pPr>
            <w:r w:rsidRPr="00A04C09">
              <w:rPr>
                <w:rFonts w:ascii="ＭＳ 明朝" w:eastAsia="ＭＳ 明朝" w:hAnsi="Century" w:cs="Times New Roman"/>
                <w:sz w:val="22"/>
                <w:szCs w:val="24"/>
              </w:rPr>
              <w:lastRenderedPageBreak/>
              <w:br w:type="page"/>
            </w:r>
            <w:r w:rsidRPr="00A04C09">
              <w:rPr>
                <w:rFonts w:ascii="ＭＳ 明朝" w:eastAsia="平成明朝" w:hAnsi="ＭＳ 明朝" w:cs="Times New Roman"/>
                <w:color w:val="000000"/>
                <w:sz w:val="22"/>
                <w:szCs w:val="24"/>
              </w:rPr>
              <w:br w:type="page"/>
            </w:r>
            <w:r w:rsidRPr="00EA2534">
              <w:rPr>
                <w:rFonts w:asciiTheme="majorEastAsia" w:eastAsiaTheme="majorEastAsia" w:hAnsiTheme="majorEastAsia" w:cs="Times New Roman" w:hint="eastAsia"/>
                <w:b/>
                <w:color w:val="FFFFFF" w:themeColor="background1"/>
                <w:sz w:val="28"/>
                <w:szCs w:val="28"/>
              </w:rPr>
              <w:t>１</w:t>
            </w:r>
            <w:r>
              <w:rPr>
                <w:rFonts w:asciiTheme="majorEastAsia" w:eastAsiaTheme="majorEastAsia" w:hAnsiTheme="majorEastAsia" w:cs="Times New Roman" w:hint="eastAsia"/>
                <w:b/>
                <w:color w:val="FFFFFF" w:themeColor="background1"/>
                <w:sz w:val="28"/>
                <w:szCs w:val="28"/>
              </w:rPr>
              <w:t>-</w:t>
            </w:r>
            <w:r w:rsidRPr="00EA2534">
              <w:rPr>
                <w:rFonts w:asciiTheme="majorEastAsia" w:eastAsiaTheme="majorEastAsia" w:hAnsiTheme="majorEastAsia" w:cs="Times New Roman" w:hint="eastAsia"/>
                <w:b/>
                <w:color w:val="FFFFFF" w:themeColor="background1"/>
                <w:sz w:val="28"/>
                <w:szCs w:val="28"/>
              </w:rPr>
              <w:t>７</w:t>
            </w:r>
            <w:r>
              <w:rPr>
                <w:rFonts w:asciiTheme="majorEastAsia" w:eastAsiaTheme="majorEastAsia" w:hAnsiTheme="majorEastAsia" w:cs="Times New Roman" w:hint="eastAsia"/>
                <w:b/>
                <w:color w:val="FFFFFF" w:themeColor="background1"/>
                <w:sz w:val="28"/>
                <w:szCs w:val="28"/>
              </w:rPr>
              <w:t xml:space="preserve"> </w:t>
            </w:r>
            <w:r w:rsidRPr="00A04C09">
              <w:rPr>
                <w:rFonts w:asciiTheme="majorEastAsia" w:eastAsiaTheme="majorEastAsia" w:hAnsiTheme="majorEastAsia" w:cs="Times New Roman" w:hint="eastAsia"/>
                <w:b/>
                <w:color w:val="FFFFFF" w:themeColor="background1"/>
                <w:sz w:val="28"/>
                <w:szCs w:val="24"/>
              </w:rPr>
              <w:t>大阪府福祉のまちづくり条例施行規則</w:t>
            </w:r>
            <w:r>
              <w:rPr>
                <w:rFonts w:ascii="ＭＳ ゴシック" w:eastAsia="ＭＳ ゴシック" w:hAnsi="ＭＳ ゴシック" w:cs="Times New Roman" w:hint="eastAsia"/>
                <w:b/>
                <w:sz w:val="28"/>
                <w:szCs w:val="28"/>
              </w:rPr>
              <w:t xml:space="preserve">　　</w:t>
            </w:r>
            <w:r w:rsidRPr="00A04C09">
              <w:rPr>
                <w:rFonts w:ascii="ＭＳ ゴシック" w:eastAsia="ＭＳ ゴシック" w:hAnsi="ＭＳ ゴシック" w:cs="Times New Roman" w:hint="eastAsia"/>
                <w:b/>
                <w:sz w:val="28"/>
                <w:szCs w:val="28"/>
              </w:rPr>
              <w:t xml:space="preserve">　　大阪府規則第５号</w:t>
            </w:r>
          </w:p>
        </w:tc>
      </w:tr>
    </w:tbl>
    <w:p w:rsidR="00FA0144" w:rsidRPr="00A04C09" w:rsidRDefault="00FA0144" w:rsidP="00FA0144">
      <w:pPr>
        <w:jc w:val="left"/>
        <w:rPr>
          <w:rFonts w:asciiTheme="majorEastAsia" w:eastAsiaTheme="majorEastAsia" w:hAnsiTheme="majorEastAsia" w:cs="Times New Roman"/>
          <w:noProof/>
          <w:sz w:val="16"/>
          <w:szCs w:val="16"/>
        </w:rPr>
      </w:pP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改正　平成7年4月21日規則第38号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平成9年9月24日規則第75号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平成12年11月10日規則第268号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平成14年11月29日規則第115号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平成17年3月31日規則第92号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平成19年3月16日規則第13号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平成19年9月28日規則第97号</w:t>
      </w:r>
    </w:p>
    <w:p w:rsidR="00FA0144" w:rsidRPr="00A04C09"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平成19年12月19日規則第115号</w:t>
      </w:r>
    </w:p>
    <w:p w:rsidR="00FA0144" w:rsidRDefault="00FA0144" w:rsidP="00FA0144">
      <w:pPr>
        <w:rPr>
          <w:rFonts w:asciiTheme="majorEastAsia" w:eastAsiaTheme="majorEastAsia" w:hAnsiTheme="majorEastAsia" w:cs="Times New Roman"/>
          <w:color w:val="000000"/>
          <w:sz w:val="16"/>
          <w:szCs w:val="16"/>
        </w:rPr>
      </w:pPr>
      <w:r w:rsidRPr="00A04C09">
        <w:rPr>
          <w:rFonts w:asciiTheme="majorEastAsia" w:eastAsiaTheme="majorEastAsia" w:hAnsiTheme="majorEastAsia" w:cs="Times New Roman" w:hint="eastAsia"/>
          <w:color w:val="000000"/>
          <w:sz w:val="16"/>
          <w:szCs w:val="16"/>
        </w:rPr>
        <w:t xml:space="preserve">　　　　　　　　　　　　　　　　　　　　　　　　　　　　　　　　　　　　　　　　　平成21年8月21日規則第70号</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令和元年6月17日規則第30号</w:t>
      </w:r>
    </w:p>
    <w:p w:rsidR="00FA0144" w:rsidRDefault="00FA0144" w:rsidP="00FA0144">
      <w:pPr>
        <w:rPr>
          <w:rFonts w:asciiTheme="majorEastAsia" w:eastAsiaTheme="majorEastAsia" w:hAnsiTheme="majorEastAsia" w:cs="Times New Roman"/>
          <w:color w:val="000000"/>
          <w:sz w:val="16"/>
          <w:szCs w:val="16"/>
        </w:rPr>
      </w:pPr>
      <w:r>
        <w:rPr>
          <w:rFonts w:asciiTheme="majorEastAsia" w:eastAsiaTheme="majorEastAsia" w:hAnsiTheme="majorEastAsia" w:cs="Times New Roman" w:hint="eastAsia"/>
          <w:color w:val="000000"/>
          <w:sz w:val="16"/>
          <w:szCs w:val="16"/>
        </w:rPr>
        <w:t xml:space="preserve">　　　　　　　　　　　　　　　　　　　　　　　　　　　　　　　　　　　　　　　　　令和元年12月19日規則第59号</w:t>
      </w:r>
    </w:p>
    <w:p w:rsidR="00FA0144" w:rsidRPr="000B6724" w:rsidRDefault="00FA0144" w:rsidP="00FA0144">
      <w:pPr>
        <w:wordWrap w:val="0"/>
        <w:ind w:right="240"/>
        <w:jc w:val="right"/>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2</w:t>
      </w:r>
      <w:r w:rsidRPr="000B6724">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3月30日規則第53</w:t>
      </w:r>
      <w:r w:rsidRPr="000B6724">
        <w:rPr>
          <w:rFonts w:ascii="ＭＳ ゴシック" w:eastAsia="ＭＳ ゴシック" w:hAnsi="ＭＳ ゴシック" w:hint="eastAsia"/>
          <w:sz w:val="16"/>
          <w:szCs w:val="16"/>
        </w:rPr>
        <w:t>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（趣旨）</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第１条　この規則は、大阪府福祉のまちづくり条例（平成4年大阪府条例第3</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号。以下「条例」という。）の施行に関し必要な事項を定めるものとする。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（定義）</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第２条　この規則の用語の意義は、高齢者、障害者等の移動等の円滑化の促進に関する法律（平成1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年法律第9</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号）、高齢者、障害者等の移動等の円滑化の促進に関する法律施行令（平成1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年政令第3</w:t>
      </w:r>
      <w:r w:rsidRPr="000B6724">
        <w:rPr>
          <w:rFonts w:ascii="ＭＳ ゴシック" w:eastAsia="ＭＳ ゴシック" w:hAnsi="ＭＳ ゴシック"/>
          <w:sz w:val="16"/>
          <w:szCs w:val="16"/>
        </w:rPr>
        <w:t>79</w:t>
      </w:r>
      <w:r w:rsidRPr="000B6724">
        <w:rPr>
          <w:rFonts w:ascii="ＭＳ ゴシック" w:eastAsia="ＭＳ ゴシック" w:hAnsi="ＭＳ ゴシック" w:hint="eastAsia"/>
          <w:sz w:val="16"/>
          <w:szCs w:val="16"/>
        </w:rPr>
        <w:t>号。以下「政令」という。）及び条例の定めるところによる。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（視覚障害者の利用上支障がない廊下等の部分）</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第３条　条例第1</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条第一号ただし書の規則で定める場合は、次の各号に掲げる部分の区分に応じ、当該各号に定めるものである場合とする。</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階段又は傾斜路の下端に近接する廊下等の部分　次のいずれかに該当するもの</w:t>
      </w:r>
    </w:p>
    <w:p w:rsidR="00FA0144" w:rsidRPr="000B6724" w:rsidRDefault="00FA0144" w:rsidP="00FA0144">
      <w:pPr>
        <w:ind w:leftChars="200" w:left="58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イ　勾配が2</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分の1を超えない傾斜がある部分の下端に近接するもの</w:t>
      </w:r>
    </w:p>
    <w:p w:rsidR="00FA0144" w:rsidRPr="000B6724" w:rsidRDefault="00FA0144" w:rsidP="00FA0144">
      <w:pPr>
        <w:ind w:leftChars="200" w:left="58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ロ　高さが1</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センチメートルを超えず、かつ、勾配が1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分の1を超えない傾斜がある部分の下端に近接するもの</w:t>
      </w:r>
    </w:p>
    <w:p w:rsidR="00FA0144" w:rsidRPr="000B6724" w:rsidRDefault="00FA0144" w:rsidP="00FA0144">
      <w:pPr>
        <w:ind w:leftChars="200" w:left="58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ハ　主として自動車の駐車の用に供する施設に設けるもの</w:t>
      </w:r>
    </w:p>
    <w:p w:rsidR="00FA0144" w:rsidRPr="000B6724" w:rsidRDefault="00FA0144" w:rsidP="00FA0144">
      <w:pPr>
        <w:ind w:leftChars="200" w:left="58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二　エスカレーターの上端及び下端に近接する廊下等の部分　前号ハに該当するもの</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（視覚障害者の利用上支障がない階段の部分）</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第４条　条例第1</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条ただし書の規則で定める場合は、段がある部分の下端に近接する踊場の部分が前条第一号ハに該当するもの又は段がある部分と連続して手すりを設けるものである場合とする。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（視覚障害者の利用上支障がない、階段に代わり、又はこれに併設する傾斜路の部分）</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第５条　条例第1</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第一号ただし書の規則で定める場合は、傾斜がある部分の下端に近接する踊場の部分が第3条第一号イからハまでのいずれかに該当するもの又は傾斜がある部分と連続して手すりを設けるものである場合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（男子用及び女子用の区別、便房等の配置等を視覚障害者に示す方法）</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第６条　条例第1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条第3項第一号の規則で定める方法は、次に掲げるものとする。</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文字等の浮き彫り（その前の床面に視覚障害者に対しその存在を示すために点状ブロック等を敷設するものに限る。）</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lastRenderedPageBreak/>
        <w:t>二　音による案内</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三　点字及び前二号に類するもの</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（視覚障害者の利用上支障がない便所）</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第７条　条例第1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条第3項第一号ただし書の規則で定める場合は、第3条第一号ハに該当するものである場合とする。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（視覚障害者の利用上支障がない、案内設備までの経路の部分）</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第８条　条例第2</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条第一号の規則で定める部分は、第3条第一号イ若しくはロに該当するもの又は段がある部分若しくは傾斜がある部分と連続して手すりを設ける踊場等とする。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（制限の緩和に関する認定の申請）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第９条　条例第3</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条の規定による知事の認定を受けようとする者は、大阪府福祉のまちづくり条例第3</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条の規定による認定申請書（様式第1号）を知事に提出しなければならない。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前項の大阪府福祉のまちづくり条例第3</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条の規定による認定申請書には、知事が必要であると認める図書又は書面を添付しなければならない。</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（移動等円滑化情報公表計画書の届出等）</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　条例第3</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条第1項及び第2項の規定による届出は、移動等円滑化情報公表計画書（様式第２号）を提出して行わなければならない。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条例第3</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条第1項の規則で定める情報は、次に掲げる事項とする。</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駐車場の有無及び駐車場がある場合にあっては、車椅子使用者用駐車施設の有無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二　道等及び車椅子使用者用駐車施設からホテル又は旅館の主たる出入口（以下「主たる出入口」という。）までの経路における段差の有無並びに段差がある場合にあっては、傾斜路の設置の有無並びに当該経路における知事が別に定める視覚障害者を誘導する設備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三　主たる出入口の戸の構造</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四　案内所及び点字その他の方法により視覚障害者が円滑に利用することができる案内設備の有無並びに主たる出入口から当該案内所及び当該案内設備までの経路における知事が別に定める視覚障害者を誘導する設備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五　エレベーターの有無及びエレベーターがある場合にあっては、政令第1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条第2項第五号に規定するエレベーターの有無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六　不特定かつ多数の者が利用する客室以外の部分（以下「共用部分」という。）における車椅子使用者用便房その他知事が別に定める高齢者、障害者等が円滑に利用することができる設備を設けた便房の有無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七　共用部分における条例第2</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条に規定する構造の浴室等の有無及び貸し切って利用することができる浴室等の有無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八　共用部分における乳幼児を座らせることができる設備を設けた便房及び乳幼児のおむつ交換をすることができる設備を設けた便所の有無並びに授乳及び乳幼児のおむつ交換をすることができる場所の有無</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九　次に掲げる客室の有無並びに当該客室がある場合にあっては、当該客室の数その他の知事が別に定める当該客室に係る情報の公表の有無</w:t>
      </w:r>
    </w:p>
    <w:p w:rsidR="00FA0144" w:rsidRPr="000B6724" w:rsidRDefault="00FA0144" w:rsidP="00FA0144">
      <w:pPr>
        <w:ind w:leftChars="200" w:left="42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⑴　条例第2</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条第1項第一号に掲げる要件を満たす一般客室</w:t>
      </w:r>
    </w:p>
    <w:p w:rsidR="00FA0144" w:rsidRPr="000B6724" w:rsidRDefault="00FA0144" w:rsidP="00FA0144">
      <w:pPr>
        <w:ind w:leftChars="200" w:left="42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⑵　条例第2</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条第1項第三号に掲げる要件を満たす一般客室</w:t>
      </w:r>
    </w:p>
    <w:p w:rsidR="00FA0144" w:rsidRPr="000B6724" w:rsidRDefault="00FA0144" w:rsidP="00FA0144">
      <w:pPr>
        <w:ind w:leftChars="200" w:left="42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⑶　車椅子使用者用客室</w:t>
      </w:r>
    </w:p>
    <w:p w:rsidR="00FA0144" w:rsidRPr="000B6724" w:rsidRDefault="00FA0144" w:rsidP="00FA0144">
      <w:pPr>
        <w:ind w:leftChars="200" w:left="42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⑷　⑴から⑶までに掲げる客室以外の客室</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十　車椅子等の貸出しその他の知事が別に定めるサービス</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十一　前各号に掲げるもののほか、知事が必要と認める事項</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前項各号に掲げる事項の表示は、日本産業規格（産業標準化法（昭和2</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年法律第1</w:t>
      </w:r>
      <w:r w:rsidRPr="000B6724">
        <w:rPr>
          <w:rFonts w:ascii="ＭＳ ゴシック" w:eastAsia="ＭＳ ゴシック" w:hAnsi="ＭＳ ゴシック"/>
          <w:sz w:val="16"/>
          <w:szCs w:val="16"/>
        </w:rPr>
        <w:t>85</w:t>
      </w:r>
      <w:r w:rsidRPr="000B6724">
        <w:rPr>
          <w:rFonts w:ascii="ＭＳ ゴシック" w:eastAsia="ＭＳ ゴシック" w:hAnsi="ＭＳ ゴシック" w:hint="eastAsia"/>
          <w:sz w:val="16"/>
          <w:szCs w:val="16"/>
        </w:rPr>
        <w:t>号）第2</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条第1項に規定する日本産業規格をいう。）Ｚ8</w:t>
      </w:r>
      <w:r w:rsidRPr="000B6724">
        <w:rPr>
          <w:rFonts w:ascii="ＭＳ ゴシック" w:eastAsia="ＭＳ ゴシック" w:hAnsi="ＭＳ ゴシック"/>
          <w:sz w:val="16"/>
          <w:szCs w:val="16"/>
        </w:rPr>
        <w:t>210</w:t>
      </w:r>
      <w:r w:rsidRPr="000B6724">
        <w:rPr>
          <w:rFonts w:ascii="ＭＳ ゴシック" w:eastAsia="ＭＳ ゴシック" w:hAnsi="ＭＳ ゴシック" w:hint="eastAsia"/>
          <w:sz w:val="16"/>
          <w:szCs w:val="16"/>
        </w:rPr>
        <w:t>に適合する図記号を用いるなど、高齢者、障害者等に分かりやすい表示としなければならない。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４　条例第3</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条第1項の規則で定める時期は、営業を開始する日の1</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日前とする。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lastRenderedPageBreak/>
        <w:t>５　条例第3</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条第3項（条例第3</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条第2項において準用する場合を含む。）の規定による公表は、次に掲げる方法により行うものとする。</w:t>
      </w:r>
    </w:p>
    <w:p w:rsidR="00FA0144" w:rsidRPr="000B6724" w:rsidRDefault="00FA0144" w:rsidP="00FA0144">
      <w:pPr>
        <w:ind w:leftChars="100" w:left="21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図書の縦覧</w:t>
      </w:r>
    </w:p>
    <w:p w:rsidR="00FA0144" w:rsidRPr="000B6724" w:rsidRDefault="00FA0144" w:rsidP="00FA0144">
      <w:pPr>
        <w:ind w:leftChars="100" w:left="21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二　インターネットの利用</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（ホテル又は旅館の移動等円滑化情報の公表の方法）</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　条例第3</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条の規則で定める方法は、次に掲げる方法とする。</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インターネットの利用</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二　パンフレットその他これに類するものへの掲載</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三　前二号に掲げるもののほか、知事が適当と認める方法</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条例第3</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条の規定による情報の公表は、原則として前項第一号に掲げる方法により行うものとする。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（移動等円滑化情報公表計画書の変更の届出）</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条　条例第3</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条第1項の規定による届出は、当該変更をした日から3</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日以内に、移動等円滑化情報公表計画書変更届出書（様式第</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号）を提出して行わなければならない。</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（事前協議）</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条第1項の規定による協議は、都市施設設置工事事前協議書（様式第4号）を提出して行わなければならない。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前項の都市施設設置工事事前協議書には、都市施設事前協議項目表（様式第5号）を添付しなければならない。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知事が必要と認める場合においては、前項の都市施設事前協議項目表のほか、参考となる図書又は書面を添付させることがある。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（工事完了の届出）</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条第2項の規定による届出は、都市施設設置工事完了届出書（様式第6号）を提出して行わなければならない。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知事が必要と認める場合においては、前項に規定する書面のほか、参考となる図書又は書面を添付させることがある。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（現況調査の結果の報告）</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条の規定による現況調査の結果の報告は、それぞれの事業者について知事が定める期限までに、既存施設現況調査結果報告書（様式第7号）を提出して行わなければならない。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現況調査を行う既存施設が建築物である場合は、前項の既存施設現況調査結果報告書には、既存施設現況調査項目表（様式第8号）を添付しなければならない。</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（国等に準ずる者）</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条第八号イ及び第4</w:t>
      </w:r>
      <w:r w:rsidRPr="000B6724">
        <w:rPr>
          <w:rFonts w:ascii="ＭＳ ゴシック" w:eastAsia="ＭＳ ゴシック" w:hAnsi="ＭＳ ゴシック"/>
          <w:sz w:val="16"/>
          <w:szCs w:val="16"/>
        </w:rPr>
        <w:t>9</w:t>
      </w:r>
      <w:r w:rsidRPr="000B6724">
        <w:rPr>
          <w:rFonts w:ascii="ＭＳ ゴシック" w:eastAsia="ＭＳ ゴシック" w:hAnsi="ＭＳ ゴシック" w:hint="eastAsia"/>
          <w:sz w:val="16"/>
          <w:szCs w:val="16"/>
        </w:rPr>
        <w:t>条の規則で定める者は、法令の規定により国又は地方公共団体とみなされて建築基準法（昭和2</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年法律第2</w:t>
      </w:r>
      <w:r w:rsidRPr="000B6724">
        <w:rPr>
          <w:rFonts w:ascii="ＭＳ ゴシック" w:eastAsia="ＭＳ ゴシック" w:hAnsi="ＭＳ ゴシック"/>
          <w:sz w:val="16"/>
          <w:szCs w:val="16"/>
        </w:rPr>
        <w:t>01</w:t>
      </w:r>
      <w:r w:rsidRPr="000B6724">
        <w:rPr>
          <w:rFonts w:ascii="ＭＳ ゴシック" w:eastAsia="ＭＳ ゴシック" w:hAnsi="ＭＳ ゴシック" w:hint="eastAsia"/>
          <w:sz w:val="16"/>
          <w:szCs w:val="16"/>
        </w:rPr>
        <w:t>号）第1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条の規定が準用される者とする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（改善計画の届出）</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7</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条第1項の規定による届出は、それぞれの事業者について知事が定める期限までに、既存施設改善計画届出書（様式第9号）を提出して行わなければならない。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改善計画を作成する既存施設が建築物である場合は、前項の既存施設改善計画届出書には、既存施設改善計画項目表（様式第1</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号）を添付しなければならない。</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（改善計画の変更の届出）</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条第1項の規定による届出は、改善計画の変更後速やかに、既存施設改善計画変更届出書（様式第1</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前条第2項の規定は、前項の規定による届出について準用する。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lastRenderedPageBreak/>
        <w:t>（定期報告）</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第1</w:t>
      </w:r>
      <w:r w:rsidRPr="000B6724">
        <w:rPr>
          <w:rFonts w:ascii="ＭＳ ゴシック" w:eastAsia="ＭＳ ゴシック" w:hAnsi="ＭＳ ゴシック"/>
          <w:sz w:val="16"/>
          <w:szCs w:val="16"/>
        </w:rPr>
        <w:t>9</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条の規定による報告は、改善計画を届け出た年度から起算して2年度又は2の倍数の年度を経過したごとの年度の4月1日から1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月2</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日までに行わなければならない。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前項の規定にかかわらず、改善計画に基づく工事が完了した場合にあっては、速やかにその旨を報告しなければならない。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前2項の報告は、既存施設改善工事定期報告書（様式第1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号）を提出して行わなければならない。</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４　改善計画に基づく工事を実施する既存施設が建築物である場合は、前項の既存施設改善工事定期報告書には、既存施設改善計画項目表（様式第1</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号）を添付しなければならない。</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（身分証明書）</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第2</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　条例第4</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条第</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項の証明書は、身分証明書（様式第1</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号）とする。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(書類の提出部数)</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第2</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　第9条、第1</w:t>
      </w:r>
      <w:r w:rsidRPr="000B6724">
        <w:rPr>
          <w:rFonts w:ascii="ＭＳ ゴシック" w:eastAsia="ＭＳ ゴシック" w:hAnsi="ＭＳ ゴシック"/>
          <w:sz w:val="16"/>
          <w:szCs w:val="16"/>
        </w:rPr>
        <w:t>0</w:t>
      </w:r>
      <w:r w:rsidRPr="000B6724">
        <w:rPr>
          <w:rFonts w:ascii="ＭＳ ゴシック" w:eastAsia="ＭＳ ゴシック" w:hAnsi="ＭＳ ゴシック" w:hint="eastAsia"/>
          <w:sz w:val="16"/>
          <w:szCs w:val="16"/>
        </w:rPr>
        <w:t>条、第1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条から第1</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条まで、第1</w:t>
      </w:r>
      <w:r w:rsidRPr="000B6724">
        <w:rPr>
          <w:rFonts w:ascii="ＭＳ ゴシック" w:eastAsia="ＭＳ ゴシック" w:hAnsi="ＭＳ ゴシック"/>
          <w:sz w:val="16"/>
          <w:szCs w:val="16"/>
        </w:rPr>
        <w:t>7</w:t>
      </w:r>
      <w:r w:rsidRPr="000B6724">
        <w:rPr>
          <w:rFonts w:ascii="ＭＳ ゴシック" w:eastAsia="ＭＳ ゴシック" w:hAnsi="ＭＳ ゴシック" w:hint="eastAsia"/>
          <w:sz w:val="16"/>
          <w:szCs w:val="16"/>
        </w:rPr>
        <w:t>条及び第1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条の規定により提出する書類の提出部数は、正本一部及び副本一部とする。</w:t>
      </w:r>
    </w:p>
    <w:p w:rsidR="00FA0144" w:rsidRPr="000B6724" w:rsidRDefault="00FA0144" w:rsidP="00FA0144">
      <w:pPr>
        <w:rPr>
          <w:rFonts w:ascii="ＭＳ ゴシック" w:eastAsia="ＭＳ ゴシック" w:hAnsi="ＭＳ ゴシック"/>
          <w:sz w:val="16"/>
          <w:szCs w:val="16"/>
        </w:rPr>
      </w:pP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w:t>
      </w:r>
      <w:r w:rsidRPr="000B6724">
        <w:rPr>
          <w:rFonts w:ascii="ＭＳ ゴシック" w:eastAsia="ＭＳ ゴシック" w:hAnsi="ＭＳ ゴシック" w:cs="ＭＳ 明朝" w:hint="eastAsia"/>
          <w:sz w:val="16"/>
          <w:szCs w:val="16"/>
        </w:rPr>
        <w:t>（平成</w:t>
      </w:r>
      <w:r w:rsidRPr="000B6724">
        <w:rPr>
          <w:rFonts w:ascii="ＭＳ ゴシック" w:eastAsia="ＭＳ ゴシック" w:hAnsi="ＭＳ ゴシック" w:cs="ＭＳ 明朝" w:hint="eastAsia"/>
          <w:kern w:val="0"/>
          <w:sz w:val="16"/>
          <w:szCs w:val="16"/>
        </w:rPr>
        <w:t>５</w:t>
      </w:r>
      <w:r w:rsidRPr="000B6724">
        <w:rPr>
          <w:rFonts w:ascii="ＭＳ ゴシック" w:eastAsia="ＭＳ ゴシック" w:hAnsi="ＭＳ ゴシック" w:cs="ＭＳ 明朝" w:hint="eastAsia"/>
          <w:sz w:val="16"/>
          <w:szCs w:val="16"/>
        </w:rPr>
        <w:t>年規則第５号）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この規則は、平成５年４月１日から施行する。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w:t>
      </w:r>
      <w:r w:rsidRPr="000B6724">
        <w:rPr>
          <w:rFonts w:ascii="ＭＳ ゴシック" w:eastAsia="ＭＳ ゴシック" w:hAnsi="ＭＳ ゴシック" w:cs="ＭＳ 明朝" w:hint="eastAsia"/>
          <w:sz w:val="16"/>
          <w:szCs w:val="16"/>
        </w:rPr>
        <w:t>（平成</w:t>
      </w:r>
      <w:r w:rsidRPr="000B6724">
        <w:rPr>
          <w:rFonts w:ascii="ＭＳ ゴシック" w:eastAsia="ＭＳ ゴシック" w:hAnsi="ＭＳ ゴシック" w:cs="ＭＳ 明朝" w:hint="eastAsia"/>
          <w:kern w:val="0"/>
          <w:sz w:val="16"/>
          <w:szCs w:val="16"/>
        </w:rPr>
        <w:t>７</w:t>
      </w:r>
      <w:r w:rsidRPr="000B6724">
        <w:rPr>
          <w:rFonts w:ascii="ＭＳ ゴシック" w:eastAsia="ＭＳ ゴシック" w:hAnsi="ＭＳ ゴシック" w:cs="ＭＳ 明朝" w:hint="eastAsia"/>
          <w:sz w:val="16"/>
          <w:szCs w:val="16"/>
        </w:rPr>
        <w:t>年規則第３８号）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この規則は、平成８年４月１日から施行する。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の施行の際現に存する都市施設(現に設置の工事中のものを含む。)の整備基準に係る技術的細目については、第2条の規定による改正後の大阪府福祉のまちづくり条例施行規則別表第１及び別表第４の規定にかかわらず、当分の間、なお従前の例によ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w:t>
      </w:r>
      <w:r w:rsidRPr="000B6724">
        <w:rPr>
          <w:rFonts w:ascii="ＭＳ ゴシック" w:eastAsia="ＭＳ ゴシック" w:hAnsi="ＭＳ ゴシック" w:cs="ＭＳ 明朝" w:hint="eastAsia"/>
          <w:sz w:val="16"/>
          <w:szCs w:val="16"/>
        </w:rPr>
        <w:t>（平成９年規則第７５号）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この規則は、平成９年１０月１日から施行する。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この規則による改正前の規則で定める様式により作成した用紙は、当分の間、所要の調整をした上、この規則による改正後の規則で定める様式により作成した用紙として使用することができる。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附則（平成１２年規則第２６８号）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この規則は、公布の日から施行する。ただし、別表第１建築物の出入口の項の改正規定（「建設大臣」を「国土交通大臣」に改める部分に限る。）は、平成1</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年1月6日から施行する。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附則（平成１４年規則第１１５号）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この規則は、平成１５年４月１日から施行する。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spacing w:line="119" w:lineRule="atLeast"/>
        <w:ind w:left="162" w:hangingChars="100" w:hanging="162"/>
        <w:jc w:val="left"/>
        <w:rPr>
          <w:rFonts w:ascii="ＭＳ ゴシック" w:eastAsia="ＭＳ ゴシック" w:hAnsi="ＭＳ ゴシック"/>
          <w:sz w:val="16"/>
          <w:szCs w:val="16"/>
        </w:rPr>
      </w:pPr>
      <w:r w:rsidRPr="000B6724">
        <w:rPr>
          <w:rFonts w:ascii="ＭＳ ゴシック" w:eastAsia="ＭＳ ゴシック" w:hAnsi="ＭＳ ゴシック" w:hint="eastAsia"/>
          <w:spacing w:val="1"/>
          <w:sz w:val="16"/>
          <w:szCs w:val="16"/>
        </w:rPr>
        <w:t>２　この規則の施行の際現に存する都市施設（現に設置の工事中のものを含む</w:t>
      </w:r>
      <w:r w:rsidRPr="000B6724">
        <w:rPr>
          <w:rFonts w:ascii="ＭＳ ゴシック" w:eastAsia="ＭＳ ゴシック" w:hAnsi="ＭＳ ゴシック" w:hint="eastAsia"/>
          <w:kern w:val="0"/>
          <w:sz w:val="16"/>
          <w:szCs w:val="16"/>
        </w:rPr>
        <w:t>。）</w:t>
      </w:r>
      <w:r w:rsidRPr="000B6724">
        <w:rPr>
          <w:rFonts w:ascii="ＭＳ ゴシック" w:eastAsia="ＭＳ ゴシック" w:hAnsi="ＭＳ ゴシック" w:hint="eastAsia"/>
          <w:spacing w:val="1"/>
          <w:sz w:val="16"/>
          <w:szCs w:val="16"/>
        </w:rPr>
        <w:t>の整備基準に係る</w:t>
      </w:r>
      <w:r w:rsidRPr="000B6724">
        <w:rPr>
          <w:rFonts w:ascii="ＭＳ ゴシック" w:eastAsia="ＭＳ ゴシック" w:hAnsi="ＭＳ ゴシック" w:hint="eastAsia"/>
          <w:sz w:val="16"/>
          <w:szCs w:val="16"/>
        </w:rPr>
        <w:t>技術的細目については、改正後の大阪府福祉のまちづくり条例施行規則（以下「新規則」という。）別表第１（建築物の出入口の項第一号イ及びロ</w:t>
      </w:r>
      <w:r w:rsidRPr="000B6724">
        <w:rPr>
          <w:rFonts w:ascii="ＭＳ ゴシック" w:eastAsia="ＭＳ ゴシック" w:hAnsi="ＭＳ ゴシック"/>
          <w:sz w:val="16"/>
          <w:szCs w:val="16"/>
        </w:rPr>
        <w:t>⑴</w:t>
      </w:r>
      <w:r w:rsidRPr="000B6724">
        <w:rPr>
          <w:rFonts w:ascii="ＭＳ ゴシック" w:eastAsia="ＭＳ ゴシック" w:hAnsi="ＭＳ ゴシック" w:hint="eastAsia"/>
          <w:sz w:val="16"/>
          <w:szCs w:val="16"/>
        </w:rPr>
        <w:t>並びに第五号イ並びに廊下の項第三号イのうち当該用途に供する部分の床面積の合計が5</w:t>
      </w:r>
      <w:r w:rsidRPr="000B6724">
        <w:rPr>
          <w:rFonts w:ascii="ＭＳ ゴシック" w:eastAsia="ＭＳ ゴシック" w:hAnsi="ＭＳ ゴシック"/>
          <w:sz w:val="16"/>
          <w:szCs w:val="16"/>
        </w:rPr>
        <w:t>00</w:t>
      </w:r>
      <w:r w:rsidRPr="000B6724">
        <w:rPr>
          <w:rFonts w:ascii="ＭＳ ゴシック" w:eastAsia="ＭＳ ゴシック" w:hAnsi="ＭＳ ゴシック" w:hint="eastAsia"/>
          <w:sz w:val="16"/>
          <w:szCs w:val="16"/>
        </w:rPr>
        <w:t>方メートル以下の建築物に係る部分を除く。）及び別表第２から別表第５までの規定にかかわらず、当分の間、なお従前の例による。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この規則の施行の際現に改正前の大阪府福祉のまちづくり条例施行規則様式第一号の規定により提出されている請求書は、</w:t>
      </w:r>
      <w:r w:rsidRPr="000B6724">
        <w:rPr>
          <w:rFonts w:ascii="ＭＳ ゴシック" w:eastAsia="ＭＳ ゴシック" w:hAnsi="ＭＳ ゴシック" w:hint="eastAsia"/>
          <w:sz w:val="16"/>
          <w:szCs w:val="16"/>
        </w:rPr>
        <w:lastRenderedPageBreak/>
        <w:t>新規則様式第１号の規定により提出されたものとみなす。</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附則（平成１７年規則第９２号）</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この規則は、平成１７年４月１日から施行する。</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の施行の際現に改正前の大阪府福祉のまちづくり条例施行規則(以下「旧規則」という。)の様式により提出されている協議書その他の書類は、改正後の大阪府福祉のまちづくり条例施行規則(以下「新規則」という。)の様式により提出されたものとみなす。</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旧規則の様式により作成した用紙は、当分の間、所要の調整をした上、新規則の様式により作成した用紙として使用することができる。</w:t>
      </w:r>
    </w:p>
    <w:p w:rsidR="00FA0144" w:rsidRPr="000B6724" w:rsidRDefault="00FA0144" w:rsidP="00FA0144">
      <w:pPr>
        <w:ind w:leftChars="-18" w:left="130" w:hangingChars="105" w:hanging="168"/>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附則（平成１９年規則第１３号）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この規則は、公布の日から施行する。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3　旧規則の様式により作成した用紙は、当分の間、所要の調整をした上、新規則の様式により作成した用紙として使用することができる。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附則(平成１９年規則第９７号)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この規則は、平成１９年９月３０日から施行する。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附則(平成１９年規則第１１５号)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この規則は、公布の日から施行する。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改正後の大阪府福祉のまちづくり条例施行規則第9条第5項及び第6項の規定は、この規則の施行の日以後に提出される特定施設設置工事事前協議書について適用し、同日前に提出された特定施設設置工事事前協議書については、なお従前の例によ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この規則は、平成２１年１０月１日から施行する。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大阪府福祉のまちづくり条例の一部を改正する条例（平成2</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年大阪府条例第3</w:t>
      </w:r>
      <w:r w:rsidRPr="000B6724">
        <w:rPr>
          <w:rFonts w:ascii="ＭＳ ゴシック" w:eastAsia="ＭＳ ゴシック" w:hAnsi="ＭＳ ゴシック"/>
          <w:sz w:val="16"/>
          <w:szCs w:val="16"/>
        </w:rPr>
        <w:t>9</w:t>
      </w:r>
      <w:r w:rsidRPr="000B6724">
        <w:rPr>
          <w:rFonts w:ascii="ＭＳ ゴシック" w:eastAsia="ＭＳ ゴシック" w:hAnsi="ＭＳ ゴシック" w:hint="eastAsia"/>
          <w:sz w:val="16"/>
          <w:szCs w:val="16"/>
        </w:rPr>
        <w:t>号。以下「一部改正条例」という。）附則第４項の規定により一部改正条例による改正後の大阪府福祉のまちづくり条例（以下「新条例」という。）第3</w:t>
      </w:r>
      <w:r w:rsidRPr="000B6724">
        <w:rPr>
          <w:rFonts w:ascii="ＭＳ ゴシック" w:eastAsia="ＭＳ ゴシック" w:hAnsi="ＭＳ ゴシック"/>
          <w:sz w:val="16"/>
          <w:szCs w:val="16"/>
        </w:rPr>
        <w:t>3</w:t>
      </w:r>
      <w:r w:rsidRPr="000B6724">
        <w:rPr>
          <w:rFonts w:ascii="ＭＳ ゴシック" w:eastAsia="ＭＳ ゴシック" w:hAnsi="ＭＳ ゴシック" w:hint="eastAsia"/>
          <w:sz w:val="16"/>
          <w:szCs w:val="16"/>
        </w:rPr>
        <w:t>条第1項の規定によりされた届出とみなされる一部改正条例による改正前の大阪府福祉のまちづくり条例（以下「旧条例」という。）第1</w:t>
      </w:r>
      <w:r w:rsidRPr="000B6724">
        <w:rPr>
          <w:rFonts w:ascii="ＭＳ ゴシック" w:eastAsia="ＭＳ ゴシック" w:hAnsi="ＭＳ ゴシック"/>
          <w:sz w:val="16"/>
          <w:szCs w:val="16"/>
        </w:rPr>
        <w:t>6</w:t>
      </w:r>
      <w:r w:rsidRPr="000B6724">
        <w:rPr>
          <w:rFonts w:ascii="ＭＳ ゴシック" w:eastAsia="ＭＳ ゴシック" w:hAnsi="ＭＳ ゴシック" w:hint="eastAsia"/>
          <w:sz w:val="16"/>
          <w:szCs w:val="16"/>
        </w:rPr>
        <w:t>条第1項の規定による届出に係る同項に規定する改善計画に係る新条例第3</w:t>
      </w:r>
      <w:r w:rsidRPr="000B6724">
        <w:rPr>
          <w:rFonts w:ascii="ＭＳ ゴシック" w:eastAsia="ＭＳ ゴシック" w:hAnsi="ＭＳ ゴシック"/>
          <w:sz w:val="16"/>
          <w:szCs w:val="16"/>
        </w:rPr>
        <w:t>4</w:t>
      </w:r>
      <w:r w:rsidRPr="000B6724">
        <w:rPr>
          <w:rFonts w:ascii="ＭＳ ゴシック" w:eastAsia="ＭＳ ゴシック" w:hAnsi="ＭＳ ゴシック" w:hint="eastAsia"/>
          <w:sz w:val="16"/>
          <w:szCs w:val="16"/>
        </w:rPr>
        <w:t>条第1項の規定による届出及び新条例第3</w:t>
      </w:r>
      <w:r w:rsidRPr="000B6724">
        <w:rPr>
          <w:rFonts w:ascii="ＭＳ ゴシック" w:eastAsia="ＭＳ ゴシック" w:hAnsi="ＭＳ ゴシック"/>
          <w:sz w:val="16"/>
          <w:szCs w:val="16"/>
        </w:rPr>
        <w:t>5</w:t>
      </w:r>
      <w:r w:rsidRPr="000B6724">
        <w:rPr>
          <w:rFonts w:ascii="ＭＳ ゴシック" w:eastAsia="ＭＳ ゴシック" w:hAnsi="ＭＳ ゴシック" w:hint="eastAsia"/>
          <w:sz w:val="16"/>
          <w:szCs w:val="16"/>
        </w:rPr>
        <w:t>条の規定による報告については、改正後の大阪府福祉のまちづくり条例施行規則（以下「新規則」という。）様式第８号から様式第１０号までの規定は適用せず、改正前の大阪府福祉のまちづくり条例施行規則（以下「旧規則」という。）様式第８号から様式第１０号までの規定は、なおその効力を有する。この場合において、旧規則様式第８号中「条例」とあるのは「旧条例」と、旧規則様式第９号その１中「第17条第１項」とあるのは「第34条第１項」と、「条例第13条」とあるのは「旧条例第13条」と、「大阪府建築基準法施行条例第55条」とあるのは「旧大阪府建築基準法施行条例第55条」と、旧規則様式第９号</w:t>
      </w:r>
      <w:r w:rsidRPr="000B6724">
        <w:rPr>
          <w:rFonts w:ascii="ＭＳ ゴシック" w:eastAsia="ＭＳ ゴシック" w:hAnsi="ＭＳ ゴシック" w:hint="eastAsia"/>
          <w:sz w:val="16"/>
          <w:szCs w:val="16"/>
        </w:rPr>
        <w:lastRenderedPageBreak/>
        <w:t>その２中「第17条第１項」とあるのは「第34条第１項」と、「条例第10条第1項ただし書」とあるのは「旧条例第10条第１項ただし書」と、旧規則様式第１０号その１中「第18条」とあるのは「第35条」と、「条例第13条」とあるのは「旧条例第13条」と、「大阪府建築基準法施行条例第55条」とあるのは「旧大阪府建築基準法施行条例第55条」と、旧規則様式第十号その二中「第18条」とあるのは「第35条」とす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一部改正条例附則第６項の規定によりなおその効力を有することとされる旧条例第1</w:t>
      </w:r>
      <w:r w:rsidRPr="000B6724">
        <w:rPr>
          <w:rFonts w:ascii="ＭＳ ゴシック" w:eastAsia="ＭＳ ゴシック" w:hAnsi="ＭＳ ゴシック"/>
          <w:sz w:val="16"/>
          <w:szCs w:val="16"/>
        </w:rPr>
        <w:t>2</w:t>
      </w:r>
      <w:r w:rsidRPr="000B6724">
        <w:rPr>
          <w:rFonts w:ascii="ＭＳ ゴシック" w:eastAsia="ＭＳ ゴシック" w:hAnsi="ＭＳ ゴシック" w:hint="eastAsia"/>
          <w:sz w:val="16"/>
          <w:szCs w:val="16"/>
        </w:rPr>
        <w:t>条第1項の規定による請求については、旧規則第6条及び様式第１号の規定は、なおその効力を有する。この場合において、同条第１項中「条例」とあるのは「大阪府福祉のまちづくり条例の一部を改正する条例（平成2</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年大阪府条例第3</w:t>
      </w:r>
      <w:r w:rsidRPr="000B6724">
        <w:rPr>
          <w:rFonts w:ascii="ＭＳ ゴシック" w:eastAsia="ＭＳ ゴシック" w:hAnsi="ＭＳ ゴシック"/>
          <w:sz w:val="16"/>
          <w:szCs w:val="16"/>
        </w:rPr>
        <w:t>9</w:t>
      </w:r>
      <w:r w:rsidRPr="000B6724">
        <w:rPr>
          <w:rFonts w:ascii="ＭＳ ゴシック" w:eastAsia="ＭＳ ゴシック" w:hAnsi="ＭＳ ゴシック" w:hint="eastAsia"/>
          <w:sz w:val="16"/>
          <w:szCs w:val="16"/>
        </w:rPr>
        <w:t>号）附則第６項の規定によりなおその効力を有することとされる同条例による改正前の大阪府福祉のまちづくり条例」と、同号中「大阪府福祉のまちづくり条例」とあるのは「大阪府福祉のまちづくり条例の一部を改正する条例（平成21年大阪府条例第39号）附則第６項の規定によりなおその効力を有することとされる同条例による改正前の大阪府福祉のまちづくり条例」と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（類似の用途）</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４　一部改正条例附則第３項の規則で指定する類似の用途は、当該特別特定建築物（高齢者、障害者等の移動等の円滑化の促進に関する法律（平成1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年法律第9</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号）第2条第十七号に規定する特別特定建築物及び新条例第1</w:t>
      </w:r>
      <w:r w:rsidRPr="000B6724">
        <w:rPr>
          <w:rFonts w:ascii="ＭＳ ゴシック" w:eastAsia="ＭＳ ゴシック" w:hAnsi="ＭＳ ゴシック"/>
          <w:sz w:val="16"/>
          <w:szCs w:val="16"/>
        </w:rPr>
        <w:t>1</w:t>
      </w:r>
      <w:r w:rsidRPr="000B6724">
        <w:rPr>
          <w:rFonts w:ascii="ＭＳ ゴシック" w:eastAsia="ＭＳ ゴシック" w:hAnsi="ＭＳ ゴシック" w:hint="eastAsia"/>
          <w:sz w:val="16"/>
          <w:szCs w:val="16"/>
        </w:rPr>
        <w:t>条各号に掲げる特定建築物をいう。）が次の各号のいずれかに掲げる用途である場合において、それぞれ当該各号に掲げる他の用途とする。</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一　共同住宅又は寄宿舎</w:t>
      </w:r>
    </w:p>
    <w:p w:rsidR="00FA0144" w:rsidRPr="000B6724" w:rsidRDefault="00FA0144" w:rsidP="00FA0144">
      <w:pPr>
        <w:ind w:leftChars="100" w:left="37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二　老人ホーム、保育所、福祉ホームその他これらに類するもの（高齢者、障害者等の移動等の円滑化の促進に関する法律施行令（平成1</w:t>
      </w:r>
      <w:r w:rsidRPr="000B6724">
        <w:rPr>
          <w:rFonts w:ascii="ＭＳ ゴシック" w:eastAsia="ＭＳ ゴシック" w:hAnsi="ＭＳ ゴシック"/>
          <w:sz w:val="16"/>
          <w:szCs w:val="16"/>
        </w:rPr>
        <w:t>8</w:t>
      </w:r>
      <w:r w:rsidRPr="000B6724">
        <w:rPr>
          <w:rFonts w:ascii="ＭＳ ゴシック" w:eastAsia="ＭＳ ゴシック" w:hAnsi="ＭＳ ゴシック" w:hint="eastAsia"/>
          <w:sz w:val="16"/>
          <w:szCs w:val="16"/>
        </w:rPr>
        <w:t>年政令第3</w:t>
      </w:r>
      <w:r w:rsidRPr="000B6724">
        <w:rPr>
          <w:rFonts w:ascii="ＭＳ ゴシック" w:eastAsia="ＭＳ ゴシック" w:hAnsi="ＭＳ ゴシック"/>
          <w:sz w:val="16"/>
          <w:szCs w:val="16"/>
        </w:rPr>
        <w:t>79</w:t>
      </w:r>
      <w:r w:rsidRPr="000B6724">
        <w:rPr>
          <w:rFonts w:ascii="ＭＳ ゴシック" w:eastAsia="ＭＳ ゴシック" w:hAnsi="ＭＳ ゴシック" w:hint="eastAsia"/>
          <w:sz w:val="16"/>
          <w:szCs w:val="16"/>
        </w:rPr>
        <w:t>号）第５条第９号に掲げるものを除く。）</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三　自動車教習所又は学習塾、華道教室、囲碁教室その他これらに類するもの</w:t>
      </w:r>
    </w:p>
    <w:p w:rsidR="00FA0144" w:rsidRPr="000B6724" w:rsidRDefault="00FA0144" w:rsidP="00FA0144">
      <w:pPr>
        <w:ind w:firstLineChars="100" w:firstLine="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附則(令和元年規則第３０号)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この規則は、令和元年７月１日から施行する。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の施行の際現に第二条の規定による改正前の大阪府福祉のまちづくり条例施行規則（以下「旧規則」という。）の様式により提出されている書類は、同条の規定による改正後の大阪府福祉のまちづくり条例施行規則（以下「新規則」という。）の様式により提出されたものとみなす。</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旧規則の様式により作成した用紙は、当分の間、所要の調整をした上、新規則の様式により作成した用紙として使用することができる。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附則（令和元年規則第５９号）</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この規則は、公布の日から施行する。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２　この規則の施行の際現に改正前の大阪府福祉のまちづくり条例施行規則（以下「旧規則」という。）の様式により提出されている書類は、改正後の大阪府福祉のまちづくり条例施行規則（以下「新規則」という。）の様式により提出されたものとみなす。</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旧規則の様式により作成した用紙は、当分の間、所要の調整をした上、新規則の様式により作成した用紙として使用することができる。</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 xml:space="preserve">　　　附則（令和２年規則第５３号）</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（施行期日）</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１　この規則は、令和２年９月１日から施行する。</w:t>
      </w:r>
    </w:p>
    <w:p w:rsidR="00FA0144" w:rsidRPr="000B6724" w:rsidRDefault="00FA0144" w:rsidP="00FA0144">
      <w:pPr>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（経過措置）</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lastRenderedPageBreak/>
        <w:t>２　この規則の施行の際現に改正前の大阪府福祉のまちづくり条例施行規則（以下「旧規則」という。）の様式により提出されている申請書その他の書類は、改正後の大阪府福祉のまちづくり条例施行規則（以下「新規則」という。）の様式により提出されたものとみなす。</w:t>
      </w:r>
    </w:p>
    <w:p w:rsidR="00FA0144" w:rsidRPr="000B6724" w:rsidRDefault="00FA0144" w:rsidP="00FA0144">
      <w:pPr>
        <w:ind w:left="160" w:hangingChars="100" w:hanging="160"/>
        <w:rPr>
          <w:rFonts w:ascii="ＭＳ ゴシック" w:eastAsia="ＭＳ ゴシック" w:hAnsi="ＭＳ ゴシック"/>
          <w:sz w:val="16"/>
          <w:szCs w:val="16"/>
        </w:rPr>
      </w:pPr>
      <w:r w:rsidRPr="000B6724">
        <w:rPr>
          <w:rFonts w:ascii="ＭＳ ゴシック" w:eastAsia="ＭＳ ゴシック" w:hAnsi="ＭＳ ゴシック" w:hint="eastAsia"/>
          <w:sz w:val="16"/>
          <w:szCs w:val="16"/>
        </w:rPr>
        <w:t>３　旧規則の様式により作成した用紙は、当分の間、所要の調整をした上、新規則の様式により作成した用紙として使用することができる。</w:t>
      </w: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Default="00FA0144" w:rsidP="00FA0144">
      <w:pPr>
        <w:jc w:val="left"/>
        <w:rPr>
          <w:rFonts w:asciiTheme="majorEastAsia" w:eastAsiaTheme="majorEastAsia" w:hAnsiTheme="majorEastAsia" w:cs="Times New Roman"/>
          <w:color w:val="000000"/>
          <w:sz w:val="16"/>
          <w:szCs w:val="16"/>
        </w:rPr>
      </w:pPr>
    </w:p>
    <w:p w:rsidR="00FA0144" w:rsidRPr="000B6724" w:rsidRDefault="00FA0144" w:rsidP="00FA0144">
      <w:pPr>
        <w:jc w:val="left"/>
        <w:rPr>
          <w:rFonts w:asciiTheme="majorEastAsia" w:eastAsiaTheme="majorEastAsia" w:hAnsiTheme="majorEastAsia" w:cs="Times New Roman"/>
          <w:color w:val="000000"/>
          <w:sz w:val="16"/>
          <w:szCs w:val="16"/>
        </w:rPr>
      </w:pPr>
    </w:p>
    <w:tbl>
      <w:tblPr>
        <w:tblW w:w="0" w:type="auto"/>
        <w:shd w:val="clear" w:color="auto" w:fill="244061"/>
        <w:tblLook w:val="04A0" w:firstRow="1" w:lastRow="0" w:firstColumn="1" w:lastColumn="0" w:noHBand="0" w:noVBand="1"/>
      </w:tblPr>
      <w:tblGrid>
        <w:gridCol w:w="9286"/>
      </w:tblGrid>
      <w:tr w:rsidR="00FA0144" w:rsidRPr="00A04C09" w:rsidTr="00A670C6">
        <w:trPr>
          <w:trHeight w:val="794"/>
        </w:trPr>
        <w:tc>
          <w:tcPr>
            <w:tcW w:w="9287" w:type="dxa"/>
            <w:shd w:val="clear" w:color="auto" w:fill="244061"/>
            <w:vAlign w:val="center"/>
          </w:tcPr>
          <w:p w:rsidR="00FA0144" w:rsidRPr="00A04C09" w:rsidRDefault="00FA0144" w:rsidP="00A670C6">
            <w:pPr>
              <w:overflowPunct w:val="0"/>
              <w:autoSpaceDE w:val="0"/>
              <w:autoSpaceDN w:val="0"/>
              <w:adjustRightInd w:val="0"/>
              <w:spacing w:line="0" w:lineRule="atLeast"/>
              <w:textAlignment w:val="baseline"/>
              <w:rPr>
                <w:rFonts w:ascii="ＭＳ ゴシック" w:eastAsia="ＭＳ ゴシック" w:hAnsi="ＭＳ ゴシック" w:cs="Times New Roman"/>
                <w:b/>
                <w:sz w:val="28"/>
                <w:szCs w:val="28"/>
              </w:rPr>
            </w:pPr>
            <w:r w:rsidRPr="00A04C09">
              <w:rPr>
                <w:rFonts w:ascii="ＭＳ 明朝" w:eastAsia="ＭＳ 明朝" w:hAnsi="Century" w:cs="Times New Roman"/>
                <w:sz w:val="22"/>
                <w:szCs w:val="24"/>
              </w:rPr>
              <w:lastRenderedPageBreak/>
              <w:br w:type="page"/>
            </w:r>
            <w:r w:rsidRPr="00A04C09">
              <w:rPr>
                <w:rFonts w:ascii="ＭＳ 明朝" w:eastAsia="平成明朝" w:hAnsi="ＭＳ 明朝" w:cs="Times New Roman"/>
                <w:color w:val="000000"/>
                <w:sz w:val="22"/>
                <w:szCs w:val="24"/>
              </w:rPr>
              <w:br w:type="page"/>
            </w:r>
            <w:r w:rsidRPr="0024399A">
              <w:rPr>
                <w:rFonts w:asciiTheme="majorEastAsia" w:eastAsiaTheme="majorEastAsia" w:hAnsiTheme="majorEastAsia" w:cs="Times New Roman" w:hint="eastAsia"/>
                <w:b/>
                <w:color w:val="FFFFFF" w:themeColor="background1"/>
                <w:sz w:val="28"/>
                <w:szCs w:val="28"/>
              </w:rPr>
              <w:t>１</w:t>
            </w:r>
            <w:r>
              <w:rPr>
                <w:rFonts w:asciiTheme="majorEastAsia" w:eastAsiaTheme="majorEastAsia" w:hAnsiTheme="majorEastAsia" w:cs="Times New Roman" w:hint="eastAsia"/>
                <w:b/>
                <w:color w:val="FFFFFF" w:themeColor="background1"/>
                <w:sz w:val="28"/>
                <w:szCs w:val="28"/>
              </w:rPr>
              <w:t>-</w:t>
            </w:r>
            <w:r w:rsidRPr="0024399A">
              <w:rPr>
                <w:rFonts w:asciiTheme="majorEastAsia" w:eastAsiaTheme="majorEastAsia" w:hAnsiTheme="majorEastAsia" w:cs="Times New Roman" w:hint="eastAsia"/>
                <w:b/>
                <w:color w:val="FFFFFF" w:themeColor="background1"/>
                <w:sz w:val="28"/>
                <w:szCs w:val="28"/>
              </w:rPr>
              <w:t>８</w:t>
            </w:r>
            <w:r>
              <w:rPr>
                <w:rFonts w:ascii="ＭＳ 明朝" w:eastAsia="平成明朝" w:hAnsi="ＭＳ 明朝" w:cs="Times New Roman" w:hint="eastAsia"/>
                <w:color w:val="000000"/>
                <w:sz w:val="22"/>
                <w:szCs w:val="24"/>
              </w:rPr>
              <w:t xml:space="preserve"> </w:t>
            </w:r>
            <w:r w:rsidRPr="00A04C09">
              <w:rPr>
                <w:rFonts w:asciiTheme="majorEastAsia" w:eastAsiaTheme="majorEastAsia" w:hAnsiTheme="majorEastAsia" w:cs="Times New Roman" w:hint="eastAsia"/>
                <w:b/>
                <w:color w:val="FFFFFF" w:themeColor="background1"/>
                <w:sz w:val="28"/>
                <w:szCs w:val="24"/>
              </w:rPr>
              <w:t>大阪府福祉のまちづくり条例の沿革と概要</w:t>
            </w:r>
          </w:p>
        </w:tc>
      </w:tr>
    </w:tbl>
    <w:p w:rsidR="00FA0144" w:rsidRPr="00A04C09" w:rsidRDefault="00FA0144" w:rsidP="00FA0144">
      <w:pPr>
        <w:rPr>
          <w:rFonts w:ascii="Century" w:eastAsia="ＭＳ ゴシック" w:hAnsi="Century" w:cs="Times New Roman"/>
          <w:b/>
          <w:color w:val="0000FF"/>
          <w:sz w:val="24"/>
          <w:szCs w:val="24"/>
        </w:rPr>
      </w:pPr>
    </w:p>
    <w:p w:rsidR="00FA0144" w:rsidRPr="00A04C09" w:rsidRDefault="00FA0144" w:rsidP="00FA0144">
      <w:pPr>
        <w:rPr>
          <w:rFonts w:ascii="Century" w:eastAsia="ＭＳ ゴシック" w:hAnsi="Century" w:cs="Times New Roman"/>
          <w:b/>
          <w:color w:val="0000FF"/>
          <w:sz w:val="24"/>
          <w:szCs w:val="24"/>
        </w:rPr>
      </w:pPr>
      <w:r>
        <w:rPr>
          <w:rFonts w:ascii="Century" w:eastAsia="ＭＳ ゴシック" w:hAnsi="Century" w:cs="Times New Roman" w:hint="eastAsia"/>
          <w:b/>
          <w:color w:val="0000FF"/>
          <w:sz w:val="24"/>
          <w:szCs w:val="24"/>
        </w:rPr>
        <w:t>福祉のまちづくり</w:t>
      </w:r>
      <w:r w:rsidRPr="00A04C09">
        <w:rPr>
          <w:rFonts w:ascii="Century" w:eastAsia="ＭＳ ゴシック" w:hAnsi="Century" w:cs="Times New Roman" w:hint="eastAsia"/>
          <w:b/>
          <w:color w:val="0000FF"/>
          <w:sz w:val="24"/>
          <w:szCs w:val="24"/>
        </w:rPr>
        <w:t>条例の沿革（主要なもの）</w:t>
      </w:r>
    </w:p>
    <w:p w:rsidR="00FA0144" w:rsidRPr="00F8491E" w:rsidRDefault="00FA0144" w:rsidP="00FA0144">
      <w:pPr>
        <w:spacing w:line="280" w:lineRule="exact"/>
        <w:rPr>
          <w:rFonts w:ascii="Century" w:eastAsia="ＭＳ 明朝" w:hAnsi="Century" w:cs="Times New Roman"/>
          <w:szCs w:val="24"/>
        </w:rPr>
      </w:pPr>
    </w:p>
    <w:p w:rsidR="00FA0144" w:rsidRPr="00A04C09" w:rsidRDefault="00FA0144" w:rsidP="00FA0144">
      <w:pPr>
        <w:rPr>
          <w:rFonts w:ascii="ＤＦ細丸ゴシック体" w:eastAsia="ＤＦ細丸ゴシック体" w:hAnsi="Century" w:cs="Times New Roman"/>
          <w:sz w:val="18"/>
          <w:szCs w:val="24"/>
        </w:rPr>
      </w:pPr>
      <w:r>
        <w:rPr>
          <w:rFonts w:ascii="ＭＳ ゴシック" w:eastAsia="ＭＳ ゴシック" w:hAnsi="Century" w:cs="Times New Roman" w:hint="eastAsia"/>
          <w:b/>
          <w:sz w:val="20"/>
          <w:szCs w:val="24"/>
        </w:rPr>
        <w:t xml:space="preserve">１　</w:t>
      </w:r>
      <w:r w:rsidRPr="00A04C09">
        <w:rPr>
          <w:rFonts w:ascii="ＭＳ ゴシック" w:eastAsia="ＭＳ ゴシック" w:hAnsi="Century" w:cs="Times New Roman" w:hint="eastAsia"/>
          <w:b/>
          <w:sz w:val="20"/>
          <w:szCs w:val="24"/>
        </w:rPr>
        <w:t>福祉の街づくり整備指針</w:t>
      </w:r>
      <w:r w:rsidRPr="00A04C09">
        <w:rPr>
          <w:rFonts w:ascii="ＤＦ細丸ゴシック体" w:eastAsia="ＤＦ細丸ゴシック体" w:hAnsi="Century" w:cs="Times New Roman" w:hint="eastAsia"/>
          <w:sz w:val="18"/>
          <w:szCs w:val="24"/>
        </w:rPr>
        <w:t>（昭和57年3月）</w:t>
      </w:r>
    </w:p>
    <w:p w:rsidR="00FA0144" w:rsidRPr="00A04C09" w:rsidRDefault="00FA0144" w:rsidP="00FA0144">
      <w:pPr>
        <w:spacing w:line="280" w:lineRule="exact"/>
        <w:ind w:left="425"/>
        <w:rPr>
          <w:rFonts w:asciiTheme="majorEastAsia" w:eastAsiaTheme="majorEastAsia" w:hAnsiTheme="majorEastAsia" w:cs="Times New Roman"/>
          <w:color w:val="000000" w:themeColor="text1"/>
          <w:sz w:val="18"/>
          <w:szCs w:val="24"/>
        </w:rPr>
      </w:pPr>
      <w:r w:rsidRPr="00A04C09">
        <w:rPr>
          <w:rFonts w:asciiTheme="majorEastAsia" w:eastAsiaTheme="majorEastAsia" w:hAnsiTheme="majorEastAsia" w:cs="Times New Roman" w:hint="eastAsia"/>
          <w:color w:val="000000" w:themeColor="text1"/>
          <w:sz w:val="18"/>
          <w:szCs w:val="24"/>
        </w:rPr>
        <w:t xml:space="preserve">　昭和56年6月、国連・国際障害者年を期して、福祉のまちづくり検討委員会が設置され、その検討報告を受けて、昭和57年に建築物や道路等の整備指針となる「福祉の街づくり整備指針」が策定されました。</w:t>
      </w:r>
    </w:p>
    <w:p w:rsidR="00FA0144" w:rsidRPr="00A04C09" w:rsidRDefault="00FA0144" w:rsidP="00FA0144">
      <w:pPr>
        <w:spacing w:line="280" w:lineRule="exact"/>
        <w:ind w:left="425"/>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color w:val="000000" w:themeColor="text1"/>
          <w:sz w:val="18"/>
          <w:szCs w:val="24"/>
        </w:rPr>
        <w:t xml:space="preserve">　この指針に基づき、その啓発に努めるとともに、主に府有施設の整備をはじめ公共施設の整備・改善が進められてきました。</w:t>
      </w:r>
    </w:p>
    <w:p w:rsidR="00FA0144" w:rsidRPr="00A04C09" w:rsidRDefault="00FA0144" w:rsidP="00FA0144">
      <w:pPr>
        <w:spacing w:line="280" w:lineRule="exact"/>
        <w:rPr>
          <w:rFonts w:ascii="Century" w:eastAsia="ＭＳ 明朝" w:hAnsi="Century" w:cs="Times New Roman"/>
          <w:szCs w:val="24"/>
        </w:rPr>
      </w:pPr>
    </w:p>
    <w:p w:rsidR="00FA0144" w:rsidRPr="00A04C09" w:rsidRDefault="00FA0144" w:rsidP="00FA0144">
      <w:pPr>
        <w:rPr>
          <w:rFonts w:asciiTheme="majorEastAsia" w:eastAsiaTheme="majorEastAsia" w:hAnsiTheme="majorEastAsia" w:cs="Times New Roman"/>
          <w:color w:val="000000" w:themeColor="text1"/>
          <w:sz w:val="18"/>
          <w:szCs w:val="24"/>
        </w:rPr>
      </w:pPr>
      <w:r>
        <w:rPr>
          <w:rFonts w:ascii="ＭＳ ゴシック" w:eastAsia="ＭＳ ゴシック" w:hAnsi="Century" w:cs="Times New Roman" w:hint="eastAsia"/>
          <w:b/>
          <w:sz w:val="20"/>
          <w:szCs w:val="24"/>
        </w:rPr>
        <w:t xml:space="preserve">２　</w:t>
      </w:r>
      <w:r w:rsidRPr="00A04C09">
        <w:rPr>
          <w:rFonts w:ascii="ＭＳ ゴシック" w:eastAsia="ＭＳ ゴシック" w:hAnsi="Century" w:cs="Times New Roman" w:hint="eastAsia"/>
          <w:b/>
          <w:sz w:val="20"/>
          <w:szCs w:val="24"/>
        </w:rPr>
        <w:t>大阪府建築基準法施行条例の改正</w:t>
      </w:r>
      <w:r w:rsidRPr="00A04C09">
        <w:rPr>
          <w:rFonts w:asciiTheme="majorEastAsia" w:eastAsiaTheme="majorEastAsia" w:hAnsiTheme="majorEastAsia" w:cs="Times New Roman" w:hint="eastAsia"/>
          <w:color w:val="000000" w:themeColor="text1"/>
          <w:sz w:val="18"/>
          <w:szCs w:val="24"/>
        </w:rPr>
        <w:t>（平成4年3月24日公布、平成4年11月1日施行）</w:t>
      </w:r>
    </w:p>
    <w:p w:rsidR="00FA0144" w:rsidRPr="00A04C09" w:rsidRDefault="00FA0144" w:rsidP="00FA0144">
      <w:pPr>
        <w:spacing w:line="280" w:lineRule="exact"/>
        <w:ind w:left="426"/>
        <w:rPr>
          <w:rFonts w:asciiTheme="majorEastAsia" w:eastAsiaTheme="majorEastAsia" w:hAnsiTheme="majorEastAsia" w:cs="Times New Roman"/>
          <w:color w:val="000000" w:themeColor="text1"/>
          <w:sz w:val="18"/>
          <w:szCs w:val="24"/>
        </w:rPr>
      </w:pPr>
      <w:r w:rsidRPr="00A04C09">
        <w:rPr>
          <w:rFonts w:asciiTheme="majorEastAsia" w:eastAsiaTheme="majorEastAsia" w:hAnsiTheme="majorEastAsia" w:cs="Times New Roman" w:hint="eastAsia"/>
          <w:color w:val="000000" w:themeColor="text1"/>
          <w:sz w:val="18"/>
          <w:szCs w:val="24"/>
        </w:rPr>
        <w:t xml:space="preserve">　平成4年は折りしも「国連・障害者の十年」の最終年であり、また福祉の街づくり整備指針策定より約10年を経過したにもかかわらず、民間施設等を含め充分な整備水準が確保されるに至っていませんでした。</w:t>
      </w:r>
    </w:p>
    <w:p w:rsidR="00FA0144" w:rsidRPr="00A04C09" w:rsidRDefault="00FA0144" w:rsidP="00FA0144">
      <w:pPr>
        <w:spacing w:line="280" w:lineRule="exact"/>
        <w:ind w:left="426"/>
        <w:rPr>
          <w:rFonts w:asciiTheme="majorEastAsia" w:eastAsiaTheme="majorEastAsia" w:hAnsiTheme="majorEastAsia" w:cs="Times New Roman"/>
          <w:color w:val="000000" w:themeColor="text1"/>
          <w:sz w:val="18"/>
          <w:szCs w:val="24"/>
        </w:rPr>
      </w:pPr>
      <w:r w:rsidRPr="00A04C09">
        <w:rPr>
          <w:rFonts w:asciiTheme="majorEastAsia" w:eastAsiaTheme="majorEastAsia" w:hAnsiTheme="majorEastAsia" w:cs="Times New Roman" w:hint="eastAsia"/>
          <w:color w:val="000000" w:themeColor="text1"/>
          <w:sz w:val="18"/>
          <w:szCs w:val="24"/>
        </w:rPr>
        <w:t xml:space="preserve">　さらに、高齢化の急速な進展や、社会環境の急激な変化に伴い福祉のまちづくりの施策の新たな展開が大阪府における重要な課題と認識され、その対応が求められていました。</w:t>
      </w:r>
    </w:p>
    <w:p w:rsidR="00FA0144" w:rsidRPr="00A04C09" w:rsidRDefault="00FA0144" w:rsidP="00FA0144">
      <w:pPr>
        <w:spacing w:line="280" w:lineRule="exact"/>
        <w:ind w:left="426"/>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color w:val="000000" w:themeColor="text1"/>
          <w:sz w:val="18"/>
          <w:szCs w:val="24"/>
        </w:rPr>
        <w:t xml:space="preserve">　そこで、大阪府においても障がい者や高齢者等を始め、誰もが安心してまちに出られるよう不特定多数の人が利用する特殊建築物について、安全確保の見地から一定の整備基準を設けるため大阪府建築基準法施行条例の追加改正（福祉関係規定の創設）が行われました。</w:t>
      </w:r>
    </w:p>
    <w:p w:rsidR="00FA0144" w:rsidRPr="00A04C09" w:rsidRDefault="00FA0144" w:rsidP="00FA0144">
      <w:pPr>
        <w:spacing w:line="280" w:lineRule="exact"/>
        <w:rPr>
          <w:rFonts w:ascii="Century" w:eastAsia="ＭＳ 明朝" w:hAnsi="Century" w:cs="Times New Roman"/>
          <w:szCs w:val="24"/>
        </w:rPr>
      </w:pPr>
    </w:p>
    <w:p w:rsidR="00FA0144" w:rsidRPr="00A04C09" w:rsidRDefault="00FA0144" w:rsidP="00FA0144">
      <w:pPr>
        <w:rPr>
          <w:rFonts w:asciiTheme="majorEastAsia" w:eastAsiaTheme="majorEastAsia" w:hAnsiTheme="majorEastAsia" w:cs="Times New Roman"/>
          <w:sz w:val="18"/>
          <w:szCs w:val="24"/>
        </w:rPr>
      </w:pPr>
      <w:r>
        <w:rPr>
          <w:rFonts w:ascii="ＭＳ ゴシック" w:eastAsia="ＭＳ ゴシック" w:hAnsi="Century" w:cs="Times New Roman" w:hint="eastAsia"/>
          <w:b/>
          <w:sz w:val="20"/>
          <w:szCs w:val="24"/>
        </w:rPr>
        <w:t xml:space="preserve">３　</w:t>
      </w:r>
      <w:r w:rsidRPr="00A04C09">
        <w:rPr>
          <w:rFonts w:ascii="ＭＳ ゴシック" w:eastAsia="ＭＳ ゴシック" w:hAnsi="Century" w:cs="Times New Roman" w:hint="eastAsia"/>
          <w:b/>
          <w:sz w:val="20"/>
          <w:szCs w:val="24"/>
        </w:rPr>
        <w:t>大阪府福祉のまちづくり条例</w:t>
      </w:r>
      <w:r w:rsidRPr="00A04C09">
        <w:rPr>
          <w:rFonts w:asciiTheme="majorEastAsia" w:eastAsiaTheme="majorEastAsia" w:hAnsiTheme="majorEastAsia" w:cs="Times New Roman" w:hint="eastAsia"/>
          <w:sz w:val="18"/>
          <w:szCs w:val="24"/>
        </w:rPr>
        <w:t>（平成4年10月28日公布、平成5年4月1日施行）</w:t>
      </w:r>
    </w:p>
    <w:p w:rsidR="00FA0144" w:rsidRPr="00A04C09" w:rsidRDefault="00FA0144" w:rsidP="00FA0144">
      <w:pPr>
        <w:spacing w:line="280" w:lineRule="exact"/>
        <w:ind w:left="426"/>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sz w:val="18"/>
          <w:szCs w:val="24"/>
        </w:rPr>
        <w:t xml:space="preserve">　すべての府民が生きがいをもって生活することができる真に豊かな福祉社会の実現を目指すためには、建築基準法上の特殊建築物はもちろん、建築基準法施行条例で対象とならなかった駅や官公庁舎・銀行・道路・公園・駐車場等の不特定多数が利用する施設すべてに福祉的配慮の対象を広げ、都市施設として位置づけ、規模にかかわらず整備基準に適合させる努力義務が新設・既設を問わず必要でした。そこで府・市町村・事業者等の責務及び府民の役割が定められるとともに、不特定多数が利用するすべての施設を安全かつ容易に利用できるよう都市施設のうち、特に公共性の高いものを特定施設とし、整備、構造等に関する技術的基準及びその遵守を確保するため、新設については事前協議、既設については改善計画等の手続きが必要なことを定めた条例が制定されました。</w:t>
      </w:r>
    </w:p>
    <w:p w:rsidR="00FA0144" w:rsidRPr="00A04C09" w:rsidRDefault="00FA0144" w:rsidP="00FA0144">
      <w:pPr>
        <w:spacing w:line="280" w:lineRule="exact"/>
        <w:rPr>
          <w:rFonts w:ascii="Century" w:eastAsia="ＭＳ 明朝" w:hAnsi="Century" w:cs="Times New Roman"/>
          <w:szCs w:val="24"/>
        </w:rPr>
      </w:pPr>
    </w:p>
    <w:p w:rsidR="00FA0144" w:rsidRPr="00A04C09" w:rsidRDefault="00FA0144" w:rsidP="00FA0144">
      <w:pPr>
        <w:rPr>
          <w:rFonts w:asciiTheme="majorEastAsia" w:eastAsiaTheme="majorEastAsia" w:hAnsiTheme="majorEastAsia" w:cs="Times New Roman"/>
          <w:sz w:val="18"/>
          <w:szCs w:val="24"/>
        </w:rPr>
      </w:pPr>
      <w:r>
        <w:rPr>
          <w:rFonts w:ascii="ＭＳ ゴシック" w:eastAsia="ＭＳ ゴシック" w:hAnsi="Century" w:cs="Times New Roman" w:hint="eastAsia"/>
          <w:b/>
          <w:sz w:val="20"/>
          <w:szCs w:val="24"/>
        </w:rPr>
        <w:t xml:space="preserve">４　</w:t>
      </w:r>
      <w:r w:rsidRPr="00A04C09">
        <w:rPr>
          <w:rFonts w:ascii="ＭＳ ゴシック" w:eastAsia="ＭＳ ゴシック" w:hAnsi="Century" w:cs="Times New Roman" w:hint="eastAsia"/>
          <w:b/>
          <w:sz w:val="20"/>
          <w:szCs w:val="24"/>
        </w:rPr>
        <w:t>大阪府福祉のまちづくり条例等の一部改正</w:t>
      </w:r>
      <w:r w:rsidRPr="00A04C09">
        <w:rPr>
          <w:rFonts w:asciiTheme="majorEastAsia" w:eastAsiaTheme="majorEastAsia" w:hAnsiTheme="majorEastAsia" w:cs="Times New Roman" w:hint="eastAsia"/>
          <w:sz w:val="18"/>
          <w:szCs w:val="24"/>
        </w:rPr>
        <w:t>（平成7年3月17日公布、平成8年4月1日施行）</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平成6年9月28日、国により「高齢者・身体障害者等が円滑に利用できる特定建築物の建築の促進に関する法律」（通称、「ハートビル法」）が施行され、一定用途の建築物を新設する際に必要な福祉的配慮として新たな基準が示されました。</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これにより、同法と大阪府福祉のまちづくり条例の基準に差違が生じたため、法の基準が条例を上回る部分について、条例の基準を法律の基準に整合させることを中心に条例の一部改正が行われました。</w:t>
      </w:r>
    </w:p>
    <w:p w:rsidR="00FA0144" w:rsidRPr="00A04C09" w:rsidRDefault="00FA0144" w:rsidP="00FA0144">
      <w:pPr>
        <w:spacing w:line="280" w:lineRule="exact"/>
        <w:ind w:left="426"/>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sz w:val="18"/>
          <w:szCs w:val="24"/>
        </w:rPr>
        <w:t xml:space="preserve">　なお、既設建築物等に対する改善指導は、経過措置として、当分の間、改正した条例の基準ではなく、改正前の基準が適用されることになりました。</w:t>
      </w:r>
    </w:p>
    <w:p w:rsidR="00FA0144" w:rsidRPr="00A04C09" w:rsidRDefault="00FA0144" w:rsidP="00FA0144">
      <w:pPr>
        <w:spacing w:line="280" w:lineRule="exact"/>
        <w:rPr>
          <w:rFonts w:ascii="Century" w:eastAsia="ＭＳ 明朝" w:hAnsi="Century" w:cs="Times New Roman"/>
          <w:szCs w:val="24"/>
        </w:rPr>
      </w:pPr>
    </w:p>
    <w:p w:rsidR="00FA0144" w:rsidRPr="00A04C09" w:rsidRDefault="00FA0144" w:rsidP="00FA0144">
      <w:pPr>
        <w:rPr>
          <w:rFonts w:asciiTheme="majorEastAsia" w:eastAsiaTheme="majorEastAsia" w:hAnsiTheme="majorEastAsia" w:cs="Times New Roman"/>
          <w:sz w:val="18"/>
          <w:szCs w:val="24"/>
        </w:rPr>
      </w:pPr>
      <w:r>
        <w:rPr>
          <w:rFonts w:ascii="ＭＳ ゴシック" w:eastAsia="ＭＳ ゴシック" w:hAnsi="Century" w:cs="Times New Roman" w:hint="eastAsia"/>
          <w:b/>
          <w:sz w:val="20"/>
          <w:szCs w:val="24"/>
        </w:rPr>
        <w:t xml:space="preserve">５　</w:t>
      </w:r>
      <w:r w:rsidRPr="00A04C09">
        <w:rPr>
          <w:rFonts w:ascii="ＭＳ ゴシック" w:eastAsia="ＭＳ ゴシック" w:hAnsi="Century" w:cs="Times New Roman" w:hint="eastAsia"/>
          <w:b/>
          <w:sz w:val="20"/>
          <w:szCs w:val="24"/>
        </w:rPr>
        <w:t>大阪府福祉のまちづくり条例等の一部改正</w:t>
      </w:r>
      <w:r w:rsidRPr="00A04C09">
        <w:rPr>
          <w:rFonts w:asciiTheme="majorEastAsia" w:eastAsiaTheme="majorEastAsia" w:hAnsiTheme="majorEastAsia" w:cs="Times New Roman" w:hint="eastAsia"/>
          <w:sz w:val="18"/>
          <w:szCs w:val="24"/>
        </w:rPr>
        <w:t>（平成14年10月29日公布、平成15年4月1日施行）</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条例制定後10年余りが経過し、急速な少子・高齢社会の進展、障がい者の社会参加の高まり、国の交通バリアフリー法等の施行など福祉を取り巻く状況が大きく変化していることや条例施行後の評価等を踏まえ、より幅広い対象者への配慮、特定施設の拡大、整備基準の追加、関係法令との整合等を中心に条例が改正されました。</w:t>
      </w:r>
    </w:p>
    <w:p w:rsidR="00FA0144" w:rsidRPr="00A04C09" w:rsidRDefault="00FA0144" w:rsidP="00FA0144">
      <w:pPr>
        <w:spacing w:line="280" w:lineRule="exact"/>
        <w:ind w:left="426"/>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sz w:val="18"/>
          <w:szCs w:val="24"/>
        </w:rPr>
        <w:t xml:space="preserve">　また、小規模施設のバリアフリー化の促進を図るため、小規模基準を設けました。</w:t>
      </w:r>
    </w:p>
    <w:p w:rsidR="00FA0144" w:rsidRPr="00A04C09" w:rsidRDefault="00FA0144" w:rsidP="00FA0144">
      <w:pPr>
        <w:spacing w:line="280" w:lineRule="exact"/>
        <w:rPr>
          <w:rFonts w:ascii="Century" w:eastAsia="ＭＳ 明朝" w:hAnsi="Century" w:cs="Times New Roman"/>
          <w:szCs w:val="24"/>
        </w:rPr>
      </w:pPr>
      <w:r w:rsidRPr="00A04C09">
        <w:rPr>
          <w:rFonts w:ascii="Century" w:eastAsia="ＭＳ 明朝" w:hAnsi="Century" w:cs="Times New Roman"/>
          <w:szCs w:val="24"/>
        </w:rPr>
        <w:br w:type="page"/>
      </w:r>
    </w:p>
    <w:p w:rsidR="00FA0144" w:rsidRPr="00A04C09" w:rsidRDefault="00FA0144" w:rsidP="00FA0144">
      <w:pPr>
        <w:rPr>
          <w:rFonts w:asciiTheme="majorEastAsia" w:eastAsiaTheme="majorEastAsia" w:hAnsiTheme="majorEastAsia" w:cs="Times New Roman"/>
          <w:sz w:val="18"/>
          <w:szCs w:val="24"/>
        </w:rPr>
      </w:pPr>
      <w:r>
        <w:rPr>
          <w:rFonts w:ascii="ＭＳ ゴシック" w:eastAsia="ＭＳ ゴシック" w:hAnsi="Century" w:cs="Times New Roman" w:hint="eastAsia"/>
          <w:b/>
          <w:sz w:val="20"/>
          <w:szCs w:val="24"/>
        </w:rPr>
        <w:lastRenderedPageBreak/>
        <w:t xml:space="preserve">６　</w:t>
      </w:r>
      <w:r w:rsidRPr="00A04C09">
        <w:rPr>
          <w:rFonts w:ascii="ＭＳ ゴシック" w:eastAsia="ＭＳ ゴシック" w:hAnsi="Century" w:cs="Times New Roman" w:hint="eastAsia"/>
          <w:b/>
          <w:sz w:val="20"/>
          <w:szCs w:val="24"/>
        </w:rPr>
        <w:t>大阪府福祉のまちづくり条例等の一部改正</w:t>
      </w:r>
      <w:r w:rsidRPr="00A04C09">
        <w:rPr>
          <w:rFonts w:asciiTheme="majorEastAsia" w:eastAsiaTheme="majorEastAsia" w:hAnsiTheme="majorEastAsia" w:cs="Times New Roman" w:hint="eastAsia"/>
          <w:sz w:val="18"/>
          <w:szCs w:val="24"/>
        </w:rPr>
        <w:t>（平成21年3月27日公布、平成21年10月1日施行）</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平成18年に旧ハートビル法と旧交通バリアフリー法の統合により、「高齢者、障害者の移動等の円滑化の促進に関する法律」（いわゆる「バリアフリー法」）が制定されました。</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バリアフリー法では建築物に対しては床面積の合計2,000㎡以上の特別特定建築物には法に基づく基準適合義務が課されており、また法第14条第3項の規定により条例で基準の拡充等が許容されていたことから、福祉のまちづくり条例を改正し、この規定を活用した条項が規定されました。</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これにより、乳幼児設備や視覚障がい者誘導用ブロック等これまで条例で基準適合努力義務としていた基準も含め、バリアフリー法に基づく基準適合義務を基本とした条例となったことで、より実行性の高い制度となりました。</w:t>
      </w:r>
    </w:p>
    <w:p w:rsidR="00FA0144" w:rsidRPr="00A04C09" w:rsidRDefault="00FA0144" w:rsidP="00FA0144">
      <w:pPr>
        <w:spacing w:line="280" w:lineRule="exact"/>
        <w:ind w:left="426"/>
        <w:rPr>
          <w:rFonts w:ascii="ＤＦ細丸ゴシック体" w:eastAsia="ＤＦ細丸ゴシック体" w:hAnsi="Century" w:cs="Times New Roman"/>
          <w:sz w:val="18"/>
          <w:szCs w:val="24"/>
        </w:rPr>
      </w:pPr>
      <w:r w:rsidRPr="00A04C09">
        <w:rPr>
          <w:rFonts w:asciiTheme="majorEastAsia" w:eastAsiaTheme="majorEastAsia" w:hAnsiTheme="majorEastAsia" w:cs="Times New Roman" w:hint="eastAsia"/>
          <w:sz w:val="18"/>
          <w:szCs w:val="24"/>
        </w:rPr>
        <w:t xml:space="preserve">　また、それまで「バリアフリー法」と「福祉のまちづくり条例」、「建築基準法施行条例」の基準の３つが重複して課されていたため、申請等の手続きも煩雑となっていましたが、これらも解消されることとなりました。</w:t>
      </w:r>
    </w:p>
    <w:p w:rsidR="00FA0144" w:rsidRPr="00A04C09" w:rsidRDefault="00FA0144" w:rsidP="00FA0144">
      <w:pPr>
        <w:rPr>
          <w:rFonts w:ascii="Century" w:eastAsia="ＭＳ 明朝" w:hAnsi="Century" w:cs="Times New Roman"/>
          <w:szCs w:val="24"/>
        </w:rPr>
      </w:pPr>
    </w:p>
    <w:p w:rsidR="00FA0144" w:rsidRPr="00A04C09" w:rsidRDefault="00FA0144" w:rsidP="00FA0144">
      <w:pPr>
        <w:rPr>
          <w:rFonts w:asciiTheme="majorEastAsia" w:eastAsiaTheme="majorEastAsia" w:hAnsiTheme="majorEastAsia" w:cs="Times New Roman"/>
          <w:sz w:val="18"/>
          <w:szCs w:val="24"/>
        </w:rPr>
      </w:pPr>
      <w:r>
        <w:rPr>
          <w:rFonts w:ascii="ＭＳ ゴシック" w:eastAsia="ＭＳ ゴシック" w:hAnsi="Century" w:cs="Times New Roman" w:hint="eastAsia"/>
          <w:b/>
          <w:sz w:val="20"/>
          <w:szCs w:val="24"/>
        </w:rPr>
        <w:t xml:space="preserve">７　</w:t>
      </w:r>
      <w:r w:rsidRPr="00A04C09">
        <w:rPr>
          <w:rFonts w:ascii="ＭＳ ゴシック" w:eastAsia="ＭＳ ゴシック" w:hAnsi="Century" w:cs="Times New Roman" w:hint="eastAsia"/>
          <w:b/>
          <w:sz w:val="20"/>
          <w:szCs w:val="24"/>
        </w:rPr>
        <w:t>大阪府福祉のまちづくり条例の一部改正</w:t>
      </w:r>
      <w:r w:rsidRPr="00A04C09">
        <w:rPr>
          <w:rFonts w:asciiTheme="majorEastAsia" w:eastAsiaTheme="majorEastAsia" w:hAnsiTheme="majorEastAsia" w:cs="Times New Roman" w:hint="eastAsia"/>
          <w:sz w:val="18"/>
          <w:szCs w:val="24"/>
        </w:rPr>
        <w:t>（平成26年12月27日公布、平成27年7月1日施行）</w:t>
      </w:r>
    </w:p>
    <w:p w:rsidR="00FA0144" w:rsidRPr="00A04C09" w:rsidRDefault="00FA0144" w:rsidP="00FA0144">
      <w:pPr>
        <w:spacing w:line="280" w:lineRule="exact"/>
        <w:ind w:left="426"/>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平成21年の条例改正では、それまでの条例をバリアフリー法に基づく条例とするなど、適宜所要の改正を行ってきたものの、対象施設・基準については、平成15年改正時の内容の多くを踏襲したものでした。</w:t>
      </w:r>
    </w:p>
    <w:p w:rsidR="00FA0144" w:rsidRDefault="00FA0144" w:rsidP="00FA0144">
      <w:pPr>
        <w:ind w:leftChars="200" w:left="420"/>
        <w:rPr>
          <w:rFonts w:asciiTheme="majorEastAsia" w:eastAsiaTheme="majorEastAsia" w:hAnsiTheme="majorEastAsia" w:cs="Times New Roman"/>
          <w:sz w:val="18"/>
          <w:szCs w:val="24"/>
        </w:rPr>
      </w:pPr>
      <w:r w:rsidRPr="00A04C09">
        <w:rPr>
          <w:rFonts w:asciiTheme="majorEastAsia" w:eastAsiaTheme="majorEastAsia" w:hAnsiTheme="majorEastAsia" w:cs="Times New Roman" w:hint="eastAsia"/>
          <w:sz w:val="18"/>
          <w:szCs w:val="24"/>
        </w:rPr>
        <w:t xml:space="preserve">　前回に大きく対象施設・基準の改正がなされた平成15年から既に10年が経過しており、その後の社会情勢の変化から生じる課題に対応するため、共同住宅の対象規模を引き下げるなどの改正がなされました。</w:t>
      </w:r>
    </w:p>
    <w:p w:rsidR="00FA0144" w:rsidRPr="0047632A" w:rsidRDefault="00FA0144" w:rsidP="00FA0144"/>
    <w:p w:rsidR="00EC556B" w:rsidRPr="00FA0144" w:rsidRDefault="00EC556B" w:rsidP="00FA0144"/>
    <w:sectPr w:rsidR="00EC556B" w:rsidRPr="00FA0144" w:rsidSect="008A52AA">
      <w:headerReference w:type="default" r:id="rId35"/>
      <w:footerReference w:type="even" r:id="rId36"/>
      <w:footerReference w:type="default" r:id="rId37"/>
      <w:headerReference w:type="first" r:id="rId38"/>
      <w:footerReference w:type="first" r:id="rId39"/>
      <w:pgSz w:w="11906" w:h="16838" w:code="9"/>
      <w:pgMar w:top="1418" w:right="1418" w:bottom="1418" w:left="1418" w:header="851" w:footer="397" w:gutter="0"/>
      <w:pgNumType w:start="5"/>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1D" w:rsidRDefault="00FA3B1D">
      <w:r>
        <w:separator/>
      </w:r>
    </w:p>
  </w:endnote>
  <w:endnote w:type="continuationSeparator" w:id="0">
    <w:p w:rsidR="00FA3B1D" w:rsidRDefault="00FA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ＤＦ細丸ゴシック体">
    <w:altName w:val="ＭＳ 明朝"/>
    <w:charset w:val="80"/>
    <w:family w:val="auto"/>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D" w:rsidRDefault="00FA3B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3B1D" w:rsidRDefault="00FA3B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51359"/>
      <w:docPartObj>
        <w:docPartGallery w:val="Page Numbers (Bottom of Page)"/>
        <w:docPartUnique/>
      </w:docPartObj>
    </w:sdtPr>
    <w:sdtEndPr>
      <w:rPr>
        <w:rFonts w:asciiTheme="majorEastAsia" w:eastAsiaTheme="majorEastAsia" w:hAnsiTheme="majorEastAsia"/>
        <w:sz w:val="18"/>
      </w:rPr>
    </w:sdtEndPr>
    <w:sdtContent>
      <w:p w:rsidR="00FA3B1D" w:rsidRPr="00117DA2" w:rsidRDefault="00FA3B1D" w:rsidP="00117DA2">
        <w:pPr>
          <w:pStyle w:val="a7"/>
          <w:jc w:val="center"/>
          <w:rPr>
            <w:rFonts w:asciiTheme="majorEastAsia" w:eastAsiaTheme="majorEastAsia" w:hAnsiTheme="majorEastAsia"/>
            <w:sz w:val="18"/>
          </w:rPr>
        </w:pPr>
        <w:r w:rsidRPr="00117DA2">
          <w:rPr>
            <w:rFonts w:asciiTheme="majorEastAsia" w:eastAsiaTheme="majorEastAsia" w:hAnsiTheme="majorEastAsia" w:hint="eastAsia"/>
            <w:sz w:val="18"/>
          </w:rPr>
          <w:t>参考-</w:t>
        </w:r>
        <w:r w:rsidRPr="00117DA2">
          <w:rPr>
            <w:rFonts w:asciiTheme="majorEastAsia" w:eastAsiaTheme="majorEastAsia" w:hAnsiTheme="majorEastAsia"/>
            <w:sz w:val="18"/>
          </w:rPr>
          <w:fldChar w:fldCharType="begin"/>
        </w:r>
        <w:r w:rsidRPr="00117DA2">
          <w:rPr>
            <w:rFonts w:asciiTheme="majorEastAsia" w:eastAsiaTheme="majorEastAsia" w:hAnsiTheme="majorEastAsia"/>
            <w:sz w:val="18"/>
          </w:rPr>
          <w:instrText>PAGE   \* MERGEFORMAT</w:instrText>
        </w:r>
        <w:r w:rsidRPr="00117DA2">
          <w:rPr>
            <w:rFonts w:asciiTheme="majorEastAsia" w:eastAsiaTheme="majorEastAsia" w:hAnsiTheme="majorEastAsia"/>
            <w:sz w:val="18"/>
          </w:rPr>
          <w:fldChar w:fldCharType="separate"/>
        </w:r>
        <w:r w:rsidR="008A52AA" w:rsidRPr="008A52AA">
          <w:rPr>
            <w:rFonts w:asciiTheme="majorEastAsia" w:eastAsiaTheme="majorEastAsia" w:hAnsiTheme="majorEastAsia"/>
            <w:noProof/>
            <w:sz w:val="18"/>
            <w:lang w:val="ja-JP"/>
          </w:rPr>
          <w:t>6</w:t>
        </w:r>
        <w:r w:rsidRPr="00117DA2">
          <w:rPr>
            <w:rFonts w:asciiTheme="majorEastAsia" w:eastAsiaTheme="majorEastAsia" w:hAnsiTheme="majorEastAsia"/>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104210"/>
      <w:docPartObj>
        <w:docPartGallery w:val="Page Numbers (Bottom of Page)"/>
        <w:docPartUnique/>
      </w:docPartObj>
    </w:sdtPr>
    <w:sdtEndPr>
      <w:rPr>
        <w:rFonts w:asciiTheme="majorEastAsia" w:eastAsiaTheme="majorEastAsia" w:hAnsiTheme="majorEastAsia"/>
        <w:sz w:val="18"/>
      </w:rPr>
    </w:sdtEndPr>
    <w:sdtContent>
      <w:p w:rsidR="00FA3B1D" w:rsidRPr="00117DA2" w:rsidRDefault="00FA3B1D" w:rsidP="00117DA2">
        <w:pPr>
          <w:pStyle w:val="a7"/>
          <w:jc w:val="center"/>
          <w:rPr>
            <w:rFonts w:asciiTheme="majorEastAsia" w:eastAsiaTheme="majorEastAsia" w:hAnsiTheme="majorEastAsia"/>
            <w:sz w:val="18"/>
          </w:rPr>
        </w:pPr>
        <w:r w:rsidRPr="00117DA2">
          <w:rPr>
            <w:rFonts w:asciiTheme="majorEastAsia" w:eastAsiaTheme="majorEastAsia" w:hAnsiTheme="majorEastAsia" w:hint="eastAsia"/>
            <w:sz w:val="18"/>
          </w:rPr>
          <w:t>参考-</w:t>
        </w:r>
        <w:r w:rsidRPr="00117DA2">
          <w:rPr>
            <w:rFonts w:asciiTheme="majorEastAsia" w:eastAsiaTheme="majorEastAsia" w:hAnsiTheme="majorEastAsia"/>
            <w:sz w:val="18"/>
          </w:rPr>
          <w:fldChar w:fldCharType="begin"/>
        </w:r>
        <w:r w:rsidRPr="00117DA2">
          <w:rPr>
            <w:rFonts w:asciiTheme="majorEastAsia" w:eastAsiaTheme="majorEastAsia" w:hAnsiTheme="majorEastAsia"/>
            <w:sz w:val="18"/>
          </w:rPr>
          <w:instrText>PAGE   \* MERGEFORMAT</w:instrText>
        </w:r>
        <w:r w:rsidRPr="00117DA2">
          <w:rPr>
            <w:rFonts w:asciiTheme="majorEastAsia" w:eastAsiaTheme="majorEastAsia" w:hAnsiTheme="majorEastAsia"/>
            <w:sz w:val="18"/>
          </w:rPr>
          <w:fldChar w:fldCharType="separate"/>
        </w:r>
        <w:r w:rsidR="008A52AA" w:rsidRPr="008A52AA">
          <w:rPr>
            <w:rFonts w:asciiTheme="majorEastAsia" w:eastAsiaTheme="majorEastAsia" w:hAnsiTheme="majorEastAsia"/>
            <w:noProof/>
            <w:sz w:val="18"/>
            <w:lang w:val="ja-JP"/>
          </w:rPr>
          <w:t>5</w:t>
        </w:r>
        <w:r w:rsidRPr="00117DA2">
          <w:rPr>
            <w:rFonts w:asciiTheme="majorEastAsia" w:eastAsiaTheme="majorEastAsia" w:hAnsiTheme="majorEastAsi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1D" w:rsidRDefault="00FA3B1D">
      <w:r>
        <w:separator/>
      </w:r>
    </w:p>
  </w:footnote>
  <w:footnote w:type="continuationSeparator" w:id="0">
    <w:p w:rsidR="00FA3B1D" w:rsidRDefault="00FA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D" w:rsidRPr="003B3085" w:rsidRDefault="00FA3B1D" w:rsidP="002F6413">
    <w:pPr>
      <w:tabs>
        <w:tab w:val="center" w:pos="4252"/>
        <w:tab w:val="right" w:pos="8504"/>
      </w:tabs>
      <w:snapToGrid w:val="0"/>
      <w:jc w:val="right"/>
      <w:rPr>
        <w:rFonts w:ascii="ＭＳ ゴシック" w:eastAsia="ＭＳ ゴシック" w:hAnsi="ＭＳ ゴシック" w:cs="Times New Roman"/>
        <w:sz w:val="16"/>
        <w:szCs w:val="24"/>
      </w:rPr>
    </w:pPr>
    <w:r w:rsidRPr="003B3085">
      <w:rPr>
        <w:rFonts w:ascii="ＭＳ ゴシック" w:eastAsia="ＭＳ ゴシック" w:hAnsi="ＭＳ ゴシック" w:cs="Times New Roman" w:hint="eastAsia"/>
        <w:sz w:val="16"/>
        <w:szCs w:val="24"/>
      </w:rPr>
      <w:t>大阪府福祉のまちづくり条例ガイドライン</w:t>
    </w:r>
  </w:p>
  <w:p w:rsidR="00FA3B1D" w:rsidRPr="0097205D" w:rsidRDefault="00FA3B1D" w:rsidP="002F6413">
    <w:pPr>
      <w:tabs>
        <w:tab w:val="center" w:pos="4252"/>
        <w:tab w:val="right" w:pos="8504"/>
      </w:tabs>
      <w:wordWrap w:val="0"/>
      <w:snapToGrid w:val="0"/>
      <w:jc w:val="right"/>
      <w:rPr>
        <w:rFonts w:ascii="ＭＳ ゴシック" w:eastAsia="ＭＳ ゴシック" w:hAnsi="Century" w:cs="Times New Roman"/>
        <w:sz w:val="16"/>
        <w:szCs w:val="24"/>
      </w:rPr>
    </w:pPr>
    <w:r>
      <w:rPr>
        <w:rFonts w:ascii="ＭＳ ゴシック" w:eastAsia="ＭＳ ゴシック" w:hAnsi="ＭＳ ゴシック" w:hint="eastAsia"/>
        <w:sz w:val="16"/>
      </w:rPr>
      <w:t>令和</w:t>
    </w:r>
    <w:r w:rsidR="00FA0144">
      <w:rPr>
        <w:rFonts w:ascii="ＭＳ ゴシック" w:eastAsia="ＭＳ ゴシック" w:hAnsi="ＭＳ ゴシック" w:hint="eastAsia"/>
        <w:sz w:val="16"/>
      </w:rPr>
      <w:t>5</w:t>
    </w:r>
    <w:r w:rsidRPr="003B3085">
      <w:rPr>
        <w:rFonts w:ascii="ＭＳ ゴシック" w:eastAsia="ＭＳ ゴシック" w:hAnsi="ＭＳ ゴシック" w:hint="eastAsia"/>
        <w:sz w:val="16"/>
      </w:rPr>
      <w:t>年</w:t>
    </w:r>
    <w:r w:rsidR="00FA0144">
      <w:rPr>
        <w:rFonts w:ascii="ＭＳ ゴシック" w:eastAsia="ＭＳ ゴシック" w:hAnsi="ＭＳ ゴシック" w:hint="eastAsia"/>
        <w:sz w:val="16"/>
      </w:rPr>
      <w:t>5</w:t>
    </w:r>
    <w:r w:rsidRPr="003B3085">
      <w:rPr>
        <w:rFonts w:ascii="ＭＳ ゴシック" w:eastAsia="ＭＳ ゴシック" w:hAnsi="ＭＳ ゴシック" w:hint="eastAsia"/>
        <w:sz w:val="16"/>
      </w:rPr>
      <w:t>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D" w:rsidRPr="003B3085" w:rsidRDefault="00FA3B1D" w:rsidP="002F6413">
    <w:pPr>
      <w:tabs>
        <w:tab w:val="center" w:pos="4252"/>
        <w:tab w:val="right" w:pos="8504"/>
      </w:tabs>
      <w:snapToGrid w:val="0"/>
      <w:jc w:val="right"/>
      <w:rPr>
        <w:rFonts w:ascii="ＭＳ ゴシック" w:eastAsia="ＭＳ ゴシック" w:hAnsi="ＭＳ ゴシック" w:cs="Times New Roman"/>
        <w:sz w:val="16"/>
        <w:szCs w:val="24"/>
      </w:rPr>
    </w:pPr>
    <w:r w:rsidRPr="003B3085">
      <w:rPr>
        <w:rFonts w:ascii="ＭＳ ゴシック" w:eastAsia="ＭＳ ゴシック" w:hAnsi="ＭＳ ゴシック" w:cs="Times New Roman" w:hint="eastAsia"/>
        <w:sz w:val="16"/>
        <w:szCs w:val="24"/>
      </w:rPr>
      <w:t>大阪府福祉のまちづくり条例ガイドライン</w:t>
    </w:r>
  </w:p>
  <w:p w:rsidR="00FA3B1D" w:rsidRPr="0097205D" w:rsidRDefault="00FA3B1D" w:rsidP="002F6413">
    <w:pPr>
      <w:tabs>
        <w:tab w:val="center" w:pos="4252"/>
        <w:tab w:val="right" w:pos="8504"/>
      </w:tabs>
      <w:wordWrap w:val="0"/>
      <w:snapToGrid w:val="0"/>
      <w:jc w:val="right"/>
      <w:rPr>
        <w:rFonts w:ascii="ＭＳ ゴシック" w:eastAsia="ＭＳ ゴシック" w:hAnsi="Century" w:cs="Times New Roman"/>
        <w:sz w:val="16"/>
        <w:szCs w:val="24"/>
      </w:rPr>
    </w:pPr>
    <w:r>
      <w:rPr>
        <w:rFonts w:ascii="ＭＳ ゴシック" w:eastAsia="ＭＳ ゴシック" w:hAnsi="ＭＳ ゴシック" w:hint="eastAsia"/>
        <w:sz w:val="16"/>
      </w:rPr>
      <w:t>令和</w:t>
    </w:r>
    <w:r w:rsidR="00FA0144">
      <w:rPr>
        <w:rFonts w:ascii="ＭＳ ゴシック" w:eastAsia="ＭＳ ゴシック" w:hAnsi="ＭＳ ゴシック" w:hint="eastAsia"/>
        <w:sz w:val="16"/>
      </w:rPr>
      <w:t>5</w:t>
    </w:r>
    <w:r w:rsidRPr="003B3085">
      <w:rPr>
        <w:rFonts w:ascii="ＭＳ ゴシック" w:eastAsia="ＭＳ ゴシック" w:hAnsi="ＭＳ ゴシック" w:hint="eastAsia"/>
        <w:sz w:val="16"/>
      </w:rPr>
      <w:t>年</w:t>
    </w:r>
    <w:r w:rsidR="00FA0144">
      <w:rPr>
        <w:rFonts w:ascii="ＭＳ ゴシック" w:eastAsia="ＭＳ ゴシック" w:hAnsi="ＭＳ ゴシック" w:hint="eastAsia"/>
        <w:sz w:val="16"/>
      </w:rPr>
      <w:t>5</w:t>
    </w:r>
    <w:r w:rsidRPr="003B3085">
      <w:rPr>
        <w:rFonts w:ascii="ＭＳ ゴシック" w:eastAsia="ＭＳ ゴシック" w:hAnsi="ＭＳ ゴシック" w:hint="eastAsia"/>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5332E"/>
    <w:multiLevelType w:val="hybridMultilevel"/>
    <w:tmpl w:val="32CE8B86"/>
    <w:lvl w:ilvl="0" w:tplc="755E34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8D"/>
    <w:rsid w:val="000430B3"/>
    <w:rsid w:val="0005284D"/>
    <w:rsid w:val="00065B55"/>
    <w:rsid w:val="00067C8A"/>
    <w:rsid w:val="00083BCB"/>
    <w:rsid w:val="000963A4"/>
    <w:rsid w:val="00096CD6"/>
    <w:rsid w:val="000A7555"/>
    <w:rsid w:val="000B2B2E"/>
    <w:rsid w:val="000B5D9C"/>
    <w:rsid w:val="000E7286"/>
    <w:rsid w:val="000F5A9C"/>
    <w:rsid w:val="00114B69"/>
    <w:rsid w:val="0011516E"/>
    <w:rsid w:val="00117DA2"/>
    <w:rsid w:val="00147E97"/>
    <w:rsid w:val="001754B7"/>
    <w:rsid w:val="0018217D"/>
    <w:rsid w:val="001A5883"/>
    <w:rsid w:val="001D76BB"/>
    <w:rsid w:val="001F3666"/>
    <w:rsid w:val="001F43D2"/>
    <w:rsid w:val="00206DAD"/>
    <w:rsid w:val="00265A9F"/>
    <w:rsid w:val="002818BE"/>
    <w:rsid w:val="00296AF4"/>
    <w:rsid w:val="002A1B05"/>
    <w:rsid w:val="002C1E60"/>
    <w:rsid w:val="002D5126"/>
    <w:rsid w:val="002D6464"/>
    <w:rsid w:val="002F6413"/>
    <w:rsid w:val="00304130"/>
    <w:rsid w:val="003641C7"/>
    <w:rsid w:val="00387FCD"/>
    <w:rsid w:val="003922EE"/>
    <w:rsid w:val="003C179B"/>
    <w:rsid w:val="003E78B1"/>
    <w:rsid w:val="003F1175"/>
    <w:rsid w:val="003F537A"/>
    <w:rsid w:val="00400D6E"/>
    <w:rsid w:val="004257AF"/>
    <w:rsid w:val="00433AA1"/>
    <w:rsid w:val="00451945"/>
    <w:rsid w:val="0047632A"/>
    <w:rsid w:val="004942E9"/>
    <w:rsid w:val="00497769"/>
    <w:rsid w:val="004A70A0"/>
    <w:rsid w:val="004C0985"/>
    <w:rsid w:val="004C1DA6"/>
    <w:rsid w:val="00521ECF"/>
    <w:rsid w:val="00543A43"/>
    <w:rsid w:val="00545513"/>
    <w:rsid w:val="005528E7"/>
    <w:rsid w:val="0055685D"/>
    <w:rsid w:val="005A34D0"/>
    <w:rsid w:val="005B0804"/>
    <w:rsid w:val="005B16FB"/>
    <w:rsid w:val="005C6F7F"/>
    <w:rsid w:val="005D3820"/>
    <w:rsid w:val="005D6084"/>
    <w:rsid w:val="0060284F"/>
    <w:rsid w:val="0061231B"/>
    <w:rsid w:val="00624C56"/>
    <w:rsid w:val="0064293C"/>
    <w:rsid w:val="006668C0"/>
    <w:rsid w:val="006B05AE"/>
    <w:rsid w:val="006B5121"/>
    <w:rsid w:val="006D2C1A"/>
    <w:rsid w:val="006D469A"/>
    <w:rsid w:val="007134A3"/>
    <w:rsid w:val="00734882"/>
    <w:rsid w:val="0074367F"/>
    <w:rsid w:val="00751205"/>
    <w:rsid w:val="007750C8"/>
    <w:rsid w:val="00792D96"/>
    <w:rsid w:val="007E0290"/>
    <w:rsid w:val="0080638D"/>
    <w:rsid w:val="008422A0"/>
    <w:rsid w:val="00843AD5"/>
    <w:rsid w:val="00846FC9"/>
    <w:rsid w:val="00867AFB"/>
    <w:rsid w:val="0087529D"/>
    <w:rsid w:val="00876D6F"/>
    <w:rsid w:val="00892D71"/>
    <w:rsid w:val="008A52AA"/>
    <w:rsid w:val="008E22E5"/>
    <w:rsid w:val="008F5B3B"/>
    <w:rsid w:val="00915AEC"/>
    <w:rsid w:val="00944DD5"/>
    <w:rsid w:val="009707D8"/>
    <w:rsid w:val="0097205D"/>
    <w:rsid w:val="00985D5F"/>
    <w:rsid w:val="009A3E9C"/>
    <w:rsid w:val="009C4D5F"/>
    <w:rsid w:val="009C6F48"/>
    <w:rsid w:val="009F52BA"/>
    <w:rsid w:val="00A04C09"/>
    <w:rsid w:val="00A0763A"/>
    <w:rsid w:val="00A364FA"/>
    <w:rsid w:val="00A52092"/>
    <w:rsid w:val="00A805C8"/>
    <w:rsid w:val="00AA2777"/>
    <w:rsid w:val="00AA71A3"/>
    <w:rsid w:val="00AC0757"/>
    <w:rsid w:val="00AE14D0"/>
    <w:rsid w:val="00B014CA"/>
    <w:rsid w:val="00B2679B"/>
    <w:rsid w:val="00B2754E"/>
    <w:rsid w:val="00B32622"/>
    <w:rsid w:val="00B358E3"/>
    <w:rsid w:val="00B4648F"/>
    <w:rsid w:val="00B52841"/>
    <w:rsid w:val="00B53206"/>
    <w:rsid w:val="00B73377"/>
    <w:rsid w:val="00B97297"/>
    <w:rsid w:val="00BA6FCC"/>
    <w:rsid w:val="00BB45CD"/>
    <w:rsid w:val="00BB4ED9"/>
    <w:rsid w:val="00BB58B0"/>
    <w:rsid w:val="00BB6747"/>
    <w:rsid w:val="00BC4D92"/>
    <w:rsid w:val="00BE342F"/>
    <w:rsid w:val="00BF3946"/>
    <w:rsid w:val="00C2166E"/>
    <w:rsid w:val="00C32C87"/>
    <w:rsid w:val="00CA447B"/>
    <w:rsid w:val="00CE11E5"/>
    <w:rsid w:val="00CE737B"/>
    <w:rsid w:val="00D43439"/>
    <w:rsid w:val="00D4678D"/>
    <w:rsid w:val="00D52092"/>
    <w:rsid w:val="00D57058"/>
    <w:rsid w:val="00D702ED"/>
    <w:rsid w:val="00D81EE8"/>
    <w:rsid w:val="00D853DF"/>
    <w:rsid w:val="00D95D3F"/>
    <w:rsid w:val="00DB14A5"/>
    <w:rsid w:val="00E35E35"/>
    <w:rsid w:val="00EA105F"/>
    <w:rsid w:val="00EC1EE2"/>
    <w:rsid w:val="00EC3085"/>
    <w:rsid w:val="00EC509E"/>
    <w:rsid w:val="00EC556B"/>
    <w:rsid w:val="00EE47E1"/>
    <w:rsid w:val="00EE488B"/>
    <w:rsid w:val="00F121AE"/>
    <w:rsid w:val="00F2589A"/>
    <w:rsid w:val="00F57195"/>
    <w:rsid w:val="00F6493E"/>
    <w:rsid w:val="00F6721F"/>
    <w:rsid w:val="00F8491E"/>
    <w:rsid w:val="00F86BBE"/>
    <w:rsid w:val="00F86CC3"/>
    <w:rsid w:val="00FA0144"/>
    <w:rsid w:val="00FA3B1D"/>
    <w:rsid w:val="00FB0E5A"/>
    <w:rsid w:val="00FB2146"/>
    <w:rsid w:val="00FC0F8E"/>
    <w:rsid w:val="00FC2CE3"/>
    <w:rsid w:val="00FC707D"/>
    <w:rsid w:val="00FD401A"/>
    <w:rsid w:val="00FF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97F6702-D0FB-4F7D-9ADE-1FC4A62B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97297"/>
    <w:pPr>
      <w:keepNext/>
      <w:outlineLvl w:val="0"/>
    </w:pPr>
    <w:rPr>
      <w:rFonts w:ascii="Arial" w:eastAsia="ＭＳ ゴシック" w:hAnsi="Arial" w:cs="Times New Roman"/>
      <w:sz w:val="24"/>
      <w:szCs w:val="24"/>
    </w:rPr>
  </w:style>
  <w:style w:type="paragraph" w:styleId="2">
    <w:name w:val="heading 2"/>
    <w:basedOn w:val="a"/>
    <w:next w:val="a"/>
    <w:link w:val="20"/>
    <w:uiPriority w:val="9"/>
    <w:qFormat/>
    <w:rsid w:val="00B97297"/>
    <w:pPr>
      <w:keepNext/>
      <w:outlineLvl w:val="1"/>
    </w:pPr>
    <w:rPr>
      <w:rFonts w:ascii="Arial" w:eastAsia="ＭＳ ゴシック" w:hAnsi="Arial" w:cs="Times New Roman"/>
      <w:szCs w:val="20"/>
    </w:rPr>
  </w:style>
  <w:style w:type="paragraph" w:styleId="3">
    <w:name w:val="heading 3"/>
    <w:basedOn w:val="a"/>
    <w:next w:val="a"/>
    <w:link w:val="30"/>
    <w:uiPriority w:val="9"/>
    <w:qFormat/>
    <w:rsid w:val="00B97297"/>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6B05AE"/>
    <w:rPr>
      <w:rFonts w:ascii="ＭＳ ゴシック" w:eastAsia="ＭＳ ゴシック" w:hAnsi="Century"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97297"/>
    <w:rPr>
      <w:rFonts w:ascii="Arial" w:eastAsia="ＭＳ ゴシック" w:hAnsi="Arial" w:cs="Times New Roman"/>
      <w:sz w:val="24"/>
      <w:szCs w:val="24"/>
    </w:rPr>
  </w:style>
  <w:style w:type="character" w:customStyle="1" w:styleId="20">
    <w:name w:val="見出し 2 (文字)"/>
    <w:basedOn w:val="a0"/>
    <w:link w:val="2"/>
    <w:uiPriority w:val="9"/>
    <w:rsid w:val="00B97297"/>
    <w:rPr>
      <w:rFonts w:ascii="Arial" w:eastAsia="ＭＳ ゴシック" w:hAnsi="Arial" w:cs="Times New Roman"/>
      <w:szCs w:val="20"/>
    </w:rPr>
  </w:style>
  <w:style w:type="character" w:customStyle="1" w:styleId="30">
    <w:name w:val="見出し 3 (文字)"/>
    <w:basedOn w:val="a0"/>
    <w:link w:val="3"/>
    <w:uiPriority w:val="9"/>
    <w:rsid w:val="00B97297"/>
    <w:rPr>
      <w:rFonts w:ascii="Arial" w:eastAsia="ＭＳ ゴシック" w:hAnsi="Arial" w:cs="Times New Roman"/>
    </w:rPr>
  </w:style>
  <w:style w:type="numbering" w:customStyle="1" w:styleId="12">
    <w:name w:val="リストなし1"/>
    <w:next w:val="a2"/>
    <w:uiPriority w:val="99"/>
    <w:semiHidden/>
    <w:unhideWhenUsed/>
    <w:rsid w:val="00B97297"/>
  </w:style>
  <w:style w:type="paragraph" w:customStyle="1" w:styleId="a4">
    <w:name w:val="第４章"/>
    <w:basedOn w:val="a"/>
    <w:rsid w:val="00B97297"/>
    <w:rPr>
      <w:rFonts w:ascii="ＭＳ ゴシック" w:eastAsia="ＭＳ ゴシック" w:hAnsi="Century" w:cs="Times New Roman"/>
      <w:sz w:val="32"/>
      <w:szCs w:val="24"/>
    </w:rPr>
  </w:style>
  <w:style w:type="paragraph" w:customStyle="1" w:styleId="411">
    <w:name w:val="4.1＆(1)"/>
    <w:basedOn w:val="a"/>
    <w:rsid w:val="00B97297"/>
    <w:rPr>
      <w:rFonts w:ascii="ＭＳ ゴシック" w:eastAsia="ＭＳ ゴシック" w:hAnsi="Century" w:cs="Times New Roman"/>
      <w:sz w:val="24"/>
      <w:szCs w:val="24"/>
    </w:rPr>
  </w:style>
  <w:style w:type="paragraph" w:customStyle="1" w:styleId="a5">
    <w:name w:val="①"/>
    <w:basedOn w:val="a"/>
    <w:rsid w:val="00B97297"/>
    <w:rPr>
      <w:rFonts w:ascii="ＭＳ 明朝" w:eastAsia="ＭＳ 明朝" w:hAnsi="Century" w:cs="Times New Roman"/>
      <w:sz w:val="22"/>
      <w:szCs w:val="24"/>
    </w:rPr>
  </w:style>
  <w:style w:type="paragraph" w:customStyle="1" w:styleId="a6">
    <w:name w:val="①文"/>
    <w:basedOn w:val="a"/>
    <w:rsid w:val="00B97297"/>
    <w:pPr>
      <w:ind w:leftChars="100" w:left="220"/>
    </w:pPr>
    <w:rPr>
      <w:rFonts w:ascii="ＭＳ 明朝" w:eastAsia="ＭＳ 明朝" w:hAnsi="Century" w:cs="Times New Roman"/>
      <w:sz w:val="22"/>
      <w:szCs w:val="24"/>
    </w:rPr>
  </w:style>
  <w:style w:type="paragraph" w:styleId="a7">
    <w:name w:val="footer"/>
    <w:basedOn w:val="a"/>
    <w:link w:val="a8"/>
    <w:uiPriority w:val="99"/>
    <w:rsid w:val="00B97297"/>
    <w:pPr>
      <w:tabs>
        <w:tab w:val="center" w:pos="4252"/>
        <w:tab w:val="right" w:pos="8504"/>
      </w:tabs>
      <w:snapToGrid w:val="0"/>
    </w:pPr>
    <w:rPr>
      <w:rFonts w:ascii="ＭＳ 明朝" w:eastAsia="ＭＳ 明朝" w:hAnsi="Century" w:cs="Times New Roman"/>
      <w:sz w:val="22"/>
      <w:szCs w:val="24"/>
    </w:rPr>
  </w:style>
  <w:style w:type="character" w:customStyle="1" w:styleId="a8">
    <w:name w:val="フッター (文字)"/>
    <w:basedOn w:val="a0"/>
    <w:link w:val="a7"/>
    <w:uiPriority w:val="99"/>
    <w:rsid w:val="00B97297"/>
    <w:rPr>
      <w:rFonts w:ascii="ＭＳ 明朝" w:eastAsia="ＭＳ 明朝" w:hAnsi="Century" w:cs="Times New Roman"/>
      <w:sz w:val="22"/>
      <w:szCs w:val="24"/>
    </w:rPr>
  </w:style>
  <w:style w:type="character" w:styleId="a9">
    <w:name w:val="page number"/>
    <w:basedOn w:val="a0"/>
    <w:rsid w:val="00B97297"/>
  </w:style>
  <w:style w:type="paragraph" w:styleId="aa">
    <w:name w:val="header"/>
    <w:basedOn w:val="a"/>
    <w:link w:val="ab"/>
    <w:rsid w:val="00B97297"/>
    <w:pPr>
      <w:tabs>
        <w:tab w:val="center" w:pos="4252"/>
        <w:tab w:val="right" w:pos="8504"/>
      </w:tabs>
      <w:snapToGrid w:val="0"/>
    </w:pPr>
    <w:rPr>
      <w:rFonts w:ascii="ＭＳ 明朝" w:eastAsia="ＭＳ 明朝" w:hAnsi="Century" w:cs="Times New Roman"/>
      <w:sz w:val="22"/>
      <w:szCs w:val="24"/>
    </w:rPr>
  </w:style>
  <w:style w:type="character" w:customStyle="1" w:styleId="ab">
    <w:name w:val="ヘッダー (文字)"/>
    <w:basedOn w:val="a0"/>
    <w:link w:val="aa"/>
    <w:rsid w:val="00B97297"/>
    <w:rPr>
      <w:rFonts w:ascii="ＭＳ 明朝" w:eastAsia="ＭＳ 明朝" w:hAnsi="Century" w:cs="Times New Roman"/>
      <w:sz w:val="22"/>
      <w:szCs w:val="24"/>
    </w:rPr>
  </w:style>
  <w:style w:type="paragraph" w:styleId="ac">
    <w:name w:val="Block Text"/>
    <w:basedOn w:val="a"/>
    <w:rsid w:val="00B97297"/>
    <w:pPr>
      <w:ind w:leftChars="1002" w:left="2864" w:rightChars="1020" w:right="2244" w:hangingChars="300" w:hanging="660"/>
    </w:pPr>
    <w:rPr>
      <w:rFonts w:ascii="ＭＳ 明朝" w:eastAsia="ＭＳ 明朝" w:hAnsi="Century" w:cs="Times New Roman"/>
      <w:sz w:val="22"/>
      <w:szCs w:val="24"/>
    </w:rPr>
  </w:style>
  <w:style w:type="paragraph" w:styleId="ad">
    <w:name w:val="Body Text Indent"/>
    <w:basedOn w:val="a"/>
    <w:link w:val="ae"/>
    <w:rsid w:val="00B97297"/>
    <w:pPr>
      <w:spacing w:line="360" w:lineRule="auto"/>
      <w:ind w:leftChars="650" w:left="650"/>
    </w:pPr>
    <w:rPr>
      <w:rFonts w:ascii="ＭＳ 明朝" w:eastAsia="ＭＳ 明朝" w:hAnsi="ＭＳ 明朝" w:cs="Times New Roman" w:hint="eastAsia"/>
      <w:sz w:val="22"/>
    </w:rPr>
  </w:style>
  <w:style w:type="character" w:customStyle="1" w:styleId="ae">
    <w:name w:val="本文インデント (文字)"/>
    <w:basedOn w:val="a0"/>
    <w:link w:val="ad"/>
    <w:rsid w:val="00B97297"/>
    <w:rPr>
      <w:rFonts w:ascii="ＭＳ 明朝" w:eastAsia="ＭＳ 明朝" w:hAnsi="ＭＳ 明朝" w:cs="Times New Roman"/>
      <w:sz w:val="22"/>
    </w:rPr>
  </w:style>
  <w:style w:type="paragraph" w:styleId="af">
    <w:name w:val="Body Text"/>
    <w:basedOn w:val="a"/>
    <w:link w:val="af0"/>
    <w:rsid w:val="00B97297"/>
    <w:pPr>
      <w:tabs>
        <w:tab w:val="left" w:pos="45"/>
      </w:tabs>
      <w:spacing w:line="280" w:lineRule="atLeast"/>
    </w:pPr>
    <w:rPr>
      <w:rFonts w:ascii="Century" w:eastAsia="ＭＳ 明朝" w:hAnsi="Century" w:cs="Times New Roman"/>
      <w:sz w:val="16"/>
      <w:szCs w:val="24"/>
    </w:rPr>
  </w:style>
  <w:style w:type="character" w:customStyle="1" w:styleId="af0">
    <w:name w:val="本文 (文字)"/>
    <w:basedOn w:val="a0"/>
    <w:link w:val="af"/>
    <w:rsid w:val="00B97297"/>
    <w:rPr>
      <w:rFonts w:ascii="Century" w:eastAsia="ＭＳ 明朝" w:hAnsi="Century" w:cs="Times New Roman"/>
      <w:sz w:val="16"/>
      <w:szCs w:val="24"/>
    </w:rPr>
  </w:style>
  <w:style w:type="paragraph" w:styleId="21">
    <w:name w:val="Body Text Indent 2"/>
    <w:basedOn w:val="a"/>
    <w:link w:val="22"/>
    <w:rsid w:val="00B97297"/>
    <w:pPr>
      <w:ind w:left="1540"/>
    </w:pPr>
    <w:rPr>
      <w:rFonts w:ascii="ＭＳ 明朝" w:eastAsia="ＭＳ 明朝" w:hAnsi="Century" w:cs="Times New Roman"/>
      <w:sz w:val="22"/>
      <w:szCs w:val="24"/>
    </w:rPr>
  </w:style>
  <w:style w:type="character" w:customStyle="1" w:styleId="22">
    <w:name w:val="本文インデント 2 (文字)"/>
    <w:basedOn w:val="a0"/>
    <w:link w:val="21"/>
    <w:rsid w:val="00B97297"/>
    <w:rPr>
      <w:rFonts w:ascii="ＭＳ 明朝" w:eastAsia="ＭＳ 明朝" w:hAnsi="Century" w:cs="Times New Roman"/>
      <w:sz w:val="22"/>
      <w:szCs w:val="24"/>
    </w:rPr>
  </w:style>
  <w:style w:type="paragraph" w:styleId="HTML">
    <w:name w:val="HTML Preformatted"/>
    <w:basedOn w:val="a"/>
    <w:link w:val="HTML0"/>
    <w:rsid w:val="00B972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0"/>
    <w:link w:val="HTML"/>
    <w:rsid w:val="00B97297"/>
    <w:rPr>
      <w:rFonts w:ascii="ＭＳ ゴシック" w:eastAsia="ＭＳ ゴシック" w:hAnsi="Courier New" w:cs="Courier New"/>
      <w:kern w:val="0"/>
      <w:sz w:val="20"/>
      <w:szCs w:val="20"/>
    </w:rPr>
  </w:style>
  <w:style w:type="paragraph" w:styleId="31">
    <w:name w:val="Body Text Indent 3"/>
    <w:basedOn w:val="a"/>
    <w:link w:val="32"/>
    <w:rsid w:val="00B97297"/>
    <w:pPr>
      <w:ind w:left="818" w:hanging="142"/>
    </w:pPr>
    <w:rPr>
      <w:rFonts w:ascii="ＭＳ 明朝" w:eastAsia="ＭＳ 明朝" w:hAnsi="Century" w:cs="Times New Roman"/>
      <w:sz w:val="18"/>
      <w:szCs w:val="24"/>
    </w:rPr>
  </w:style>
  <w:style w:type="character" w:customStyle="1" w:styleId="32">
    <w:name w:val="本文インデント 3 (文字)"/>
    <w:basedOn w:val="a0"/>
    <w:link w:val="31"/>
    <w:rsid w:val="00B97297"/>
    <w:rPr>
      <w:rFonts w:ascii="ＭＳ 明朝" w:eastAsia="ＭＳ 明朝" w:hAnsi="Century" w:cs="Times New Roman"/>
      <w:sz w:val="18"/>
      <w:szCs w:val="24"/>
    </w:rPr>
  </w:style>
  <w:style w:type="paragraph" w:styleId="af1">
    <w:name w:val="Balloon Text"/>
    <w:basedOn w:val="a"/>
    <w:link w:val="af2"/>
    <w:rsid w:val="00B97297"/>
    <w:rPr>
      <w:rFonts w:ascii="Arial" w:eastAsia="ＭＳ ゴシック" w:hAnsi="Arial" w:cs="Times New Roman"/>
      <w:sz w:val="18"/>
      <w:szCs w:val="18"/>
    </w:rPr>
  </w:style>
  <w:style w:type="character" w:customStyle="1" w:styleId="af2">
    <w:name w:val="吹き出し (文字)"/>
    <w:basedOn w:val="a0"/>
    <w:link w:val="af1"/>
    <w:rsid w:val="00B97297"/>
    <w:rPr>
      <w:rFonts w:ascii="Arial" w:eastAsia="ＭＳ ゴシック" w:hAnsi="Arial" w:cs="Times New Roman"/>
      <w:sz w:val="18"/>
      <w:szCs w:val="18"/>
    </w:rPr>
  </w:style>
  <w:style w:type="character" w:styleId="af3">
    <w:name w:val="Hyperlink"/>
    <w:uiPriority w:val="99"/>
    <w:rsid w:val="00B97297"/>
    <w:rPr>
      <w:color w:val="0000FF"/>
      <w:u w:val="single"/>
    </w:rPr>
  </w:style>
  <w:style w:type="paragraph" w:customStyle="1" w:styleId="af4">
    <w:name w:val="見出し大"/>
    <w:basedOn w:val="af5"/>
    <w:next w:val="af5"/>
    <w:rsid w:val="00B97297"/>
    <w:pPr>
      <w:spacing w:after="200" w:line="380" w:lineRule="exact"/>
    </w:pPr>
    <w:rPr>
      <w:sz w:val="22"/>
      <w:lang w:val="en-US"/>
    </w:rPr>
  </w:style>
  <w:style w:type="paragraph" w:customStyle="1" w:styleId="af5">
    <w:name w:val="見出し小"/>
    <w:basedOn w:val="a"/>
    <w:next w:val="af"/>
    <w:rsid w:val="00B97297"/>
    <w:pPr>
      <w:widowControl/>
      <w:overflowPunct w:val="0"/>
      <w:autoSpaceDE w:val="0"/>
      <w:autoSpaceDN w:val="0"/>
      <w:adjustRightInd w:val="0"/>
      <w:spacing w:before="80" w:line="360" w:lineRule="exact"/>
      <w:jc w:val="left"/>
      <w:textAlignment w:val="baseline"/>
    </w:pPr>
    <w:rPr>
      <w:rFonts w:ascii="Arial" w:eastAsia="ＭＳ Ｐゴシック" w:hAnsi="Arial" w:cs="Times New Roman"/>
      <w:spacing w:val="-6"/>
      <w:kern w:val="0"/>
      <w:szCs w:val="20"/>
      <w:lang w:val="en-GB"/>
    </w:rPr>
  </w:style>
  <w:style w:type="paragraph" w:customStyle="1" w:styleId="af6">
    <w:name w:val="本文：項目"/>
    <w:basedOn w:val="a"/>
    <w:rsid w:val="00B97297"/>
    <w:pPr>
      <w:overflowPunct w:val="0"/>
      <w:autoSpaceDE w:val="0"/>
      <w:autoSpaceDN w:val="0"/>
      <w:adjustRightInd w:val="0"/>
      <w:snapToGrid w:val="0"/>
      <w:spacing w:line="340" w:lineRule="exact"/>
      <w:ind w:leftChars="50" w:left="750" w:hangingChars="309" w:hanging="630"/>
      <w:jc w:val="left"/>
      <w:textAlignment w:val="baseline"/>
    </w:pPr>
    <w:rPr>
      <w:rFonts w:ascii="Times New Roman" w:eastAsia="ＭＳ 明朝" w:hAnsi="Times New Roman" w:cs="Times New Roman"/>
      <w:spacing w:val="-6"/>
      <w:kern w:val="0"/>
      <w:szCs w:val="20"/>
    </w:rPr>
  </w:style>
  <w:style w:type="paragraph" w:customStyle="1" w:styleId="af7">
    <w:name w:val="本文：問題点"/>
    <w:basedOn w:val="af6"/>
    <w:rsid w:val="00B97297"/>
    <w:pPr>
      <w:spacing w:before="160"/>
      <w:ind w:leftChars="0" w:left="204" w:hangingChars="100" w:hanging="204"/>
    </w:pPr>
    <w:rPr>
      <w:rFonts w:ascii="Arial" w:eastAsia="ＭＳ ゴシック" w:hAnsi="Arial"/>
    </w:rPr>
  </w:style>
  <w:style w:type="paragraph" w:customStyle="1" w:styleId="af8">
    <w:name w:val="本文：補足"/>
    <w:basedOn w:val="af7"/>
    <w:rsid w:val="00B97297"/>
    <w:pPr>
      <w:spacing w:before="0"/>
      <w:ind w:leftChars="50" w:left="120" w:firstLineChars="0" w:firstLine="0"/>
    </w:pPr>
    <w:rPr>
      <w:rFonts w:ascii="Times New Roman" w:eastAsia="ＭＳ 明朝" w:hAnsi="Times New Roman"/>
    </w:rPr>
  </w:style>
  <w:style w:type="paragraph" w:customStyle="1" w:styleId="af9">
    <w:name w:val="スペーサー"/>
    <w:basedOn w:val="af6"/>
    <w:rsid w:val="00B97297"/>
    <w:pPr>
      <w:spacing w:line="240" w:lineRule="exact"/>
      <w:ind w:leftChars="0" w:left="0" w:firstLineChars="0" w:firstLine="1"/>
    </w:pPr>
  </w:style>
  <w:style w:type="table" w:customStyle="1" w:styleId="23">
    <w:name w:val="表 (格子)2"/>
    <w:basedOn w:val="a1"/>
    <w:next w:val="a3"/>
    <w:uiPriority w:val="59"/>
    <w:rsid w:val="00B97297"/>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箇条１"/>
    <w:next w:val="afb"/>
    <w:rsid w:val="00B97297"/>
    <w:pPr>
      <w:keepLines/>
      <w:widowControl w:val="0"/>
      <w:tabs>
        <w:tab w:val="left" w:pos="397"/>
        <w:tab w:val="left" w:pos="595"/>
        <w:tab w:val="left" w:pos="794"/>
      </w:tabs>
      <w:spacing w:line="340" w:lineRule="exact"/>
      <w:jc w:val="both"/>
    </w:pPr>
    <w:rPr>
      <w:rFonts w:ascii="Times New Roman" w:eastAsia="ＭＳ ゴシック" w:hAnsi="Times New Roman" w:cs="Times New Roman"/>
      <w:b/>
      <w:sz w:val="20"/>
      <w:szCs w:val="20"/>
    </w:rPr>
  </w:style>
  <w:style w:type="paragraph" w:customStyle="1" w:styleId="afb">
    <w:name w:val="段落"/>
    <w:rsid w:val="00B97297"/>
    <w:pPr>
      <w:widowControl w:val="0"/>
      <w:spacing w:line="340" w:lineRule="exact"/>
      <w:ind w:firstLine="199"/>
      <w:jc w:val="both"/>
    </w:pPr>
    <w:rPr>
      <w:rFonts w:ascii="Times New Roman" w:eastAsia="ＭＳ 明朝" w:hAnsi="Times New Roman" w:cs="Times New Roman"/>
      <w:sz w:val="20"/>
      <w:szCs w:val="20"/>
    </w:rPr>
  </w:style>
  <w:style w:type="character" w:customStyle="1" w:styleId="afc">
    <w:name w:val="強調"/>
    <w:rsid w:val="00B97297"/>
    <w:rPr>
      <w:rFonts w:ascii="Times New Roman" w:eastAsia="ＭＳ ゴシック" w:hAnsi="Times New Roman"/>
      <w:b/>
      <w:spacing w:val="0"/>
      <w:w w:val="100"/>
      <w:kern w:val="2"/>
      <w:position w:val="0"/>
    </w:rPr>
  </w:style>
  <w:style w:type="character" w:customStyle="1" w:styleId="afd">
    <w:name w:val="項番"/>
    <w:rsid w:val="00B97297"/>
    <w:rPr>
      <w:rFonts w:ascii="Times New Roman" w:eastAsia="ＭＳ ゴシック" w:hAnsi="Times New Roman"/>
      <w:b/>
      <w:color w:val="auto"/>
      <w:vertAlign w:val="baseline"/>
    </w:rPr>
  </w:style>
  <w:style w:type="paragraph" w:customStyle="1" w:styleId="afe">
    <w:name w:val="細別符号１"/>
    <w:rsid w:val="00B97297"/>
    <w:pPr>
      <w:widowControl w:val="0"/>
      <w:tabs>
        <w:tab w:val="left" w:pos="397"/>
        <w:tab w:val="left" w:pos="595"/>
        <w:tab w:val="left" w:pos="794"/>
      </w:tabs>
      <w:ind w:left="397" w:hanging="397"/>
      <w:jc w:val="both"/>
    </w:pPr>
    <w:rPr>
      <w:rFonts w:ascii="Times New Roman" w:eastAsia="ＭＳ 明朝" w:hAnsi="Times New Roman" w:cs="Times New Roman"/>
      <w:sz w:val="18"/>
      <w:szCs w:val="20"/>
    </w:rPr>
  </w:style>
  <w:style w:type="paragraph" w:customStyle="1" w:styleId="aff">
    <w:name w:val="単位"/>
    <w:rsid w:val="00B97297"/>
    <w:pPr>
      <w:widowControl w:val="0"/>
      <w:spacing w:line="260" w:lineRule="exact"/>
      <w:jc w:val="right"/>
    </w:pPr>
    <w:rPr>
      <w:rFonts w:ascii="Times New Roman" w:eastAsia="ＭＳ ゴシック" w:hAnsi="Times New Roman" w:cs="Times New Roman"/>
      <w:sz w:val="18"/>
      <w:szCs w:val="20"/>
    </w:rPr>
  </w:style>
  <w:style w:type="paragraph" w:customStyle="1" w:styleId="aff0">
    <w:name w:val="図本体"/>
    <w:next w:val="afb"/>
    <w:rsid w:val="00B97297"/>
    <w:pPr>
      <w:widowControl w:val="0"/>
      <w:jc w:val="center"/>
    </w:pPr>
    <w:rPr>
      <w:rFonts w:ascii="Times New Roman" w:eastAsia="ＭＳ 明朝" w:hAnsi="Times New Roman" w:cs="Times New Roman"/>
      <w:sz w:val="20"/>
      <w:szCs w:val="20"/>
    </w:rPr>
  </w:style>
  <w:style w:type="paragraph" w:customStyle="1" w:styleId="aff1">
    <w:name w:val="表内＿段落"/>
    <w:rsid w:val="00B97297"/>
    <w:pPr>
      <w:widowControl w:val="0"/>
      <w:spacing w:line="260" w:lineRule="exact"/>
      <w:jc w:val="both"/>
    </w:pPr>
    <w:rPr>
      <w:rFonts w:ascii="Times New Roman" w:eastAsia="ＭＳ 明朝" w:hAnsi="Times New Roman" w:cs="Times New Roman"/>
      <w:sz w:val="18"/>
      <w:szCs w:val="20"/>
    </w:rPr>
  </w:style>
  <w:style w:type="paragraph" w:styleId="aff2">
    <w:name w:val="Title"/>
    <w:basedOn w:val="a"/>
    <w:next w:val="aff"/>
    <w:link w:val="aff3"/>
    <w:qFormat/>
    <w:rsid w:val="00B97297"/>
    <w:pPr>
      <w:spacing w:after="60" w:line="340" w:lineRule="exact"/>
      <w:jc w:val="center"/>
    </w:pPr>
    <w:rPr>
      <w:rFonts w:ascii="Arial" w:eastAsia="ＭＳ ゴシック" w:hAnsi="Arial" w:cs="Times New Roman"/>
      <w:sz w:val="20"/>
      <w:szCs w:val="20"/>
    </w:rPr>
  </w:style>
  <w:style w:type="character" w:customStyle="1" w:styleId="aff3">
    <w:name w:val="表題 (文字)"/>
    <w:basedOn w:val="a0"/>
    <w:link w:val="aff2"/>
    <w:rsid w:val="00B97297"/>
    <w:rPr>
      <w:rFonts w:ascii="Arial" w:eastAsia="ＭＳ ゴシック" w:hAnsi="Arial" w:cs="Times New Roman"/>
      <w:sz w:val="20"/>
      <w:szCs w:val="20"/>
    </w:rPr>
  </w:style>
  <w:style w:type="paragraph" w:customStyle="1" w:styleId="aff4">
    <w:name w:val="表内＿段落（中央）"/>
    <w:next w:val="aff1"/>
    <w:rsid w:val="00B97297"/>
    <w:pPr>
      <w:widowControl w:val="0"/>
      <w:spacing w:line="260" w:lineRule="exact"/>
      <w:jc w:val="center"/>
    </w:pPr>
    <w:rPr>
      <w:rFonts w:ascii="Times New Roman" w:eastAsia="ＭＳ 明朝" w:hAnsi="Times New Roman" w:cs="Times New Roman"/>
      <w:sz w:val="18"/>
      <w:szCs w:val="20"/>
    </w:rPr>
  </w:style>
  <w:style w:type="paragraph" w:styleId="aff5">
    <w:name w:val="Normal Indent"/>
    <w:basedOn w:val="a"/>
    <w:uiPriority w:val="99"/>
    <w:unhideWhenUsed/>
    <w:rsid w:val="00B97297"/>
    <w:pPr>
      <w:ind w:leftChars="400" w:left="840"/>
    </w:pPr>
    <w:rPr>
      <w:rFonts w:ascii="Century" w:eastAsia="ＭＳ 明朝" w:hAnsi="Century" w:cs="Times New Roman"/>
    </w:rPr>
  </w:style>
  <w:style w:type="paragraph" w:styleId="aff6">
    <w:name w:val="List Paragraph"/>
    <w:basedOn w:val="a"/>
    <w:uiPriority w:val="34"/>
    <w:qFormat/>
    <w:rsid w:val="00B97297"/>
    <w:pPr>
      <w:ind w:leftChars="400" w:left="840"/>
    </w:pPr>
    <w:rPr>
      <w:rFonts w:ascii="ＭＳ 明朝" w:eastAsia="ＭＳ 明朝" w:hAnsi="Century" w:cs="Times New Roman"/>
      <w:sz w:val="22"/>
      <w:szCs w:val="24"/>
    </w:rPr>
  </w:style>
  <w:style w:type="paragraph" w:styleId="24">
    <w:name w:val="Body Text 2"/>
    <w:basedOn w:val="a"/>
    <w:link w:val="25"/>
    <w:rsid w:val="00B97297"/>
    <w:pPr>
      <w:spacing w:line="480" w:lineRule="auto"/>
    </w:pPr>
    <w:rPr>
      <w:rFonts w:ascii="ＭＳ 明朝" w:eastAsia="ＭＳ 明朝" w:hAnsi="Century" w:cs="Times New Roman"/>
      <w:sz w:val="22"/>
      <w:szCs w:val="24"/>
    </w:rPr>
  </w:style>
  <w:style w:type="character" w:customStyle="1" w:styleId="25">
    <w:name w:val="本文 2 (文字)"/>
    <w:basedOn w:val="a0"/>
    <w:link w:val="24"/>
    <w:rsid w:val="00B97297"/>
    <w:rPr>
      <w:rFonts w:ascii="ＭＳ 明朝" w:eastAsia="ＭＳ 明朝" w:hAnsi="Century" w:cs="Times New Roman"/>
      <w:sz w:val="22"/>
      <w:szCs w:val="24"/>
    </w:rPr>
  </w:style>
  <w:style w:type="numbering" w:customStyle="1" w:styleId="110">
    <w:name w:val="リストなし11"/>
    <w:next w:val="a2"/>
    <w:uiPriority w:val="99"/>
    <w:semiHidden/>
    <w:unhideWhenUsed/>
    <w:rsid w:val="00B97297"/>
  </w:style>
  <w:style w:type="table" w:customStyle="1" w:styleId="111">
    <w:name w:val="表 (格子)11"/>
    <w:basedOn w:val="a1"/>
    <w:next w:val="a3"/>
    <w:rsid w:val="00B972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B97297"/>
    <w:rPr>
      <w:rFonts w:ascii="Century" w:eastAsia="ＭＳ 明朝" w:hAnsi="Century" w:cs="Times New Roman"/>
      <w:sz w:val="16"/>
      <w:szCs w:val="16"/>
    </w:rPr>
  </w:style>
  <w:style w:type="character" w:customStyle="1" w:styleId="34">
    <w:name w:val="本文 3 (文字)"/>
    <w:basedOn w:val="a0"/>
    <w:link w:val="33"/>
    <w:rsid w:val="00B97297"/>
    <w:rPr>
      <w:rFonts w:ascii="Century" w:eastAsia="ＭＳ 明朝" w:hAnsi="Century" w:cs="Times New Roman"/>
      <w:sz w:val="16"/>
      <w:szCs w:val="16"/>
    </w:rPr>
  </w:style>
  <w:style w:type="paragraph" w:styleId="aff7">
    <w:name w:val="Date"/>
    <w:basedOn w:val="a"/>
    <w:next w:val="a"/>
    <w:link w:val="aff8"/>
    <w:rsid w:val="00B97297"/>
    <w:rPr>
      <w:rFonts w:ascii="Century" w:eastAsia="ＭＳ 明朝" w:hAnsi="Century" w:cs="Times New Roman"/>
      <w:szCs w:val="24"/>
    </w:rPr>
  </w:style>
  <w:style w:type="character" w:customStyle="1" w:styleId="aff8">
    <w:name w:val="日付 (文字)"/>
    <w:basedOn w:val="a0"/>
    <w:link w:val="aff7"/>
    <w:rsid w:val="00B97297"/>
    <w:rPr>
      <w:rFonts w:ascii="Century" w:eastAsia="ＭＳ 明朝" w:hAnsi="Century" w:cs="Times New Roman"/>
      <w:szCs w:val="24"/>
    </w:rPr>
  </w:style>
  <w:style w:type="paragraph" w:customStyle="1" w:styleId="xl31">
    <w:name w:val="xl31"/>
    <w:basedOn w:val="a"/>
    <w:rsid w:val="00B9729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f9">
    <w:name w:val="FollowedHyperlink"/>
    <w:uiPriority w:val="99"/>
    <w:rsid w:val="00B97297"/>
    <w:rPr>
      <w:color w:val="800080"/>
      <w:u w:val="single"/>
    </w:rPr>
  </w:style>
  <w:style w:type="character" w:styleId="affa">
    <w:name w:val="annotation reference"/>
    <w:rsid w:val="00B97297"/>
    <w:rPr>
      <w:sz w:val="18"/>
      <w:szCs w:val="18"/>
    </w:rPr>
  </w:style>
  <w:style w:type="paragraph" w:styleId="affb">
    <w:name w:val="annotation text"/>
    <w:basedOn w:val="a"/>
    <w:link w:val="affc"/>
    <w:rsid w:val="00B97297"/>
    <w:pPr>
      <w:jc w:val="left"/>
    </w:pPr>
    <w:rPr>
      <w:rFonts w:ascii="Century" w:eastAsia="ＭＳ 明朝" w:hAnsi="Century" w:cs="Times New Roman"/>
      <w:szCs w:val="24"/>
    </w:rPr>
  </w:style>
  <w:style w:type="character" w:customStyle="1" w:styleId="affc">
    <w:name w:val="コメント文字列 (文字)"/>
    <w:basedOn w:val="a0"/>
    <w:link w:val="affb"/>
    <w:rsid w:val="00B97297"/>
    <w:rPr>
      <w:rFonts w:ascii="Century" w:eastAsia="ＭＳ 明朝" w:hAnsi="Century" w:cs="Times New Roman"/>
      <w:szCs w:val="24"/>
    </w:rPr>
  </w:style>
  <w:style w:type="paragraph" w:styleId="affd">
    <w:name w:val="annotation subject"/>
    <w:basedOn w:val="affb"/>
    <w:next w:val="affb"/>
    <w:link w:val="affe"/>
    <w:rsid w:val="00B97297"/>
    <w:rPr>
      <w:b/>
      <w:bCs/>
    </w:rPr>
  </w:style>
  <w:style w:type="character" w:customStyle="1" w:styleId="affe">
    <w:name w:val="コメント内容 (文字)"/>
    <w:basedOn w:val="affc"/>
    <w:link w:val="affd"/>
    <w:rsid w:val="00B97297"/>
    <w:rPr>
      <w:rFonts w:ascii="Century" w:eastAsia="ＭＳ 明朝" w:hAnsi="Century" w:cs="Times New Roman"/>
      <w:b/>
      <w:bCs/>
      <w:szCs w:val="24"/>
    </w:rPr>
  </w:style>
  <w:style w:type="paragraph" w:styleId="Web">
    <w:name w:val="Normal (Web)"/>
    <w:basedOn w:val="a"/>
    <w:uiPriority w:val="99"/>
    <w:unhideWhenUsed/>
    <w:rsid w:val="00B97297"/>
    <w:rPr>
      <w:rFonts w:ascii="Times New Roman" w:eastAsia="ＤＦ細丸ゴシック体" w:hAnsi="Times New Roman" w:cs="Times New Roman"/>
      <w:sz w:val="24"/>
      <w:szCs w:val="24"/>
    </w:rPr>
  </w:style>
  <w:style w:type="numbering" w:customStyle="1" w:styleId="1110">
    <w:name w:val="リストなし111"/>
    <w:next w:val="a2"/>
    <w:semiHidden/>
    <w:rsid w:val="00B97297"/>
  </w:style>
  <w:style w:type="paragraph" w:styleId="afff">
    <w:name w:val="No Spacing"/>
    <w:link w:val="afff0"/>
    <w:uiPriority w:val="1"/>
    <w:qFormat/>
    <w:rsid w:val="00B97297"/>
    <w:rPr>
      <w:kern w:val="0"/>
      <w:sz w:val="22"/>
    </w:rPr>
  </w:style>
  <w:style w:type="character" w:customStyle="1" w:styleId="afff0">
    <w:name w:val="行間詰め (文字)"/>
    <w:basedOn w:val="a0"/>
    <w:link w:val="afff"/>
    <w:uiPriority w:val="1"/>
    <w:rsid w:val="00B97297"/>
    <w:rPr>
      <w:kern w:val="0"/>
      <w:sz w:val="22"/>
    </w:rPr>
  </w:style>
  <w:style w:type="numbering" w:customStyle="1" w:styleId="26">
    <w:name w:val="リストなし2"/>
    <w:next w:val="a2"/>
    <w:semiHidden/>
    <w:rsid w:val="00B97297"/>
  </w:style>
  <w:style w:type="paragraph" w:customStyle="1" w:styleId="xl24">
    <w:name w:val="xl24"/>
    <w:basedOn w:val="a"/>
    <w:rsid w:val="00B9729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111">
    <w:name w:val="表 (格子)111"/>
    <w:basedOn w:val="a1"/>
    <w:next w:val="a3"/>
    <w:rsid w:val="00B972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B9729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リストなし3"/>
    <w:next w:val="a2"/>
    <w:uiPriority w:val="99"/>
    <w:semiHidden/>
    <w:unhideWhenUsed/>
    <w:rsid w:val="00B97297"/>
  </w:style>
  <w:style w:type="table" w:customStyle="1" w:styleId="36">
    <w:name w:val="表 (格子)3"/>
    <w:basedOn w:val="a1"/>
    <w:next w:val="a3"/>
    <w:uiPriority w:val="59"/>
    <w:rsid w:val="00B97297"/>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97297"/>
  </w:style>
  <w:style w:type="table" w:customStyle="1" w:styleId="121">
    <w:name w:val="表 (格子)12"/>
    <w:basedOn w:val="a1"/>
    <w:next w:val="a3"/>
    <w:rsid w:val="00B972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semiHidden/>
    <w:rsid w:val="00B97297"/>
  </w:style>
  <w:style w:type="numbering" w:customStyle="1" w:styleId="211">
    <w:name w:val="リストなし21"/>
    <w:next w:val="a2"/>
    <w:semiHidden/>
    <w:rsid w:val="00B97297"/>
  </w:style>
  <w:style w:type="table" w:customStyle="1" w:styleId="1120">
    <w:name w:val="表 (格子)112"/>
    <w:basedOn w:val="a1"/>
    <w:next w:val="a3"/>
    <w:rsid w:val="00B972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39"/>
    <w:rsid w:val="00B9729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3"/>
    <w:uiPriority w:val="39"/>
    <w:rsid w:val="003C17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EC556B"/>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EC556B"/>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A447B"/>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A447B"/>
    <w:pPr>
      <w:overflowPunct w:val="0"/>
      <w:autoSpaceDE w:val="0"/>
      <w:autoSpaceDN w:val="0"/>
      <w:adjustRightInd w:val="0"/>
      <w:textAlignment w:val="baseline"/>
    </w:pPr>
    <w:rPr>
      <w:rFonts w:ascii="ＭＳ 明朝" w:eastAsia="平成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32A"/>
    <w:pPr>
      <w:widowControl w:val="0"/>
      <w:autoSpaceDE w:val="0"/>
      <w:autoSpaceDN w:val="0"/>
      <w:adjustRightInd w:val="0"/>
    </w:pPr>
    <w:rPr>
      <w:rFonts w:ascii="ＭＳ 明朝" w:eastAsia="ＭＳ 明朝" w:cs="ＭＳ 明朝"/>
      <w:color w:val="000000"/>
      <w:kern w:val="0"/>
      <w:sz w:val="24"/>
      <w:szCs w:val="24"/>
    </w:rPr>
  </w:style>
  <w:style w:type="paragraph" w:customStyle="1" w:styleId="msonormal0">
    <w:name w:val="msonormal"/>
    <w:basedOn w:val="a"/>
    <w:rsid w:val="00FA01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8129">
      <w:bodyDiv w:val="1"/>
      <w:marLeft w:val="0"/>
      <w:marRight w:val="0"/>
      <w:marTop w:val="0"/>
      <w:marBottom w:val="0"/>
      <w:divBdr>
        <w:top w:val="none" w:sz="0" w:space="0" w:color="auto"/>
        <w:left w:val="none" w:sz="0" w:space="0" w:color="auto"/>
        <w:bottom w:val="none" w:sz="0" w:space="0" w:color="auto"/>
        <w:right w:val="none" w:sz="0" w:space="0" w:color="auto"/>
      </w:divBdr>
    </w:div>
    <w:div w:id="13569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ws.e-gov.go.jp/document?lawid=418AC0000000091" TargetMode="External"/><Relationship Id="rId18" Type="http://schemas.openxmlformats.org/officeDocument/2006/relationships/hyperlink" Target="https://elaws.e-gov.go.jp/document?lawid=418AC0000000091" TargetMode="External"/><Relationship Id="rId26" Type="http://schemas.openxmlformats.org/officeDocument/2006/relationships/hyperlink" Target="https://elaws.e-gov.go.jp/document?lawid=418AC0000000091" TargetMode="External"/><Relationship Id="rId39" Type="http://schemas.openxmlformats.org/officeDocument/2006/relationships/footer" Target="footer3.xml"/><Relationship Id="rId21" Type="http://schemas.openxmlformats.org/officeDocument/2006/relationships/hyperlink" Target="https://elaws.e-gov.go.jp/document?lawid=418AC0000000091" TargetMode="External"/><Relationship Id="rId34" Type="http://schemas.openxmlformats.org/officeDocument/2006/relationships/hyperlink" Target="https://elaws.e-gov.go.jp/document?lawid=418AC00000000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aws.e-gov.go.jp/document?lawid=418AC0000000091" TargetMode="External"/><Relationship Id="rId20" Type="http://schemas.openxmlformats.org/officeDocument/2006/relationships/hyperlink" Target="https://elaws.e-gov.go.jp/document?lawid=418AC0000000091" TargetMode="External"/><Relationship Id="rId29" Type="http://schemas.openxmlformats.org/officeDocument/2006/relationships/hyperlink" Target="https://elaws.e-gov.go.jp/document?lawid=418AC000000009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ws.e-gov.go.jp/document?lawid=418AC0000000091" TargetMode="External"/><Relationship Id="rId24" Type="http://schemas.openxmlformats.org/officeDocument/2006/relationships/hyperlink" Target="https://elaws.e-gov.go.jp/document?lawid=418AC0000000091" TargetMode="External"/><Relationship Id="rId32" Type="http://schemas.openxmlformats.org/officeDocument/2006/relationships/hyperlink" Target="https://elaws.e-gov.go.jp/document?lawid=418AC000000009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aws.e-gov.go.jp/document?lawid=418AC0000000091" TargetMode="External"/><Relationship Id="rId23" Type="http://schemas.openxmlformats.org/officeDocument/2006/relationships/hyperlink" Target="https://elaws.e-gov.go.jp/document?lawid=418AC0000000091" TargetMode="External"/><Relationship Id="rId28" Type="http://schemas.openxmlformats.org/officeDocument/2006/relationships/hyperlink" Target="https://elaws.e-gov.go.jp/document?lawid=418AC0000000091" TargetMode="External"/><Relationship Id="rId36" Type="http://schemas.openxmlformats.org/officeDocument/2006/relationships/footer" Target="footer1.xml"/><Relationship Id="rId10" Type="http://schemas.openxmlformats.org/officeDocument/2006/relationships/hyperlink" Target="https://elaws.e-gov.go.jp/document?lawid=418AC0000000091" TargetMode="External"/><Relationship Id="rId19" Type="http://schemas.openxmlformats.org/officeDocument/2006/relationships/hyperlink" Target="https://elaws.e-gov.go.jp/document?lawid=418AC0000000091" TargetMode="External"/><Relationship Id="rId31" Type="http://schemas.openxmlformats.org/officeDocument/2006/relationships/hyperlink" Target="https://elaws.e-gov.go.jp/document?lawid=418AC0000000091" TargetMode="External"/><Relationship Id="rId4" Type="http://schemas.openxmlformats.org/officeDocument/2006/relationships/settings" Target="settings.xml"/><Relationship Id="rId9" Type="http://schemas.openxmlformats.org/officeDocument/2006/relationships/hyperlink" Target="https://elaws.e-gov.go.jp/document?lawid=418AC0000000091" TargetMode="External"/><Relationship Id="rId14" Type="http://schemas.openxmlformats.org/officeDocument/2006/relationships/hyperlink" Target="https://elaws.e-gov.go.jp/document?lawid=418AC0000000091" TargetMode="External"/><Relationship Id="rId22" Type="http://schemas.openxmlformats.org/officeDocument/2006/relationships/hyperlink" Target="https://elaws.e-gov.go.jp/document?lawid=418AC0000000091" TargetMode="External"/><Relationship Id="rId27" Type="http://schemas.openxmlformats.org/officeDocument/2006/relationships/hyperlink" Target="https://elaws.e-gov.go.jp/document?lawid=418AC0000000091" TargetMode="External"/><Relationship Id="rId30" Type="http://schemas.openxmlformats.org/officeDocument/2006/relationships/hyperlink" Target="https://elaws.e-gov.go.jp/document?lawid=418AC0000000091" TargetMode="External"/><Relationship Id="rId35" Type="http://schemas.openxmlformats.org/officeDocument/2006/relationships/header" Target="header1.xml"/><Relationship Id="rId8" Type="http://schemas.openxmlformats.org/officeDocument/2006/relationships/hyperlink" Target="https://elaws.e-gov.go.jp/document?lawid=418AC0000000091" TargetMode="External"/><Relationship Id="rId3" Type="http://schemas.openxmlformats.org/officeDocument/2006/relationships/styles" Target="styles.xml"/><Relationship Id="rId12" Type="http://schemas.openxmlformats.org/officeDocument/2006/relationships/hyperlink" Target="https://elaws.e-gov.go.jp/document?lawid=418AC0000000091" TargetMode="External"/><Relationship Id="rId17" Type="http://schemas.openxmlformats.org/officeDocument/2006/relationships/hyperlink" Target="https://elaws.e-gov.go.jp/document?lawid=418AC0000000091" TargetMode="External"/><Relationship Id="rId25" Type="http://schemas.openxmlformats.org/officeDocument/2006/relationships/hyperlink" Target="https://elaws.e-gov.go.jp/document?lawid=418AC0000000091" TargetMode="External"/><Relationship Id="rId33" Type="http://schemas.openxmlformats.org/officeDocument/2006/relationships/hyperlink" Target="https://elaws.e-gov.go.jp/document?lawid=418AC0000000091" TargetMode="External"/><Relationship Id="rId38"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9EEF-3735-4E5C-AE13-F897D758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153</Pages>
  <Words>30883</Words>
  <Characters>176038</Characters>
  <Application>Microsoft Office Word</Application>
  <DocSecurity>0</DocSecurity>
  <Lines>1466</Lines>
  <Paragraphs>413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薫</dc:creator>
  <cp:lastModifiedBy>松本　紗季</cp:lastModifiedBy>
  <cp:revision>45</cp:revision>
  <cp:lastPrinted>2015-12-16T05:48:00Z</cp:lastPrinted>
  <dcterms:created xsi:type="dcterms:W3CDTF">2016-03-02T04:42:00Z</dcterms:created>
  <dcterms:modified xsi:type="dcterms:W3CDTF">2023-05-25T01:24:00Z</dcterms:modified>
</cp:coreProperties>
</file>