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64" w:rsidRPr="00B47E40" w:rsidRDefault="00C25283" w:rsidP="004037F2">
      <w:pPr>
        <w:kinsoku w:val="0"/>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simplePos x="0" y="0"/>
                <wp:positionH relativeFrom="column">
                  <wp:posOffset>8493125</wp:posOffset>
                </wp:positionH>
                <wp:positionV relativeFrom="paragraph">
                  <wp:posOffset>-596265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C25283" w:rsidRPr="00344FD2" w:rsidRDefault="00C25283" w:rsidP="00C25283">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68.75pt;margin-top:-46.9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">
                <v:textbox inset="5.85pt,.7pt,5.85pt,.7pt">
                  <w:txbxContent>
                    <w:p w:rsidR="00C25283" w:rsidRPr="00344FD2" w:rsidRDefault="00C25283" w:rsidP="00C25283">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８</w:t>
                      </w:r>
                    </w:p>
                  </w:txbxContent>
                </v:textbox>
              </v:shape>
            </w:pict>
          </mc:Fallback>
        </mc:AlternateContent>
      </w:r>
      <w:r w:rsidR="00D57134">
        <w:rPr>
          <w:rFonts w:ascii="ＭＳ ゴシック" w:eastAsia="ＭＳ ゴシック" w:hAnsi="ＭＳ ゴシック" w:hint="eastAsia"/>
          <w:sz w:val="22"/>
        </w:rPr>
        <w:t xml:space="preserve">　</w:t>
      </w:r>
      <w:r w:rsidR="00BF31F4" w:rsidRPr="00B47E40">
        <w:rPr>
          <w:rFonts w:ascii="ＭＳ ゴシック" w:eastAsia="ＭＳ ゴシック" w:hAnsi="ＭＳ ゴシック" w:hint="eastAsia"/>
          <w:sz w:val="22"/>
        </w:rPr>
        <w:t>地方独立行政法人大阪産業技術研究所</w:t>
      </w:r>
      <w:r w:rsidR="004037F2" w:rsidRPr="00B47E40">
        <w:rPr>
          <w:rFonts w:ascii="ＭＳ ゴシック" w:eastAsia="ＭＳ ゴシック" w:hAnsi="ＭＳ ゴシック" w:hint="eastAsia"/>
          <w:sz w:val="22"/>
        </w:rPr>
        <w:t xml:space="preserve">　</w:t>
      </w:r>
      <w:r w:rsidR="00FE3664" w:rsidRPr="00B47E40">
        <w:rPr>
          <w:rFonts w:ascii="ＭＳ ゴシック" w:eastAsia="ＭＳ ゴシック" w:hAnsi="ＭＳ ゴシック"/>
          <w:sz w:val="22"/>
        </w:rPr>
        <w:t>地方独立行政法人法第29条に基づく</w:t>
      </w:r>
      <w:r w:rsidR="00487AC4">
        <w:rPr>
          <w:rFonts w:ascii="ＭＳ ゴシック" w:eastAsia="ＭＳ ゴシック" w:hAnsi="ＭＳ ゴシック" w:hint="eastAsia"/>
          <w:sz w:val="22"/>
        </w:rPr>
        <w:t>平成</w:t>
      </w:r>
      <w:r w:rsidR="00510C9C">
        <w:rPr>
          <w:rFonts w:ascii="ＭＳ ゴシック" w:eastAsia="ＭＳ ゴシック" w:hAnsi="ＭＳ ゴシック" w:hint="eastAsia"/>
          <w:sz w:val="22"/>
        </w:rPr>
        <w:t>30</w:t>
      </w:r>
      <w:r w:rsidR="004037F2" w:rsidRPr="00B47E40">
        <w:rPr>
          <w:rFonts w:ascii="ＭＳ ゴシック" w:eastAsia="ＭＳ ゴシック" w:hAnsi="ＭＳ ゴシック" w:hint="eastAsia"/>
          <w:sz w:val="22"/>
        </w:rPr>
        <w:t>事業年度</w:t>
      </w:r>
      <w:r w:rsidR="005E0E11">
        <w:rPr>
          <w:rFonts w:ascii="ＭＳ ゴシック" w:eastAsia="ＭＳ ゴシック" w:hAnsi="ＭＳ ゴシック" w:hint="eastAsia"/>
          <w:sz w:val="22"/>
        </w:rPr>
        <w:t>の</w:t>
      </w:r>
      <w:r w:rsidR="00FE3664" w:rsidRPr="00B47E40">
        <w:rPr>
          <w:rFonts w:ascii="ＭＳ ゴシック" w:eastAsia="ＭＳ ゴシック" w:hAnsi="ＭＳ ゴシック"/>
          <w:sz w:val="22"/>
        </w:rPr>
        <w:t>評価結果の反映状況</w:t>
      </w:r>
    </w:p>
    <w:p w:rsidR="004037F2" w:rsidRPr="00876D82" w:rsidRDefault="004037F2" w:rsidP="004037F2">
      <w:pPr>
        <w:kinsoku w:val="0"/>
        <w:autoSpaceDE w:val="0"/>
        <w:autoSpaceDN w:val="0"/>
        <w:jc w:val="left"/>
        <w:rPr>
          <w:rFonts w:ascii="ＭＳ ゴシック" w:eastAsia="ＭＳ ゴシック" w:hAnsi="ＭＳ ゴシック"/>
          <w:sz w:val="22"/>
        </w:rPr>
      </w:pPr>
    </w:p>
    <w:tbl>
      <w:tblPr>
        <w:tblStyle w:val="a7"/>
        <w:tblW w:w="14105" w:type="dxa"/>
        <w:tblLook w:val="04A0" w:firstRow="1" w:lastRow="0" w:firstColumn="1" w:lastColumn="0" w:noHBand="0" w:noVBand="1"/>
      </w:tblPr>
      <w:tblGrid>
        <w:gridCol w:w="1339"/>
        <w:gridCol w:w="1344"/>
        <w:gridCol w:w="3905"/>
        <w:gridCol w:w="392"/>
        <w:gridCol w:w="7125"/>
      </w:tblGrid>
      <w:tr w:rsidR="00876D82" w:rsidRPr="007F1DFD" w:rsidTr="00161147">
        <w:trPr>
          <w:trHeight w:val="680"/>
        </w:trPr>
        <w:tc>
          <w:tcPr>
            <w:tcW w:w="1339" w:type="dxa"/>
            <w:vAlign w:val="center"/>
          </w:tcPr>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区　分</w:t>
            </w:r>
          </w:p>
        </w:tc>
        <w:tc>
          <w:tcPr>
            <w:tcW w:w="1344" w:type="dxa"/>
            <w:vAlign w:val="center"/>
          </w:tcPr>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評価項目</w:t>
            </w:r>
          </w:p>
        </w:tc>
        <w:tc>
          <w:tcPr>
            <w:tcW w:w="3905" w:type="dxa"/>
            <w:vAlign w:val="center"/>
          </w:tcPr>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平成</w:t>
            </w:r>
            <w:r w:rsidR="00510C9C">
              <w:rPr>
                <w:rFonts w:ascii="ＭＳ ゴシック" w:eastAsia="ＭＳ ゴシック" w:hAnsi="ＭＳ ゴシック" w:hint="eastAsia"/>
                <w:sz w:val="16"/>
                <w:szCs w:val="16"/>
              </w:rPr>
              <w:t>30</w:t>
            </w:r>
            <w:r w:rsidRPr="007218D7">
              <w:rPr>
                <w:rFonts w:ascii="ＭＳ ゴシック" w:eastAsia="ＭＳ ゴシック" w:hAnsi="ＭＳ ゴシック" w:hint="eastAsia"/>
                <w:sz w:val="16"/>
                <w:szCs w:val="16"/>
              </w:rPr>
              <w:t>事業年度の評価結果</w:t>
            </w:r>
          </w:p>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（意見・指摘・課題等）</w:t>
            </w:r>
          </w:p>
        </w:tc>
        <w:tc>
          <w:tcPr>
            <w:tcW w:w="7517" w:type="dxa"/>
            <w:gridSpan w:val="2"/>
            <w:tcBorders>
              <w:bottom w:val="single" w:sz="4" w:space="0" w:color="auto"/>
            </w:tcBorders>
            <w:vAlign w:val="center"/>
          </w:tcPr>
          <w:p w:rsidR="00876D82" w:rsidRPr="007218D7" w:rsidRDefault="00510C9C"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令和元</w:t>
            </w:r>
            <w:r w:rsidR="00876D82" w:rsidRPr="007218D7">
              <w:rPr>
                <w:rFonts w:ascii="ＭＳ ゴシック" w:eastAsia="ＭＳ ゴシック" w:hAnsi="ＭＳ ゴシック" w:hint="eastAsia"/>
                <w:sz w:val="16"/>
                <w:szCs w:val="16"/>
              </w:rPr>
              <w:t>事業年度</w:t>
            </w:r>
            <w:r w:rsidR="003411A0" w:rsidRPr="00147DFD">
              <w:rPr>
                <w:rFonts w:ascii="ＭＳ ゴシック" w:eastAsia="ＭＳ ゴシック" w:hAnsi="ＭＳ ゴシック" w:hint="eastAsia"/>
                <w:sz w:val="16"/>
                <w:szCs w:val="16"/>
              </w:rPr>
              <w:t>へ</w:t>
            </w:r>
            <w:r w:rsidR="00876D82" w:rsidRPr="007218D7">
              <w:rPr>
                <w:rFonts w:ascii="ＭＳ ゴシック" w:eastAsia="ＭＳ ゴシック" w:hAnsi="ＭＳ ゴシック" w:hint="eastAsia"/>
                <w:sz w:val="16"/>
                <w:szCs w:val="16"/>
              </w:rPr>
              <w:t>の反映状況</w:t>
            </w:r>
          </w:p>
          <w:p w:rsidR="00876D82" w:rsidRPr="007218D7" w:rsidRDefault="00876D82" w:rsidP="00DD7B93">
            <w:pPr>
              <w:kinsoku w:val="0"/>
              <w:autoSpaceDE w:val="0"/>
              <w:autoSpaceDN w:val="0"/>
              <w:spacing w:line="0" w:lineRule="atLeast"/>
              <w:jc w:val="center"/>
              <w:textAlignment w:val="center"/>
              <w:rPr>
                <w:rFonts w:ascii="ＭＳ ゴシック" w:eastAsia="ＭＳ ゴシック" w:hAnsi="ＭＳ ゴシック"/>
                <w:sz w:val="16"/>
                <w:szCs w:val="16"/>
              </w:rPr>
            </w:pPr>
            <w:r w:rsidRPr="007218D7">
              <w:rPr>
                <w:rFonts w:ascii="ＭＳ ゴシック" w:eastAsia="ＭＳ ゴシック" w:hAnsi="ＭＳ ゴシック" w:hint="eastAsia"/>
                <w:sz w:val="16"/>
                <w:szCs w:val="16"/>
              </w:rPr>
              <w:t>｛反映</w:t>
            </w:r>
            <w:r w:rsidR="00614F10" w:rsidRPr="007218D7">
              <w:rPr>
                <w:rFonts w:ascii="ＭＳ ゴシック" w:eastAsia="ＭＳ ゴシック" w:hAnsi="ＭＳ ゴシック" w:hint="eastAsia"/>
                <w:sz w:val="16"/>
                <w:szCs w:val="16"/>
              </w:rPr>
              <w:t>事項</w:t>
            </w:r>
            <w:r w:rsidRPr="007218D7">
              <w:rPr>
                <w:rFonts w:ascii="ＭＳ ゴシック" w:eastAsia="ＭＳ ゴシック" w:hAnsi="ＭＳ ゴシック" w:hint="eastAsia"/>
                <w:sz w:val="16"/>
                <w:szCs w:val="16"/>
              </w:rPr>
              <w:t>：①中期計画、②年度計画、③業務運営の改善｝</w:t>
            </w:r>
          </w:p>
        </w:tc>
      </w:tr>
      <w:tr w:rsidR="00A16570" w:rsidRPr="007F1DFD" w:rsidTr="00A16570">
        <w:trPr>
          <w:trHeight w:val="415"/>
        </w:trPr>
        <w:tc>
          <w:tcPr>
            <w:tcW w:w="1339" w:type="dxa"/>
            <w:vMerge w:val="restart"/>
            <w:vAlign w:val="center"/>
          </w:tcPr>
          <w:p w:rsidR="00A16570" w:rsidRPr="00826164" w:rsidRDefault="00A16570" w:rsidP="00510C9C">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平成</w:t>
            </w:r>
            <w:r>
              <w:rPr>
                <w:rFonts w:ascii="ＭＳ ゴシック" w:eastAsia="ＭＳ ゴシック" w:hAnsi="ＭＳ ゴシック" w:hint="eastAsia"/>
                <w:sz w:val="16"/>
                <w:szCs w:val="16"/>
              </w:rPr>
              <w:t>30</w:t>
            </w:r>
            <w:r w:rsidRPr="00826164">
              <w:rPr>
                <w:rFonts w:ascii="ＭＳ ゴシック" w:eastAsia="ＭＳ ゴシック" w:hAnsi="ＭＳ ゴシック" w:hint="eastAsia"/>
                <w:sz w:val="16"/>
                <w:szCs w:val="16"/>
              </w:rPr>
              <w:t>事業</w:t>
            </w:r>
            <w:r w:rsidRPr="00826164">
              <w:rPr>
                <w:rFonts w:ascii="ＭＳ ゴシック" w:eastAsia="ＭＳ ゴシック" w:hAnsi="ＭＳ ゴシック"/>
                <w:sz w:val="16"/>
                <w:szCs w:val="16"/>
              </w:rPr>
              <w:t>年度業務実績</w:t>
            </w:r>
          </w:p>
        </w:tc>
        <w:tc>
          <w:tcPr>
            <w:tcW w:w="1344" w:type="dxa"/>
            <w:vMerge w:val="restart"/>
          </w:tcPr>
          <w:p w:rsidR="00A16570" w:rsidRPr="00826164" w:rsidRDefault="00A16570" w:rsidP="00DD7B93">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住民に対して提供するサービスその他の業務の質の向上に関する目標を達成するためとるべき措置</w:t>
            </w:r>
          </w:p>
        </w:tc>
        <w:tc>
          <w:tcPr>
            <w:tcW w:w="3905" w:type="dxa"/>
            <w:tcBorders>
              <w:bottom w:val="single" w:sz="4" w:space="0" w:color="262626"/>
            </w:tcBorders>
          </w:tcPr>
          <w:p w:rsidR="00A16570" w:rsidRPr="006A4789" w:rsidRDefault="00A16570" w:rsidP="00DD7B93">
            <w:pPr>
              <w:kinsoku w:val="0"/>
              <w:autoSpaceDE w:val="0"/>
              <w:autoSpaceDN w:val="0"/>
              <w:spacing w:line="0" w:lineRule="atLeast"/>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○小項目№７：</w:t>
            </w:r>
            <w:r w:rsidRPr="006A4789">
              <w:rPr>
                <w:rFonts w:ascii="ＭＳ ゴシック" w:eastAsia="ＭＳ ゴシック" w:hAnsi="ＭＳ ゴシック"/>
                <w:sz w:val="16"/>
                <w:szCs w:val="16"/>
              </w:rPr>
              <w:t>(</w:t>
            </w:r>
            <w:r w:rsidRPr="006A4789">
              <w:rPr>
                <w:rFonts w:ascii="ＭＳ ゴシック" w:eastAsia="ＭＳ ゴシック" w:hAnsi="ＭＳ ゴシック" w:hint="eastAsia"/>
                <w:sz w:val="16"/>
                <w:szCs w:val="16"/>
              </w:rPr>
              <w:t>2</w:t>
            </w:r>
            <w:r w:rsidRPr="006A4789">
              <w:rPr>
                <w:rFonts w:ascii="ＭＳ ゴシック" w:eastAsia="ＭＳ ゴシック" w:hAnsi="ＭＳ ゴシック"/>
                <w:sz w:val="16"/>
                <w:szCs w:val="16"/>
              </w:rPr>
              <w:t>)</w:t>
            </w:r>
          </w:p>
          <w:p w:rsidR="00A16570" w:rsidRPr="00A16570" w:rsidRDefault="00A16570" w:rsidP="00937DF7">
            <w:pPr>
              <w:kinsoku w:val="0"/>
              <w:autoSpaceDE w:val="0"/>
              <w:autoSpaceDN w:val="0"/>
              <w:spacing w:line="0" w:lineRule="atLeast"/>
              <w:ind w:firstLineChars="100" w:firstLine="160"/>
              <w:jc w:val="left"/>
              <w:textAlignment w:val="center"/>
              <w:rPr>
                <w:rFonts w:ascii="ＭＳ ゴシック" w:eastAsia="ＭＳ ゴシック" w:hAnsi="ＭＳ ゴシック"/>
                <w:color w:val="FF0000"/>
                <w:sz w:val="16"/>
                <w:szCs w:val="16"/>
              </w:rPr>
            </w:pPr>
            <w:r w:rsidRPr="006A4789">
              <w:rPr>
                <w:rFonts w:ascii="ＭＳ ゴシック" w:eastAsia="ＭＳ ゴシック" w:hAnsi="ＭＳ ゴシック" w:hint="eastAsia"/>
                <w:sz w:val="16"/>
                <w:szCs w:val="16"/>
              </w:rPr>
              <w:t>平成30年度に新たな事業を実施できなかった公募型共同開発事業を計画的に行うため、課題の整理や対策を講じるなど、取組の改善等を図る。</w:t>
            </w:r>
          </w:p>
        </w:tc>
        <w:tc>
          <w:tcPr>
            <w:tcW w:w="392" w:type="dxa"/>
            <w:tcBorders>
              <w:bottom w:val="single" w:sz="4" w:space="0" w:color="262626"/>
              <w:right w:val="dashSmallGap" w:sz="4" w:space="0" w:color="auto"/>
            </w:tcBorders>
            <w:vAlign w:val="center"/>
          </w:tcPr>
          <w:p w:rsidR="00A16570" w:rsidRPr="00F86200" w:rsidRDefault="00A16570" w:rsidP="00DD7B93">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F86200">
              <w:rPr>
                <w:rFonts w:ascii="ＭＳ ゴシック" w:eastAsia="ＭＳ ゴシック" w:hAnsi="ＭＳ ゴシック" w:hint="eastAsia"/>
                <w:sz w:val="16"/>
                <w:szCs w:val="16"/>
              </w:rPr>
              <w:t>③</w:t>
            </w:r>
          </w:p>
        </w:tc>
        <w:tc>
          <w:tcPr>
            <w:tcW w:w="7125" w:type="dxa"/>
            <w:tcBorders>
              <w:left w:val="dashSmallGap" w:sz="4" w:space="0" w:color="auto"/>
              <w:bottom w:val="single" w:sz="4" w:space="0" w:color="262626"/>
            </w:tcBorders>
          </w:tcPr>
          <w:p w:rsidR="00937DF7" w:rsidRPr="00F86200" w:rsidRDefault="006A4789" w:rsidP="00937DF7">
            <w:pPr>
              <w:kinsoku w:val="0"/>
              <w:autoSpaceDE w:val="0"/>
              <w:autoSpaceDN w:val="0"/>
              <w:spacing w:line="0" w:lineRule="atLeast"/>
              <w:jc w:val="left"/>
              <w:textAlignment w:val="center"/>
              <w:rPr>
                <w:rFonts w:ascii="ＭＳ ゴシック" w:eastAsia="ＭＳ ゴシック" w:hAnsi="ＭＳ ゴシック"/>
                <w:sz w:val="16"/>
                <w:szCs w:val="16"/>
              </w:rPr>
            </w:pPr>
            <w:bookmarkStart w:id="0" w:name="_GoBack"/>
            <w:r w:rsidRPr="00121E38">
              <w:rPr>
                <w:rFonts w:ascii="ＭＳ ゴシック" w:eastAsia="ＭＳ ゴシック" w:hAnsi="ＭＳ ゴシック" w:hint="eastAsia"/>
                <w:sz w:val="16"/>
                <w:szCs w:val="16"/>
              </w:rPr>
              <w:t>法人</w:t>
            </w:r>
            <w:r w:rsidR="006118AA" w:rsidRPr="00121E38">
              <w:rPr>
                <w:rFonts w:ascii="ＭＳ ゴシック" w:eastAsia="ＭＳ ゴシック" w:hAnsi="ＭＳ ゴシック" w:hint="eastAsia"/>
                <w:sz w:val="16"/>
                <w:szCs w:val="16"/>
              </w:rPr>
              <w:t>ホームページ</w:t>
            </w:r>
            <w:r w:rsidRPr="00121E38">
              <w:rPr>
                <w:rFonts w:ascii="ＭＳ ゴシック" w:eastAsia="ＭＳ ゴシック" w:hAnsi="ＭＳ ゴシック" w:hint="eastAsia"/>
                <w:sz w:val="16"/>
                <w:szCs w:val="16"/>
              </w:rPr>
              <w:t>、メールマ</w:t>
            </w:r>
            <w:bookmarkEnd w:id="0"/>
            <w:r w:rsidRPr="00F86200">
              <w:rPr>
                <w:rFonts w:ascii="ＭＳ ゴシック" w:eastAsia="ＭＳ ゴシック" w:hAnsi="ＭＳ ゴシック" w:hint="eastAsia"/>
                <w:sz w:val="16"/>
                <w:szCs w:val="16"/>
              </w:rPr>
              <w:t>ガジンによる広報に加え、</w:t>
            </w:r>
            <w:r w:rsidR="00F86200" w:rsidRPr="00F86200">
              <w:rPr>
                <w:rFonts w:ascii="ＭＳ ゴシック" w:eastAsia="ＭＳ ゴシック" w:hAnsi="ＭＳ ゴシック" w:hint="eastAsia"/>
                <w:sz w:val="16"/>
                <w:szCs w:val="16"/>
              </w:rPr>
              <w:t>法人内部でも両センターの研究員に周知</w:t>
            </w:r>
            <w:r w:rsidR="00937DF7" w:rsidRPr="00F86200">
              <w:rPr>
                <w:rFonts w:ascii="ＭＳ ゴシック" w:eastAsia="ＭＳ ゴシック" w:hAnsi="ＭＳ ゴシック" w:hint="eastAsia"/>
                <w:sz w:val="16"/>
                <w:szCs w:val="16"/>
              </w:rPr>
              <w:t>するなど、取組の改善等を図り、令和元年度</w:t>
            </w:r>
            <w:r w:rsidRPr="00F86200">
              <w:rPr>
                <w:rFonts w:ascii="ＭＳ ゴシック" w:eastAsia="ＭＳ ゴシック" w:hAnsi="ＭＳ ゴシック" w:hint="eastAsia"/>
                <w:sz w:val="16"/>
                <w:szCs w:val="16"/>
              </w:rPr>
              <w:t>は、</w:t>
            </w:r>
            <w:r w:rsidR="00F86200" w:rsidRPr="00F86200">
              <w:rPr>
                <w:rFonts w:ascii="ＭＳ ゴシック" w:eastAsia="ＭＳ ゴシック" w:hAnsi="ＭＳ ゴシック" w:hint="eastAsia"/>
                <w:sz w:val="16"/>
                <w:szCs w:val="16"/>
              </w:rPr>
              <w:t>企業と和泉・森之宮両センター研究員による開発案件</w:t>
            </w:r>
            <w:r w:rsidR="00937DF7" w:rsidRPr="00F86200">
              <w:rPr>
                <w:rFonts w:ascii="ＭＳ ゴシック" w:eastAsia="ＭＳ ゴシック" w:hAnsi="ＭＳ ゴシック" w:hint="eastAsia"/>
                <w:sz w:val="16"/>
                <w:szCs w:val="16"/>
              </w:rPr>
              <w:t>１件</w:t>
            </w:r>
            <w:r w:rsidR="00F86200" w:rsidRPr="00F86200">
              <w:rPr>
                <w:rFonts w:ascii="ＭＳ ゴシック" w:eastAsia="ＭＳ ゴシック" w:hAnsi="ＭＳ ゴシック" w:hint="eastAsia"/>
                <w:sz w:val="16"/>
                <w:szCs w:val="16"/>
              </w:rPr>
              <w:t>の</w:t>
            </w:r>
            <w:r w:rsidR="00937DF7" w:rsidRPr="00F86200">
              <w:rPr>
                <w:rFonts w:ascii="ＭＳ ゴシック" w:eastAsia="ＭＳ ゴシック" w:hAnsi="ＭＳ ゴシック" w:hint="eastAsia"/>
                <w:sz w:val="16"/>
                <w:szCs w:val="16"/>
              </w:rPr>
              <w:t>事業採択を行った。</w:t>
            </w:r>
          </w:p>
          <w:p w:rsidR="00937DF7" w:rsidRPr="00F86200" w:rsidRDefault="00937DF7" w:rsidP="00937DF7">
            <w:pPr>
              <w:kinsoku w:val="0"/>
              <w:autoSpaceDE w:val="0"/>
              <w:autoSpaceDN w:val="0"/>
              <w:spacing w:line="0" w:lineRule="atLeast"/>
              <w:jc w:val="left"/>
              <w:textAlignment w:val="center"/>
              <w:rPr>
                <w:rFonts w:ascii="ＭＳ ゴシック" w:eastAsia="ＭＳ ゴシック" w:hAnsi="ＭＳ ゴシック"/>
                <w:sz w:val="16"/>
                <w:szCs w:val="16"/>
              </w:rPr>
            </w:pPr>
          </w:p>
        </w:tc>
      </w:tr>
      <w:tr w:rsidR="00A16570" w:rsidRPr="007F1DFD" w:rsidTr="00A16570">
        <w:trPr>
          <w:trHeight w:val="660"/>
        </w:trPr>
        <w:tc>
          <w:tcPr>
            <w:tcW w:w="1339" w:type="dxa"/>
            <w:vMerge/>
            <w:vAlign w:val="center"/>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p>
        </w:tc>
        <w:tc>
          <w:tcPr>
            <w:tcW w:w="1344" w:type="dxa"/>
            <w:vMerge/>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p>
        </w:tc>
        <w:tc>
          <w:tcPr>
            <w:tcW w:w="3905" w:type="dxa"/>
            <w:tcBorders>
              <w:top w:val="single" w:sz="4" w:space="0" w:color="262626"/>
            </w:tcBorders>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Pr="00826164">
              <w:rPr>
                <w:rFonts w:ascii="ＭＳ ゴシック" w:eastAsia="ＭＳ ゴシック" w:hAnsi="ＭＳ ゴシック"/>
                <w:sz w:val="16"/>
                <w:szCs w:val="16"/>
              </w:rPr>
              <w:t>10</w:t>
            </w:r>
            <w:r w:rsidRPr="00826164">
              <w:rPr>
                <w:rFonts w:ascii="ＭＳ ゴシック" w:eastAsia="ＭＳ ゴシック" w:hAnsi="ＭＳ ゴシック" w:hint="eastAsia"/>
                <w:sz w:val="16"/>
                <w:szCs w:val="16"/>
              </w:rPr>
              <w:t>：</w:t>
            </w:r>
            <w:r w:rsidRPr="00826164">
              <w:rPr>
                <w:rFonts w:ascii="ＭＳ ゴシック" w:eastAsia="ＭＳ ゴシック" w:hAnsi="ＭＳ ゴシック"/>
                <w:sz w:val="16"/>
                <w:szCs w:val="16"/>
              </w:rPr>
              <w:t>(1)</w:t>
            </w:r>
            <w:r w:rsidRPr="00826164">
              <w:rPr>
                <w:rFonts w:ascii="ＭＳ ゴシック" w:eastAsia="ＭＳ ゴシック" w:hAnsi="ＭＳ ゴシック" w:hint="eastAsia"/>
                <w:sz w:val="16"/>
                <w:szCs w:val="16"/>
              </w:rPr>
              <w:t>－</w:t>
            </w:r>
            <w:r w:rsidRPr="00826164">
              <w:rPr>
                <w:rFonts w:ascii="ＭＳ ゴシック" w:eastAsia="ＭＳ ゴシック" w:hAnsi="ＭＳ ゴシック"/>
                <w:sz w:val="16"/>
                <w:szCs w:val="16"/>
              </w:rPr>
              <w:t>①</w:t>
            </w:r>
          </w:p>
          <w:p w:rsidR="00A16570" w:rsidRPr="00826164" w:rsidRDefault="00A16570" w:rsidP="00937DF7">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テクノイノベーションプラザ</w:t>
            </w:r>
            <w:r>
              <w:rPr>
                <w:rFonts w:ascii="ＭＳ ゴシック" w:eastAsia="ＭＳ ゴシック" w:hAnsi="ＭＳ ゴシック" w:hint="eastAsia"/>
                <w:sz w:val="16"/>
                <w:szCs w:val="16"/>
              </w:rPr>
              <w:t>については、事業内容を含めて設置に向けた検討を更に進める。</w:t>
            </w:r>
          </w:p>
        </w:tc>
        <w:tc>
          <w:tcPr>
            <w:tcW w:w="392" w:type="dxa"/>
            <w:tcBorders>
              <w:top w:val="single" w:sz="4" w:space="0" w:color="262626"/>
              <w:right w:val="dashSmallGap" w:sz="4" w:space="0" w:color="auto"/>
            </w:tcBorders>
            <w:vAlign w:val="center"/>
          </w:tcPr>
          <w:p w:rsidR="00A16570" w:rsidRDefault="00937DF7" w:rsidP="00A16570">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p>
        </w:tc>
        <w:tc>
          <w:tcPr>
            <w:tcW w:w="7125" w:type="dxa"/>
            <w:tcBorders>
              <w:top w:val="single" w:sz="4" w:space="0" w:color="262626"/>
              <w:left w:val="dashSmallGap" w:sz="4" w:space="0" w:color="auto"/>
            </w:tcBorders>
          </w:tcPr>
          <w:p w:rsidR="00A16570" w:rsidRPr="00387F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sidRPr="00387F64">
              <w:rPr>
                <w:rFonts w:ascii="ＭＳ ゴシック" w:eastAsia="ＭＳ ゴシック" w:hAnsi="ＭＳ ゴシック" w:hint="eastAsia"/>
                <w:sz w:val="16"/>
                <w:szCs w:val="16"/>
              </w:rPr>
              <w:t>テクノイノベーションプラザについては、年度中に３回検討会議を開催し、事業内容</w:t>
            </w:r>
            <w:r>
              <w:rPr>
                <w:rFonts w:ascii="ＭＳ ゴシック" w:eastAsia="ＭＳ ゴシック" w:hAnsi="ＭＳ ゴシック" w:hint="eastAsia"/>
                <w:sz w:val="16"/>
                <w:szCs w:val="16"/>
              </w:rPr>
              <w:t>及び</w:t>
            </w:r>
            <w:r w:rsidRPr="00387F64">
              <w:rPr>
                <w:rFonts w:ascii="ＭＳ ゴシック" w:eastAsia="ＭＳ ゴシック" w:hAnsi="ＭＳ ゴシック" w:hint="eastAsia"/>
                <w:sz w:val="16"/>
                <w:szCs w:val="16"/>
              </w:rPr>
              <w:t>アトリウムを利用した展示方法を</w:t>
            </w:r>
            <w:r w:rsidRPr="006A4789">
              <w:rPr>
                <w:rFonts w:ascii="ＭＳ ゴシック" w:eastAsia="ＭＳ ゴシック" w:hAnsi="ＭＳ ゴシック" w:hint="eastAsia"/>
                <w:sz w:val="16"/>
                <w:szCs w:val="16"/>
              </w:rPr>
              <w:t>検討した。令和２年度予算を含め、３月の理事会で</w:t>
            </w:r>
            <w:r w:rsidR="007F3CC8" w:rsidRPr="006A4789">
              <w:rPr>
                <w:rFonts w:ascii="ＭＳ ゴシック" w:eastAsia="ＭＳ ゴシック" w:hAnsi="ＭＳ ゴシック" w:hint="eastAsia"/>
                <w:sz w:val="16"/>
                <w:szCs w:val="16"/>
              </w:rPr>
              <w:t>事業内容等を</w:t>
            </w:r>
            <w:r w:rsidRPr="006A4789">
              <w:rPr>
                <w:rFonts w:ascii="ＭＳ ゴシック" w:eastAsia="ＭＳ ゴシック" w:hAnsi="ＭＳ ゴシック" w:hint="eastAsia"/>
                <w:sz w:val="16"/>
                <w:szCs w:val="16"/>
              </w:rPr>
              <w:t>決定した。</w:t>
            </w:r>
          </w:p>
        </w:tc>
      </w:tr>
      <w:tr w:rsidR="00A16570" w:rsidRPr="007F1DFD" w:rsidTr="005049CD">
        <w:trPr>
          <w:trHeight w:val="1078"/>
        </w:trPr>
        <w:tc>
          <w:tcPr>
            <w:tcW w:w="1339" w:type="dxa"/>
            <w:vMerge/>
            <w:vAlign w:val="center"/>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p>
        </w:tc>
        <w:tc>
          <w:tcPr>
            <w:tcW w:w="1344" w:type="dxa"/>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業務運営の改善及び効率化に関する目標を達成するためとるべき措置</w:t>
            </w:r>
          </w:p>
        </w:tc>
        <w:tc>
          <w:tcPr>
            <w:tcW w:w="3905" w:type="dxa"/>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Pr="00826164">
              <w:rPr>
                <w:rFonts w:ascii="ＭＳ ゴシック" w:eastAsia="ＭＳ ゴシック" w:hAnsi="ＭＳ ゴシック"/>
                <w:sz w:val="16"/>
                <w:szCs w:val="16"/>
              </w:rPr>
              <w:t>1</w:t>
            </w:r>
            <w:r w:rsidRPr="00826164">
              <w:rPr>
                <w:rFonts w:ascii="ＭＳ ゴシック" w:eastAsia="ＭＳ ゴシック" w:hAnsi="ＭＳ ゴシック" w:hint="eastAsia"/>
                <w:sz w:val="16"/>
                <w:szCs w:val="16"/>
              </w:rPr>
              <w:t>5：</w:t>
            </w:r>
            <w:r w:rsidRPr="00826164">
              <w:rPr>
                <w:rFonts w:ascii="ＭＳ ゴシック" w:eastAsia="ＭＳ ゴシック" w:hAnsi="ＭＳ ゴシック"/>
                <w:sz w:val="16"/>
                <w:szCs w:val="16"/>
              </w:rPr>
              <w:t>②</w:t>
            </w:r>
          </w:p>
          <w:p w:rsidR="00A16570" w:rsidRPr="00826164" w:rsidRDefault="00937DF7" w:rsidP="00A16570">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法人経営や顧客サービスの向上のため、企業支援に関する顧客情報データベース登録内容の更なる充実を図る。</w:t>
            </w:r>
          </w:p>
        </w:tc>
        <w:tc>
          <w:tcPr>
            <w:tcW w:w="392" w:type="dxa"/>
            <w:tcBorders>
              <w:right w:val="dashSmallGap" w:sz="4" w:space="0" w:color="auto"/>
            </w:tcBorders>
            <w:vAlign w:val="center"/>
          </w:tcPr>
          <w:p w:rsidR="00A16570" w:rsidRPr="00826164" w:rsidRDefault="00A16570" w:rsidP="00A16570">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③</w:t>
            </w:r>
          </w:p>
        </w:tc>
        <w:tc>
          <w:tcPr>
            <w:tcW w:w="7125" w:type="dxa"/>
            <w:tcBorders>
              <w:left w:val="dashSmallGap" w:sz="4" w:space="0" w:color="auto"/>
            </w:tcBorders>
          </w:tcPr>
          <w:p w:rsidR="00A16570" w:rsidRPr="00826164" w:rsidRDefault="00A16570" w:rsidP="002965CD">
            <w:pPr>
              <w:kinsoku w:val="0"/>
              <w:autoSpaceDE w:val="0"/>
              <w:autoSpaceDN w:val="0"/>
              <w:spacing w:line="0" w:lineRule="atLeast"/>
              <w:ind w:rightChars="-152" w:right="-319"/>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森之宮センター</w:t>
            </w:r>
            <w:r w:rsidR="006D571E" w:rsidRPr="006A4789">
              <w:rPr>
                <w:rFonts w:ascii="ＭＳ ゴシック" w:eastAsia="ＭＳ ゴシック" w:hAnsi="ＭＳ ゴシック" w:hint="eastAsia"/>
                <w:sz w:val="16"/>
                <w:szCs w:val="16"/>
              </w:rPr>
              <w:t>において</w:t>
            </w:r>
            <w:r w:rsidRPr="006A4789">
              <w:rPr>
                <w:rFonts w:ascii="ＭＳ ゴシック" w:eastAsia="ＭＳ ゴシック" w:hAnsi="ＭＳ ゴシック" w:hint="eastAsia"/>
                <w:sz w:val="16"/>
                <w:szCs w:val="16"/>
              </w:rPr>
              <w:t>、４月</w:t>
            </w:r>
            <w:r w:rsidR="006D571E" w:rsidRPr="006A4789">
              <w:rPr>
                <w:rFonts w:ascii="ＭＳ ゴシック" w:eastAsia="ＭＳ ゴシック" w:hAnsi="ＭＳ ゴシック" w:hint="eastAsia"/>
                <w:sz w:val="16"/>
                <w:szCs w:val="16"/>
              </w:rPr>
              <w:t>から</w:t>
            </w:r>
            <w:r w:rsidRPr="006A4789">
              <w:rPr>
                <w:rFonts w:ascii="ＭＳ ゴシック" w:eastAsia="ＭＳ ゴシック" w:hAnsi="ＭＳ ゴシック" w:hint="eastAsia"/>
                <w:sz w:val="16"/>
                <w:szCs w:val="16"/>
              </w:rPr>
              <w:t>利用者登録制度を開始した。顧客の基本情報をシステムに登</w:t>
            </w:r>
            <w:r w:rsidR="002965CD" w:rsidRPr="006A4789">
              <w:rPr>
                <w:rFonts w:ascii="ＭＳ ゴシック" w:eastAsia="ＭＳ ゴシック" w:hAnsi="ＭＳ ゴシック"/>
                <w:sz w:val="16"/>
                <w:szCs w:val="16"/>
              </w:rPr>
              <w:br/>
            </w:r>
            <w:r w:rsidRPr="006A4789">
              <w:rPr>
                <w:rFonts w:ascii="ＭＳ ゴシック" w:eastAsia="ＭＳ ゴシック" w:hAnsi="ＭＳ ゴシック" w:hint="eastAsia"/>
                <w:sz w:val="16"/>
                <w:szCs w:val="16"/>
              </w:rPr>
              <w:t>録し、和泉センターと情報共有できるように</w:t>
            </w:r>
            <w:r w:rsidR="006D571E" w:rsidRPr="006A4789">
              <w:rPr>
                <w:rFonts w:ascii="ＭＳ ゴシック" w:eastAsia="ＭＳ ゴシック" w:hAnsi="ＭＳ ゴシック" w:hint="eastAsia"/>
                <w:sz w:val="16"/>
                <w:szCs w:val="16"/>
              </w:rPr>
              <w:t>した</w:t>
            </w:r>
            <w:r w:rsidRPr="006A4789">
              <w:rPr>
                <w:rFonts w:ascii="ＭＳ ゴシック" w:eastAsia="ＭＳ ゴシック" w:hAnsi="ＭＳ ゴシック" w:hint="eastAsia"/>
                <w:sz w:val="16"/>
                <w:szCs w:val="16"/>
              </w:rPr>
              <w:t>。今後、システム</w:t>
            </w:r>
            <w:r w:rsidR="00E70C6A" w:rsidRPr="006A4789">
              <w:rPr>
                <w:rFonts w:ascii="ＭＳ ゴシック" w:eastAsia="ＭＳ ゴシック" w:hAnsi="ＭＳ ゴシック" w:hint="eastAsia"/>
                <w:sz w:val="16"/>
                <w:szCs w:val="16"/>
              </w:rPr>
              <w:t>登録内容の更なる</w:t>
            </w:r>
            <w:r w:rsidRPr="006A4789">
              <w:rPr>
                <w:rFonts w:ascii="ＭＳ ゴシック" w:eastAsia="ＭＳ ゴシック" w:hAnsi="ＭＳ ゴシック" w:hint="eastAsia"/>
                <w:sz w:val="16"/>
                <w:szCs w:val="16"/>
              </w:rPr>
              <w:t>拡充により</w:t>
            </w:r>
            <w:r w:rsidR="006D571E" w:rsidRPr="006A4789">
              <w:rPr>
                <w:rFonts w:ascii="ＭＳ ゴシック" w:eastAsia="ＭＳ ゴシック" w:hAnsi="ＭＳ ゴシック" w:hint="eastAsia"/>
                <w:sz w:val="16"/>
                <w:szCs w:val="16"/>
              </w:rPr>
              <w:t>、</w:t>
            </w:r>
            <w:r w:rsidR="002965CD" w:rsidRPr="006A4789">
              <w:rPr>
                <w:rFonts w:ascii="ＭＳ ゴシック" w:eastAsia="ＭＳ ゴシック" w:hAnsi="ＭＳ ゴシック"/>
                <w:sz w:val="16"/>
                <w:szCs w:val="16"/>
              </w:rPr>
              <w:br/>
            </w:r>
            <w:r w:rsidRPr="006A4789">
              <w:rPr>
                <w:rFonts w:ascii="ＭＳ ゴシック" w:eastAsia="ＭＳ ゴシック" w:hAnsi="ＭＳ ゴシック" w:hint="eastAsia"/>
                <w:sz w:val="16"/>
                <w:szCs w:val="16"/>
              </w:rPr>
              <w:t>依頼試験、装置使用、受託研究等の利用情報の共有化を推進し、蓄積した</w:t>
            </w:r>
            <w:r w:rsidR="006D571E" w:rsidRPr="006A4789">
              <w:rPr>
                <w:rFonts w:ascii="ＭＳ ゴシック" w:eastAsia="ＭＳ ゴシック" w:hAnsi="ＭＳ ゴシック" w:hint="eastAsia"/>
                <w:sz w:val="16"/>
                <w:szCs w:val="16"/>
              </w:rPr>
              <w:t>顧客情報</w:t>
            </w:r>
            <w:r w:rsidRPr="006A4789">
              <w:rPr>
                <w:rFonts w:ascii="ＭＳ ゴシック" w:eastAsia="ＭＳ ゴシック" w:hAnsi="ＭＳ ゴシック" w:hint="eastAsia"/>
                <w:sz w:val="16"/>
                <w:szCs w:val="16"/>
              </w:rPr>
              <w:t>データベース</w:t>
            </w:r>
            <w:r w:rsidR="002965CD" w:rsidRPr="006A4789">
              <w:rPr>
                <w:rFonts w:ascii="ＭＳ ゴシック" w:eastAsia="ＭＳ ゴシック" w:hAnsi="ＭＳ ゴシック"/>
                <w:sz w:val="16"/>
                <w:szCs w:val="16"/>
              </w:rPr>
              <w:br/>
            </w:r>
            <w:r w:rsidR="006D571E" w:rsidRPr="006A4789">
              <w:rPr>
                <w:rFonts w:ascii="ＭＳ ゴシック" w:eastAsia="ＭＳ ゴシック" w:hAnsi="ＭＳ ゴシック" w:hint="eastAsia"/>
                <w:sz w:val="16"/>
                <w:szCs w:val="16"/>
              </w:rPr>
              <w:t>の</w:t>
            </w:r>
            <w:r w:rsidRPr="006A4789">
              <w:rPr>
                <w:rFonts w:ascii="ＭＳ ゴシック" w:eastAsia="ＭＳ ゴシック" w:hAnsi="ＭＳ ゴシック" w:hint="eastAsia"/>
                <w:sz w:val="16"/>
                <w:szCs w:val="16"/>
              </w:rPr>
              <w:t>活用を目指す。</w:t>
            </w:r>
          </w:p>
        </w:tc>
      </w:tr>
      <w:tr w:rsidR="00A16570" w:rsidRPr="007F1DFD" w:rsidTr="00221FF2">
        <w:trPr>
          <w:trHeight w:val="1868"/>
        </w:trPr>
        <w:tc>
          <w:tcPr>
            <w:tcW w:w="1339" w:type="dxa"/>
            <w:vMerge/>
            <w:vAlign w:val="center"/>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p>
        </w:tc>
        <w:tc>
          <w:tcPr>
            <w:tcW w:w="1344" w:type="dxa"/>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財務内容の改善及び効率化に関する目標を達成するためとるべき措置</w:t>
            </w: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その他業務運営に関する重要事項の目標を達成するためとるべき措置</w:t>
            </w:r>
          </w:p>
        </w:tc>
        <w:tc>
          <w:tcPr>
            <w:tcW w:w="3905" w:type="dxa"/>
          </w:tcPr>
          <w:p w:rsidR="00A16570" w:rsidRPr="00826164" w:rsidRDefault="00A16570" w:rsidP="00A16570">
            <w:pPr>
              <w:kinsoku w:val="0"/>
              <w:autoSpaceDE w:val="0"/>
              <w:autoSpaceDN w:val="0"/>
              <w:spacing w:line="0" w:lineRule="atLeast"/>
              <w:jc w:val="left"/>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6164">
              <w:rPr>
                <w:rFonts w:ascii="ＭＳ ゴシック" w:eastAsia="ＭＳ ゴシック" w:hAnsi="ＭＳ ゴシック" w:hint="eastAsia"/>
                <w:sz w:val="16"/>
                <w:szCs w:val="16"/>
              </w:rPr>
              <w:t>小項目№</w:t>
            </w:r>
            <w:r w:rsidRPr="00826164">
              <w:rPr>
                <w:rFonts w:ascii="ＭＳ ゴシック" w:eastAsia="ＭＳ ゴシック" w:hAnsi="ＭＳ ゴシック"/>
                <w:sz w:val="16"/>
                <w:szCs w:val="16"/>
              </w:rPr>
              <w:t>1</w:t>
            </w:r>
            <w:r w:rsidRPr="00826164">
              <w:rPr>
                <w:rFonts w:ascii="ＭＳ ゴシック" w:eastAsia="ＭＳ ゴシック" w:hAnsi="ＭＳ ゴシック" w:hint="eastAsia"/>
                <w:sz w:val="16"/>
                <w:szCs w:val="16"/>
              </w:rPr>
              <w:t>9：②</w:t>
            </w:r>
          </w:p>
          <w:p w:rsidR="00A16570" w:rsidRPr="00826164" w:rsidRDefault="00A16570" w:rsidP="00A16570">
            <w:pPr>
              <w:kinsoku w:val="0"/>
              <w:autoSpaceDE w:val="0"/>
              <w:autoSpaceDN w:val="0"/>
              <w:spacing w:line="0" w:lineRule="atLeast"/>
              <w:ind w:firstLineChars="100" w:firstLine="160"/>
              <w:jc w:val="left"/>
              <w:textAlignment w:val="center"/>
              <w:rPr>
                <w:rFonts w:ascii="ＭＳ ゴシック" w:eastAsia="ＭＳ ゴシック" w:hAnsi="ＭＳ ゴシック"/>
                <w:sz w:val="16"/>
                <w:szCs w:val="16"/>
              </w:rPr>
            </w:pPr>
            <w:r w:rsidRPr="00826164">
              <w:rPr>
                <w:rFonts w:ascii="ＭＳ ゴシック" w:eastAsia="ＭＳ ゴシック" w:hAnsi="ＭＳ ゴシック" w:hint="eastAsia"/>
                <w:sz w:val="16"/>
                <w:szCs w:val="16"/>
              </w:rPr>
              <w:t>森之宮センターＢＣＰ</w:t>
            </w:r>
            <w:r w:rsidR="007F3CC8" w:rsidRPr="006A4789">
              <w:rPr>
                <w:rFonts w:ascii="ＭＳ ゴシック" w:eastAsia="ＭＳ ゴシック" w:hAnsi="ＭＳ ゴシック" w:hint="eastAsia"/>
                <w:sz w:val="16"/>
                <w:szCs w:val="16"/>
              </w:rPr>
              <w:t>（事業継続計画）</w:t>
            </w:r>
            <w:r w:rsidRPr="00826164">
              <w:rPr>
                <w:rFonts w:ascii="ＭＳ ゴシック" w:eastAsia="ＭＳ ゴシック" w:hAnsi="ＭＳ ゴシック" w:hint="eastAsia"/>
                <w:sz w:val="16"/>
                <w:szCs w:val="16"/>
              </w:rPr>
              <w:t>を計画どおり策定する。</w:t>
            </w:r>
          </w:p>
        </w:tc>
        <w:tc>
          <w:tcPr>
            <w:tcW w:w="392" w:type="dxa"/>
            <w:tcBorders>
              <w:right w:val="dashSmallGap" w:sz="4" w:space="0" w:color="auto"/>
            </w:tcBorders>
            <w:vAlign w:val="center"/>
          </w:tcPr>
          <w:p w:rsidR="00A16570" w:rsidRPr="00826164" w:rsidRDefault="00A16570" w:rsidP="00A16570">
            <w:pPr>
              <w:kinsoku w:val="0"/>
              <w:autoSpaceDE w:val="0"/>
              <w:autoSpaceDN w:val="0"/>
              <w:spacing w:line="0" w:lineRule="atLeast"/>
              <w:ind w:leftChars="-50" w:left="-105" w:rightChars="-50" w:right="-105"/>
              <w:jc w:val="center"/>
              <w:textAlignment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p>
        </w:tc>
        <w:tc>
          <w:tcPr>
            <w:tcW w:w="7125" w:type="dxa"/>
            <w:tcBorders>
              <w:left w:val="dashSmallGap" w:sz="4" w:space="0" w:color="auto"/>
            </w:tcBorders>
          </w:tcPr>
          <w:p w:rsidR="00A16570" w:rsidRPr="00826164" w:rsidRDefault="00A16570" w:rsidP="007159C5">
            <w:pPr>
              <w:kinsoku w:val="0"/>
              <w:autoSpaceDE w:val="0"/>
              <w:autoSpaceDN w:val="0"/>
              <w:spacing w:line="0" w:lineRule="atLeast"/>
              <w:jc w:val="left"/>
              <w:textAlignment w:val="center"/>
              <w:rPr>
                <w:rFonts w:ascii="ＭＳ ゴシック" w:eastAsia="ＭＳ ゴシック" w:hAnsi="ＭＳ ゴシック"/>
                <w:sz w:val="16"/>
                <w:szCs w:val="16"/>
              </w:rPr>
            </w:pPr>
            <w:r w:rsidRPr="006A4789">
              <w:rPr>
                <w:rFonts w:ascii="ＭＳ ゴシック" w:eastAsia="ＭＳ ゴシック" w:hAnsi="ＭＳ ゴシック" w:hint="eastAsia"/>
                <w:sz w:val="16"/>
                <w:szCs w:val="16"/>
              </w:rPr>
              <w:t>１月</w:t>
            </w:r>
            <w:r w:rsidRPr="006A4789">
              <w:rPr>
                <w:rFonts w:ascii="ＭＳ ゴシック" w:eastAsia="ＭＳ ゴシック" w:hAnsi="ＭＳ ゴシック"/>
                <w:sz w:val="16"/>
                <w:szCs w:val="16"/>
              </w:rPr>
              <w:t>29日付けで森之宮センター</w:t>
            </w:r>
            <w:r w:rsidR="007F3CC8" w:rsidRPr="006A4789">
              <w:rPr>
                <w:rFonts w:ascii="ＭＳ ゴシック" w:eastAsia="ＭＳ ゴシック" w:hAnsi="ＭＳ ゴシック" w:hint="eastAsia"/>
                <w:sz w:val="16"/>
                <w:szCs w:val="16"/>
              </w:rPr>
              <w:t>ＢＣＰ</w:t>
            </w:r>
            <w:r w:rsidRPr="006A4789">
              <w:rPr>
                <w:rFonts w:ascii="ＭＳ ゴシック" w:eastAsia="ＭＳ ゴシック" w:hAnsi="ＭＳ ゴシック"/>
                <w:sz w:val="16"/>
                <w:szCs w:val="16"/>
              </w:rPr>
              <w:t>第</w:t>
            </w:r>
            <w:r w:rsidR="007F3CC8" w:rsidRPr="006A4789">
              <w:rPr>
                <w:rFonts w:ascii="ＭＳ ゴシック" w:eastAsia="ＭＳ ゴシック" w:hAnsi="ＭＳ ゴシック" w:hint="eastAsia"/>
                <w:sz w:val="16"/>
                <w:szCs w:val="16"/>
              </w:rPr>
              <w:t>１</w:t>
            </w:r>
            <w:r w:rsidRPr="006A4789">
              <w:rPr>
                <w:rFonts w:ascii="ＭＳ ゴシック" w:eastAsia="ＭＳ ゴシック" w:hAnsi="ＭＳ ゴシック"/>
                <w:sz w:val="16"/>
                <w:szCs w:val="16"/>
              </w:rPr>
              <w:t>版を</w:t>
            </w:r>
            <w:r w:rsidR="007F3CC8" w:rsidRPr="006A4789">
              <w:rPr>
                <w:rFonts w:ascii="ＭＳ ゴシック" w:eastAsia="ＭＳ ゴシック" w:hAnsi="ＭＳ ゴシック" w:hint="eastAsia"/>
                <w:sz w:val="16"/>
                <w:szCs w:val="16"/>
              </w:rPr>
              <w:t>策定</w:t>
            </w:r>
            <w:r w:rsidRPr="006A4789">
              <w:rPr>
                <w:rFonts w:ascii="ＭＳ ゴシック" w:eastAsia="ＭＳ ゴシック" w:hAnsi="ＭＳ ゴシック"/>
                <w:sz w:val="16"/>
                <w:szCs w:val="16"/>
              </w:rPr>
              <w:t>した。</w:t>
            </w:r>
            <w:r w:rsidR="007F3CC8" w:rsidRPr="006A4789">
              <w:rPr>
                <w:rFonts w:ascii="ＭＳ ゴシック" w:eastAsia="ＭＳ ゴシック" w:hAnsi="ＭＳ ゴシック" w:hint="eastAsia"/>
                <w:sz w:val="16"/>
                <w:szCs w:val="16"/>
              </w:rPr>
              <w:t>また、</w:t>
            </w:r>
            <w:r w:rsidRPr="006A4789">
              <w:rPr>
                <w:rFonts w:ascii="ＭＳ ゴシック" w:eastAsia="ＭＳ ゴシック" w:hAnsi="ＭＳ ゴシック"/>
                <w:sz w:val="16"/>
                <w:szCs w:val="16"/>
              </w:rPr>
              <w:t>２月６日に森之宮センター</w:t>
            </w:r>
            <w:r w:rsidR="00C334D1" w:rsidRPr="006A4789">
              <w:rPr>
                <w:rFonts w:ascii="ＭＳ ゴシック" w:eastAsia="ＭＳ ゴシック" w:hAnsi="ＭＳ ゴシック" w:hint="eastAsia"/>
                <w:sz w:val="16"/>
                <w:szCs w:val="16"/>
              </w:rPr>
              <w:t>の</w:t>
            </w:r>
            <w:r w:rsidR="007F3CC8" w:rsidRPr="006A4789">
              <w:rPr>
                <w:rFonts w:ascii="ＭＳ ゴシック" w:eastAsia="ＭＳ ゴシック" w:hAnsi="ＭＳ ゴシック" w:hint="eastAsia"/>
                <w:sz w:val="16"/>
                <w:szCs w:val="16"/>
              </w:rPr>
              <w:t>全</w:t>
            </w:r>
            <w:r w:rsidRPr="006A4789">
              <w:rPr>
                <w:rFonts w:ascii="ＭＳ ゴシック" w:eastAsia="ＭＳ ゴシック" w:hAnsi="ＭＳ ゴシック"/>
                <w:sz w:val="16"/>
                <w:szCs w:val="16"/>
              </w:rPr>
              <w:t>職員に対して説明会を実施した。</w:t>
            </w:r>
            <w:r w:rsidR="007F3CC8" w:rsidRPr="006A4789">
              <w:rPr>
                <w:rFonts w:ascii="ＭＳ ゴシック" w:eastAsia="ＭＳ ゴシック" w:hAnsi="ＭＳ ゴシック" w:hint="eastAsia"/>
                <w:sz w:val="16"/>
                <w:szCs w:val="16"/>
              </w:rPr>
              <w:t>なお、</w:t>
            </w:r>
            <w:r w:rsidR="007F3CC8" w:rsidRPr="006A4789">
              <w:rPr>
                <w:rFonts w:ascii="ＭＳ ゴシック" w:eastAsia="ＭＳ ゴシック" w:hAnsi="ＭＳ ゴシック"/>
                <w:sz w:val="16"/>
                <w:szCs w:val="16"/>
              </w:rPr>
              <w:t>３月18日に予定していた</w:t>
            </w:r>
            <w:r w:rsidRPr="006A4789">
              <w:rPr>
                <w:rFonts w:ascii="ＭＳ ゴシック" w:eastAsia="ＭＳ ゴシック" w:hAnsi="ＭＳ ゴシック"/>
                <w:sz w:val="16"/>
                <w:szCs w:val="16"/>
              </w:rPr>
              <w:t>机上教育訓練</w:t>
            </w:r>
            <w:r w:rsidR="007F3CC8" w:rsidRPr="006A4789">
              <w:rPr>
                <w:rFonts w:ascii="ＭＳ ゴシック" w:eastAsia="ＭＳ ゴシック" w:hAnsi="ＭＳ ゴシック" w:hint="eastAsia"/>
                <w:sz w:val="16"/>
                <w:szCs w:val="16"/>
              </w:rPr>
              <w:t>は</w:t>
            </w:r>
            <w:r w:rsidRPr="006A4789">
              <w:rPr>
                <w:rFonts w:ascii="ＭＳ ゴシック" w:eastAsia="ＭＳ ゴシック" w:hAnsi="ＭＳ ゴシック"/>
                <w:sz w:val="16"/>
                <w:szCs w:val="16"/>
              </w:rPr>
              <w:t>、</w:t>
            </w:r>
            <w:r w:rsidR="007F3CC8" w:rsidRPr="006A4789">
              <w:rPr>
                <w:rFonts w:ascii="ＭＳ ゴシック" w:eastAsia="ＭＳ ゴシック" w:hAnsi="ＭＳ ゴシック" w:hint="eastAsia"/>
                <w:sz w:val="16"/>
                <w:szCs w:val="16"/>
              </w:rPr>
              <w:t>新型</w:t>
            </w:r>
            <w:r w:rsidRPr="006A4789">
              <w:rPr>
                <w:rFonts w:ascii="ＭＳ ゴシック" w:eastAsia="ＭＳ ゴシック" w:hAnsi="ＭＳ ゴシック"/>
                <w:sz w:val="16"/>
                <w:szCs w:val="16"/>
              </w:rPr>
              <w:t>コロナウ</w:t>
            </w:r>
            <w:r w:rsidR="007159C5" w:rsidRPr="006A4789">
              <w:rPr>
                <w:rFonts w:ascii="ＭＳ ゴシック" w:eastAsia="ＭＳ ゴシック" w:hAnsi="ＭＳ ゴシック" w:hint="eastAsia"/>
                <w:sz w:val="16"/>
                <w:szCs w:val="16"/>
              </w:rPr>
              <w:t>イ</w:t>
            </w:r>
            <w:r w:rsidRPr="006A4789">
              <w:rPr>
                <w:rFonts w:ascii="ＭＳ ゴシック" w:eastAsia="ＭＳ ゴシック" w:hAnsi="ＭＳ ゴシック"/>
                <w:sz w:val="16"/>
                <w:szCs w:val="16"/>
              </w:rPr>
              <w:t>ルス感染</w:t>
            </w:r>
            <w:r w:rsidR="007F3CC8" w:rsidRPr="006A4789">
              <w:rPr>
                <w:rFonts w:ascii="ＭＳ ゴシック" w:eastAsia="ＭＳ ゴシック" w:hAnsi="ＭＳ ゴシック" w:hint="eastAsia"/>
                <w:sz w:val="16"/>
                <w:szCs w:val="16"/>
              </w:rPr>
              <w:t>症の影響により</w:t>
            </w:r>
            <w:r w:rsidRPr="006A4789">
              <w:rPr>
                <w:rFonts w:ascii="ＭＳ ゴシック" w:eastAsia="ＭＳ ゴシック" w:hAnsi="ＭＳ ゴシック"/>
                <w:sz w:val="16"/>
                <w:szCs w:val="16"/>
              </w:rPr>
              <w:t>中止</w:t>
            </w:r>
            <w:r w:rsidR="007F3CC8" w:rsidRPr="006A4789">
              <w:rPr>
                <w:rFonts w:ascii="ＭＳ ゴシック" w:eastAsia="ＭＳ ゴシック" w:hAnsi="ＭＳ ゴシック" w:hint="eastAsia"/>
                <w:sz w:val="16"/>
                <w:szCs w:val="16"/>
              </w:rPr>
              <w:t>した</w:t>
            </w:r>
            <w:r w:rsidRPr="006A4789">
              <w:rPr>
                <w:rFonts w:ascii="ＭＳ ゴシック" w:eastAsia="ＭＳ ゴシック" w:hAnsi="ＭＳ ゴシック"/>
                <w:sz w:val="16"/>
                <w:szCs w:val="16"/>
              </w:rPr>
              <w:t>。</w:t>
            </w:r>
          </w:p>
        </w:tc>
      </w:tr>
    </w:tbl>
    <w:p w:rsidR="000960CC" w:rsidRPr="000960CC" w:rsidRDefault="006A40D2" w:rsidP="000960CC">
      <w:pPr>
        <w:kinsoku w:val="0"/>
        <w:autoSpaceDE w:val="0"/>
        <w:autoSpaceDN w:val="0"/>
        <w:jc w:val="left"/>
        <w:rPr>
          <w:rFonts w:ascii="ＭＳ ゴシック" w:eastAsia="ＭＳ ゴシック" w:hAnsi="ＭＳ ゴシック"/>
          <w:color w:val="0563C1" w:themeColor="hyperlink"/>
          <w:sz w:val="18"/>
          <w:szCs w:val="18"/>
          <w:u w:val="single"/>
        </w:rPr>
      </w:pPr>
      <w:r w:rsidRPr="00D0202E">
        <w:rPr>
          <w:rFonts w:ascii="ＭＳ ゴシック" w:eastAsia="ＭＳ ゴシック" w:hAnsi="ＭＳ ゴシック" w:hint="eastAsia"/>
          <w:sz w:val="18"/>
          <w:szCs w:val="18"/>
        </w:rPr>
        <w:t>（参考）</w:t>
      </w:r>
      <w:r w:rsidR="009017CA" w:rsidRPr="00D0202E">
        <w:rPr>
          <w:rFonts w:ascii="ＭＳ ゴシック" w:eastAsia="ＭＳ ゴシック" w:hAnsi="ＭＳ ゴシック" w:hint="eastAsia"/>
          <w:sz w:val="18"/>
          <w:szCs w:val="18"/>
        </w:rPr>
        <w:t>大阪府知事</w:t>
      </w:r>
      <w:r w:rsidR="004C3558" w:rsidRPr="00D0202E">
        <w:rPr>
          <w:rFonts w:ascii="ＭＳ ゴシック" w:eastAsia="ＭＳ ゴシック" w:hAnsi="ＭＳ ゴシック" w:hint="eastAsia"/>
          <w:sz w:val="18"/>
          <w:szCs w:val="18"/>
        </w:rPr>
        <w:t>の評価結果</w:t>
      </w:r>
      <w:r w:rsidR="00CB18C2" w:rsidRPr="00D0202E">
        <w:rPr>
          <w:rFonts w:ascii="ＭＳ ゴシック" w:eastAsia="ＭＳ ゴシック" w:hAnsi="ＭＳ ゴシック" w:hint="eastAsia"/>
          <w:sz w:val="18"/>
          <w:szCs w:val="18"/>
        </w:rPr>
        <w:t>：</w:t>
      </w:r>
      <w:hyperlink r:id="rId6" w:history="1">
        <w:r w:rsidR="00CB18C2" w:rsidRPr="00D0202E">
          <w:rPr>
            <w:rStyle w:val="aa"/>
            <w:rFonts w:ascii="ＭＳ ゴシック" w:eastAsia="ＭＳ ゴシック" w:hAnsi="ＭＳ ゴシック"/>
            <w:sz w:val="18"/>
            <w:szCs w:val="18"/>
          </w:rPr>
          <w:t>http://www.pref.osaka.lg.jp/mono/hyoukakekka/index.html</w:t>
        </w:r>
      </w:hyperlink>
    </w:p>
    <w:sectPr w:rsidR="000960CC" w:rsidRPr="000960CC" w:rsidSect="008A6D25">
      <w:footerReference w:type="default" r:id="rId7"/>
      <w:pgSz w:w="16838" w:h="11906" w:orient="landscape" w:code="9"/>
      <w:pgMar w:top="1418" w:right="1361" w:bottom="1134"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B0" w:rsidRDefault="00E814B0" w:rsidP="00FA4736">
      <w:r>
        <w:separator/>
      </w:r>
    </w:p>
  </w:endnote>
  <w:endnote w:type="continuationSeparator" w:id="0">
    <w:p w:rsidR="00E814B0" w:rsidRDefault="00E814B0" w:rsidP="00F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28062741"/>
      <w:docPartObj>
        <w:docPartGallery w:val="Page Numbers (Bottom of Page)"/>
        <w:docPartUnique/>
      </w:docPartObj>
    </w:sdtPr>
    <w:sdtEndPr>
      <w:rPr>
        <w:rFonts w:ascii="ＭＳ ゴシック" w:eastAsia="ＭＳ ゴシック" w:hAnsi="ＭＳ ゴシック"/>
      </w:rPr>
    </w:sdtEndPr>
    <w:sdtContent>
      <w:sdt>
        <w:sdtPr>
          <w:rPr>
            <w:sz w:val="18"/>
            <w:szCs w:val="18"/>
          </w:rPr>
          <w:id w:val="-509452758"/>
          <w:docPartObj>
            <w:docPartGallery w:val="Page Numbers (Top of Page)"/>
            <w:docPartUnique/>
          </w:docPartObj>
        </w:sdtPr>
        <w:sdtEndPr>
          <w:rPr>
            <w:rFonts w:ascii="ＭＳ ゴシック" w:eastAsia="ＭＳ ゴシック" w:hAnsi="ＭＳ ゴシック"/>
          </w:rPr>
        </w:sdtEndPr>
        <w:sdtContent>
          <w:p w:rsidR="00916FD1" w:rsidRPr="000A6A8A" w:rsidRDefault="00916FD1" w:rsidP="00916FD1">
            <w:pPr>
              <w:pStyle w:val="a5"/>
              <w:jc w:val="center"/>
              <w:rPr>
                <w:rFonts w:ascii="ＭＳ ゴシック" w:eastAsia="ＭＳ ゴシック" w:hAnsi="ＭＳ ゴシック"/>
                <w:sz w:val="18"/>
                <w:szCs w:val="18"/>
              </w:rPr>
            </w:pPr>
            <w:r w:rsidRPr="000A6A8A">
              <w:rPr>
                <w:rFonts w:ascii="ＭＳ ゴシック" w:eastAsia="ＭＳ ゴシック" w:hAnsi="ＭＳ ゴシック"/>
                <w:sz w:val="18"/>
                <w:szCs w:val="18"/>
                <w:lang w:val="ja-JP"/>
              </w:rPr>
              <w:t xml:space="preserve">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PAGE</w:instrText>
            </w:r>
            <w:r w:rsidRPr="000A6A8A">
              <w:rPr>
                <w:rFonts w:ascii="ＭＳ ゴシック" w:eastAsia="ＭＳ ゴシック" w:hAnsi="ＭＳ ゴシック"/>
                <w:bCs/>
                <w:sz w:val="18"/>
                <w:szCs w:val="18"/>
              </w:rPr>
              <w:fldChar w:fldCharType="separate"/>
            </w:r>
            <w:r w:rsidR="00121E38">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r w:rsidRPr="000A6A8A">
              <w:rPr>
                <w:rFonts w:ascii="ＭＳ ゴシック" w:eastAsia="ＭＳ ゴシック" w:hAnsi="ＭＳ ゴシック"/>
                <w:sz w:val="18"/>
                <w:szCs w:val="18"/>
                <w:lang w:val="ja-JP"/>
              </w:rPr>
              <w:t xml:space="preserve"> / </w:t>
            </w:r>
            <w:r w:rsidRPr="000A6A8A">
              <w:rPr>
                <w:rFonts w:ascii="ＭＳ ゴシック" w:eastAsia="ＭＳ ゴシック" w:hAnsi="ＭＳ ゴシック"/>
                <w:bCs/>
                <w:sz w:val="18"/>
                <w:szCs w:val="18"/>
              </w:rPr>
              <w:fldChar w:fldCharType="begin"/>
            </w:r>
            <w:r w:rsidRPr="000A6A8A">
              <w:rPr>
                <w:rFonts w:ascii="ＭＳ ゴシック" w:eastAsia="ＭＳ ゴシック" w:hAnsi="ＭＳ ゴシック"/>
                <w:bCs/>
                <w:sz w:val="18"/>
                <w:szCs w:val="18"/>
              </w:rPr>
              <w:instrText>NUMPAGES</w:instrText>
            </w:r>
            <w:r w:rsidRPr="000A6A8A">
              <w:rPr>
                <w:rFonts w:ascii="ＭＳ ゴシック" w:eastAsia="ＭＳ ゴシック" w:hAnsi="ＭＳ ゴシック"/>
                <w:bCs/>
                <w:sz w:val="18"/>
                <w:szCs w:val="18"/>
              </w:rPr>
              <w:fldChar w:fldCharType="separate"/>
            </w:r>
            <w:r w:rsidR="00121E38">
              <w:rPr>
                <w:rFonts w:ascii="ＭＳ ゴシック" w:eastAsia="ＭＳ ゴシック" w:hAnsi="ＭＳ ゴシック"/>
                <w:bCs/>
                <w:noProof/>
                <w:sz w:val="18"/>
                <w:szCs w:val="18"/>
              </w:rPr>
              <w:t>1</w:t>
            </w:r>
            <w:r w:rsidRPr="000A6A8A">
              <w:rPr>
                <w:rFonts w:ascii="ＭＳ ゴシック" w:eastAsia="ＭＳ ゴシック" w:hAnsi="ＭＳ ゴシック"/>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B0" w:rsidRDefault="00E814B0" w:rsidP="00FA4736">
      <w:r>
        <w:separator/>
      </w:r>
    </w:p>
  </w:footnote>
  <w:footnote w:type="continuationSeparator" w:id="0">
    <w:p w:rsidR="00E814B0" w:rsidRDefault="00E814B0" w:rsidP="00F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F"/>
    <w:rsid w:val="00001914"/>
    <w:rsid w:val="00006297"/>
    <w:rsid w:val="0001170D"/>
    <w:rsid w:val="00011C2B"/>
    <w:rsid w:val="00022F41"/>
    <w:rsid w:val="00032510"/>
    <w:rsid w:val="00042548"/>
    <w:rsid w:val="000442A9"/>
    <w:rsid w:val="0005070B"/>
    <w:rsid w:val="000522BA"/>
    <w:rsid w:val="000729F8"/>
    <w:rsid w:val="00085B6F"/>
    <w:rsid w:val="00086B75"/>
    <w:rsid w:val="000960CC"/>
    <w:rsid w:val="000A6A8A"/>
    <w:rsid w:val="000B3211"/>
    <w:rsid w:val="000C590E"/>
    <w:rsid w:val="00107847"/>
    <w:rsid w:val="00121E38"/>
    <w:rsid w:val="00147DFD"/>
    <w:rsid w:val="00155C1D"/>
    <w:rsid w:val="00161147"/>
    <w:rsid w:val="0018552E"/>
    <w:rsid w:val="001D4A47"/>
    <w:rsid w:val="001E73E4"/>
    <w:rsid w:val="00207CF0"/>
    <w:rsid w:val="0021261B"/>
    <w:rsid w:val="00266A32"/>
    <w:rsid w:val="0027119A"/>
    <w:rsid w:val="00271E62"/>
    <w:rsid w:val="002965CD"/>
    <w:rsid w:val="002A0030"/>
    <w:rsid w:val="002A2F43"/>
    <w:rsid w:val="002C7BE0"/>
    <w:rsid w:val="002D0A75"/>
    <w:rsid w:val="002D380F"/>
    <w:rsid w:val="002E24C5"/>
    <w:rsid w:val="00313D5F"/>
    <w:rsid w:val="00320BDE"/>
    <w:rsid w:val="00325853"/>
    <w:rsid w:val="00331E66"/>
    <w:rsid w:val="003411A0"/>
    <w:rsid w:val="00341619"/>
    <w:rsid w:val="00354617"/>
    <w:rsid w:val="00361ECD"/>
    <w:rsid w:val="00387F64"/>
    <w:rsid w:val="003963B9"/>
    <w:rsid w:val="00396A06"/>
    <w:rsid w:val="003E2BCD"/>
    <w:rsid w:val="003E7DAE"/>
    <w:rsid w:val="003F070D"/>
    <w:rsid w:val="003F2A7E"/>
    <w:rsid w:val="003F31B8"/>
    <w:rsid w:val="004037F2"/>
    <w:rsid w:val="00404208"/>
    <w:rsid w:val="00411041"/>
    <w:rsid w:val="00411BDB"/>
    <w:rsid w:val="00434E8C"/>
    <w:rsid w:val="00452FA4"/>
    <w:rsid w:val="00487AC4"/>
    <w:rsid w:val="0049415E"/>
    <w:rsid w:val="004944D1"/>
    <w:rsid w:val="00495A91"/>
    <w:rsid w:val="004962EC"/>
    <w:rsid w:val="00496F3E"/>
    <w:rsid w:val="004C3558"/>
    <w:rsid w:val="004D352A"/>
    <w:rsid w:val="004D36A5"/>
    <w:rsid w:val="00510C9C"/>
    <w:rsid w:val="00515400"/>
    <w:rsid w:val="005662E9"/>
    <w:rsid w:val="005A4298"/>
    <w:rsid w:val="005C227A"/>
    <w:rsid w:val="005D6ECE"/>
    <w:rsid w:val="005E0E11"/>
    <w:rsid w:val="005E3FDD"/>
    <w:rsid w:val="005E7CF3"/>
    <w:rsid w:val="006000D9"/>
    <w:rsid w:val="006118AA"/>
    <w:rsid w:val="00614F10"/>
    <w:rsid w:val="00615AEE"/>
    <w:rsid w:val="00627FD1"/>
    <w:rsid w:val="00640295"/>
    <w:rsid w:val="00654610"/>
    <w:rsid w:val="00654D3D"/>
    <w:rsid w:val="006904A5"/>
    <w:rsid w:val="006A40D2"/>
    <w:rsid w:val="006A4789"/>
    <w:rsid w:val="006C3B3E"/>
    <w:rsid w:val="006D3FA7"/>
    <w:rsid w:val="006D571E"/>
    <w:rsid w:val="006D61B7"/>
    <w:rsid w:val="007159C5"/>
    <w:rsid w:val="007218D7"/>
    <w:rsid w:val="00735C14"/>
    <w:rsid w:val="007439A7"/>
    <w:rsid w:val="00796354"/>
    <w:rsid w:val="007A133B"/>
    <w:rsid w:val="007C28D1"/>
    <w:rsid w:val="007D4FCD"/>
    <w:rsid w:val="007E58F0"/>
    <w:rsid w:val="007F1DFD"/>
    <w:rsid w:val="007F3CC8"/>
    <w:rsid w:val="00812D19"/>
    <w:rsid w:val="0082313F"/>
    <w:rsid w:val="00826164"/>
    <w:rsid w:val="00854C0B"/>
    <w:rsid w:val="0085649E"/>
    <w:rsid w:val="00871E8C"/>
    <w:rsid w:val="00875B4E"/>
    <w:rsid w:val="00876D82"/>
    <w:rsid w:val="00892801"/>
    <w:rsid w:val="008A6D25"/>
    <w:rsid w:val="008F4FC9"/>
    <w:rsid w:val="009017CA"/>
    <w:rsid w:val="00906B43"/>
    <w:rsid w:val="00916FD1"/>
    <w:rsid w:val="00935C33"/>
    <w:rsid w:val="00936FAE"/>
    <w:rsid w:val="00937DF7"/>
    <w:rsid w:val="00945E44"/>
    <w:rsid w:val="0095770D"/>
    <w:rsid w:val="009627A2"/>
    <w:rsid w:val="00983AE0"/>
    <w:rsid w:val="009B22B6"/>
    <w:rsid w:val="009E1650"/>
    <w:rsid w:val="009F0126"/>
    <w:rsid w:val="009F03E9"/>
    <w:rsid w:val="009F4B1F"/>
    <w:rsid w:val="009F792F"/>
    <w:rsid w:val="00A16570"/>
    <w:rsid w:val="00A251C1"/>
    <w:rsid w:val="00A65301"/>
    <w:rsid w:val="00A71E23"/>
    <w:rsid w:val="00A81A28"/>
    <w:rsid w:val="00AB5055"/>
    <w:rsid w:val="00AD16BC"/>
    <w:rsid w:val="00AD3F1F"/>
    <w:rsid w:val="00AF2A73"/>
    <w:rsid w:val="00B10AB1"/>
    <w:rsid w:val="00B26F1E"/>
    <w:rsid w:val="00B47D76"/>
    <w:rsid w:val="00B47E40"/>
    <w:rsid w:val="00B51BAD"/>
    <w:rsid w:val="00B579FB"/>
    <w:rsid w:val="00B729B1"/>
    <w:rsid w:val="00B76AE8"/>
    <w:rsid w:val="00B822C6"/>
    <w:rsid w:val="00B86F89"/>
    <w:rsid w:val="00BB202B"/>
    <w:rsid w:val="00BD1267"/>
    <w:rsid w:val="00BE07A4"/>
    <w:rsid w:val="00BF31F4"/>
    <w:rsid w:val="00BF5400"/>
    <w:rsid w:val="00C147B1"/>
    <w:rsid w:val="00C205AA"/>
    <w:rsid w:val="00C25283"/>
    <w:rsid w:val="00C334D1"/>
    <w:rsid w:val="00CA3F38"/>
    <w:rsid w:val="00CB18C2"/>
    <w:rsid w:val="00CC59CC"/>
    <w:rsid w:val="00CE13A6"/>
    <w:rsid w:val="00D017E7"/>
    <w:rsid w:val="00D0202E"/>
    <w:rsid w:val="00D12369"/>
    <w:rsid w:val="00D4455E"/>
    <w:rsid w:val="00D46EB7"/>
    <w:rsid w:val="00D57134"/>
    <w:rsid w:val="00D62936"/>
    <w:rsid w:val="00D67A11"/>
    <w:rsid w:val="00D91699"/>
    <w:rsid w:val="00D9701F"/>
    <w:rsid w:val="00DA6E25"/>
    <w:rsid w:val="00DB6AFC"/>
    <w:rsid w:val="00DD24A0"/>
    <w:rsid w:val="00DD592D"/>
    <w:rsid w:val="00DD792C"/>
    <w:rsid w:val="00DD7B93"/>
    <w:rsid w:val="00DE3B96"/>
    <w:rsid w:val="00E57E74"/>
    <w:rsid w:val="00E70C6A"/>
    <w:rsid w:val="00E814B0"/>
    <w:rsid w:val="00ED16F8"/>
    <w:rsid w:val="00EF5724"/>
    <w:rsid w:val="00F5078A"/>
    <w:rsid w:val="00F86200"/>
    <w:rsid w:val="00F873A9"/>
    <w:rsid w:val="00F952CC"/>
    <w:rsid w:val="00FA305E"/>
    <w:rsid w:val="00FA4736"/>
    <w:rsid w:val="00FB2D98"/>
    <w:rsid w:val="00FB4105"/>
    <w:rsid w:val="00FB5773"/>
    <w:rsid w:val="00FC0FFF"/>
    <w:rsid w:val="00FC5518"/>
    <w:rsid w:val="00FE3664"/>
    <w:rsid w:val="00FF49E5"/>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8A373DE-1E0F-47D4-ACFF-842FCF8F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36"/>
    <w:pPr>
      <w:tabs>
        <w:tab w:val="center" w:pos="4252"/>
        <w:tab w:val="right" w:pos="8504"/>
      </w:tabs>
      <w:snapToGrid w:val="0"/>
    </w:pPr>
  </w:style>
  <w:style w:type="character" w:customStyle="1" w:styleId="a4">
    <w:name w:val="ヘッダー (文字)"/>
    <w:basedOn w:val="a0"/>
    <w:link w:val="a3"/>
    <w:uiPriority w:val="99"/>
    <w:rsid w:val="00FA4736"/>
  </w:style>
  <w:style w:type="paragraph" w:styleId="a5">
    <w:name w:val="footer"/>
    <w:basedOn w:val="a"/>
    <w:link w:val="a6"/>
    <w:uiPriority w:val="99"/>
    <w:unhideWhenUsed/>
    <w:rsid w:val="00FA4736"/>
    <w:pPr>
      <w:tabs>
        <w:tab w:val="center" w:pos="4252"/>
        <w:tab w:val="right" w:pos="8504"/>
      </w:tabs>
      <w:snapToGrid w:val="0"/>
    </w:pPr>
  </w:style>
  <w:style w:type="character" w:customStyle="1" w:styleId="a6">
    <w:name w:val="フッター (文字)"/>
    <w:basedOn w:val="a0"/>
    <w:link w:val="a5"/>
    <w:uiPriority w:val="99"/>
    <w:rsid w:val="00FA4736"/>
  </w:style>
  <w:style w:type="table" w:styleId="a7">
    <w:name w:val="Table Grid"/>
    <w:basedOn w:val="a1"/>
    <w:uiPriority w:val="39"/>
    <w:rsid w:val="006D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16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619"/>
    <w:rPr>
      <w:rFonts w:asciiTheme="majorHAnsi" w:eastAsiaTheme="majorEastAsia" w:hAnsiTheme="majorHAnsi" w:cstheme="majorBidi"/>
      <w:sz w:val="18"/>
      <w:szCs w:val="18"/>
    </w:rPr>
  </w:style>
  <w:style w:type="character" w:styleId="aa">
    <w:name w:val="Hyperlink"/>
    <w:basedOn w:val="a0"/>
    <w:uiPriority w:val="99"/>
    <w:unhideWhenUsed/>
    <w:rsid w:val="004C3558"/>
    <w:rPr>
      <w:color w:val="0563C1" w:themeColor="hyperlink"/>
      <w:u w:val="single"/>
    </w:rPr>
  </w:style>
  <w:style w:type="character" w:styleId="ab">
    <w:name w:val="FollowedHyperlink"/>
    <w:basedOn w:val="a0"/>
    <w:uiPriority w:val="99"/>
    <w:semiHidden/>
    <w:unhideWhenUsed/>
    <w:rsid w:val="00627FD1"/>
    <w:rPr>
      <w:color w:val="954F72" w:themeColor="followedHyperlink"/>
      <w:u w:val="single"/>
    </w:rPr>
  </w:style>
  <w:style w:type="paragraph" w:styleId="ac">
    <w:name w:val="List Paragraph"/>
    <w:basedOn w:val="a"/>
    <w:uiPriority w:val="34"/>
    <w:qFormat/>
    <w:rsid w:val="009F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mono/hyoukakekka/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昌広</dc:creator>
  <cp:keywords/>
  <dc:description/>
  <cp:lastModifiedBy>山本　昌広</cp:lastModifiedBy>
  <cp:revision>4</cp:revision>
  <cp:lastPrinted>2020-07-29T12:16:00Z</cp:lastPrinted>
  <dcterms:created xsi:type="dcterms:W3CDTF">2020-07-30T00:51:00Z</dcterms:created>
  <dcterms:modified xsi:type="dcterms:W3CDTF">2020-07-31T00:35:00Z</dcterms:modified>
</cp:coreProperties>
</file>