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4A" w:rsidRPr="00407D42" w:rsidRDefault="00AA594A">
      <w:pPr>
        <w:widowControl/>
        <w:autoSpaceDE/>
        <w:autoSpaceDN/>
        <w:adjustRightInd/>
        <w:snapToGrid/>
        <w:spacing w:line="240" w:lineRule="auto"/>
        <w:jc w:val="left"/>
        <w:textAlignment w:val="auto"/>
      </w:pPr>
    </w:p>
    <w:tbl>
      <w:tblPr>
        <w:tblStyle w:val="a3"/>
        <w:tblW w:w="9158" w:type="dxa"/>
        <w:jc w:val="center"/>
        <w:tblLook w:val="04A0" w:firstRow="1" w:lastRow="0" w:firstColumn="1" w:lastColumn="0" w:noHBand="0" w:noVBand="1"/>
      </w:tblPr>
      <w:tblGrid>
        <w:gridCol w:w="1963"/>
        <w:gridCol w:w="7195"/>
      </w:tblGrid>
      <w:tr w:rsidR="00407D42" w:rsidRPr="00407D42" w:rsidTr="00AA594A">
        <w:trPr>
          <w:trHeight w:val="480"/>
          <w:jc w:val="center"/>
        </w:trPr>
        <w:tc>
          <w:tcPr>
            <w:tcW w:w="1963" w:type="dxa"/>
            <w:vAlign w:val="center"/>
          </w:tcPr>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基本指針の目標</w:t>
            </w:r>
          </w:p>
        </w:tc>
        <w:tc>
          <w:tcPr>
            <w:tcW w:w="7195" w:type="dxa"/>
            <w:vAlign w:val="center"/>
          </w:tcPr>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入院中の精神障がい者の地域生活への移行</w:t>
            </w:r>
          </w:p>
        </w:tc>
      </w:tr>
    </w:tbl>
    <w:p w:rsidR="00AA594A" w:rsidRPr="00407D42" w:rsidRDefault="00AA594A" w:rsidP="00AA594A">
      <w:pPr>
        <w:spacing w:line="160" w:lineRule="exact"/>
        <w:ind w:left="220" w:hangingChars="100" w:hanging="220"/>
        <w:jc w:val="center"/>
        <w:rPr>
          <w:rFonts w:ascii="HG丸ｺﾞｼｯｸM-PRO" w:eastAsia="HG丸ｺﾞｼｯｸM-PRO" w:hAnsi="HG丸ｺﾞｼｯｸM-PRO"/>
          <w:szCs w:val="22"/>
        </w:rPr>
      </w:pPr>
    </w:p>
    <w:tbl>
      <w:tblPr>
        <w:tblStyle w:val="a3"/>
        <w:tblW w:w="9178" w:type="dxa"/>
        <w:jc w:val="center"/>
        <w:tblLayout w:type="fixed"/>
        <w:tblLook w:val="04A0" w:firstRow="1" w:lastRow="0" w:firstColumn="1" w:lastColumn="0" w:noHBand="0" w:noVBand="1"/>
      </w:tblPr>
      <w:tblGrid>
        <w:gridCol w:w="440"/>
        <w:gridCol w:w="979"/>
        <w:gridCol w:w="3738"/>
        <w:gridCol w:w="4021"/>
      </w:tblGrid>
      <w:tr w:rsidR="00407D42" w:rsidRPr="00407D42" w:rsidTr="00AA594A">
        <w:trPr>
          <w:trHeight w:val="5286"/>
          <w:jc w:val="center"/>
        </w:trPr>
        <w:tc>
          <w:tcPr>
            <w:tcW w:w="440" w:type="dxa"/>
            <w:vMerge w:val="restart"/>
            <w:textDirection w:val="tbRlV"/>
            <w:vAlign w:val="center"/>
          </w:tcPr>
          <w:p w:rsidR="00AA594A" w:rsidRPr="00407D42" w:rsidRDefault="00AA594A" w:rsidP="00AA594A">
            <w:pPr>
              <w:spacing w:line="300" w:lineRule="exact"/>
              <w:ind w:left="113" w:right="113"/>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計画（Ｐ）→実施（Ｄ）</w:t>
            </w:r>
          </w:p>
        </w:tc>
        <w:tc>
          <w:tcPr>
            <w:tcW w:w="979"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目標値</w:t>
            </w:r>
          </w:p>
        </w:tc>
        <w:tc>
          <w:tcPr>
            <w:tcW w:w="7759" w:type="dxa"/>
            <w:gridSpan w:val="2"/>
          </w:tcPr>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p w:rsidR="00AA594A" w:rsidRPr="00407D42" w:rsidRDefault="00AA594A" w:rsidP="00AA594A">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【平成29年度末までの目標値】</w:t>
            </w:r>
          </w:p>
          <w:p w:rsidR="00AA594A" w:rsidRPr="00407D42" w:rsidRDefault="00AA594A" w:rsidP="00AA594A">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 xml:space="preserve">　入院後３ヶ月時点の退院率の上昇：</w:t>
            </w:r>
            <w:r w:rsidRPr="00407D42">
              <w:rPr>
                <w:rFonts w:ascii="HG丸ｺﾞｼｯｸM-PRO" w:eastAsia="HG丸ｺﾞｼｯｸM-PRO" w:hAnsi="HG丸ｺﾞｼｯｸM-PRO" w:hint="eastAsia"/>
                <w:b/>
                <w:szCs w:val="22"/>
              </w:rPr>
              <w:t>６４％</w:t>
            </w:r>
          </w:p>
          <w:p w:rsidR="00AA594A" w:rsidRPr="00407D42" w:rsidRDefault="00AA594A" w:rsidP="00AA594A">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 xml:space="preserve">　入院後１年時点の退院率の上昇：</w:t>
            </w:r>
            <w:r w:rsidRPr="00407D42">
              <w:rPr>
                <w:rFonts w:ascii="HG丸ｺﾞｼｯｸM-PRO" w:eastAsia="HG丸ｺﾞｼｯｸM-PRO" w:hAnsi="HG丸ｺﾞｼｯｸM-PRO" w:hint="eastAsia"/>
                <w:b/>
                <w:szCs w:val="22"/>
              </w:rPr>
              <w:t>９１％</w:t>
            </w:r>
          </w:p>
          <w:p w:rsidR="00AA594A" w:rsidRPr="00407D42" w:rsidRDefault="00AA594A" w:rsidP="00AA594A">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bCs/>
                <w:szCs w:val="22"/>
              </w:rPr>
              <w:t xml:space="preserve">　在院期間１年以上の長期在院者数の減少：</w:t>
            </w:r>
            <w:r w:rsidRPr="00407D42">
              <w:rPr>
                <w:rFonts w:ascii="HG丸ｺﾞｼｯｸM-PRO" w:eastAsia="HG丸ｺﾞｼｯｸM-PRO" w:hAnsi="HG丸ｺﾞｼｯｸM-PRO" w:hint="eastAsia"/>
                <w:b/>
                <w:szCs w:val="22"/>
              </w:rPr>
              <w:t>１８％減</w:t>
            </w:r>
          </w:p>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p w:rsidR="00AA594A" w:rsidRPr="00407D42" w:rsidRDefault="00AA594A" w:rsidP="00AA594A">
            <w:pPr>
              <w:snapToGrid/>
              <w:contextualSpacing/>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【目標達成に向けた考え方等】</w:t>
            </w:r>
          </w:p>
          <w:p w:rsidR="00AA594A" w:rsidRPr="00407D42" w:rsidRDefault="00AA594A" w:rsidP="00AA594A">
            <w:pPr>
              <w:widowControl/>
              <w:autoSpaceDE/>
              <w:adjustRightInd/>
              <w:snapToGrid/>
              <w:spacing w:line="300" w:lineRule="exact"/>
              <w:ind w:leftChars="50" w:left="110"/>
              <w:contextualSpacing/>
              <w:jc w:val="left"/>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 xml:space="preserve">　現状、府内市町村における取り組み状況にバラつきがみられることなどが課題となっており、目標の達成に向けてこれまでの取り組みの手法・効果等について改めて検証し、精神障がい者の地域移行に関するネットワーク構築を目指す。</w:t>
            </w:r>
          </w:p>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p w:rsidR="00AA594A" w:rsidRPr="00407D42" w:rsidRDefault="00AA594A" w:rsidP="00AA594A">
            <w:pPr>
              <w:widowControl/>
              <w:autoSpaceDE/>
              <w:autoSpaceDN/>
              <w:adjustRightInd/>
              <w:snapToGrid/>
              <w:spacing w:line="300" w:lineRule="exact"/>
              <w:ind w:right="58"/>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207"/>
              <w:gridCol w:w="1461"/>
              <w:gridCol w:w="1334"/>
            </w:tblGrid>
            <w:tr w:rsidR="00407D42" w:rsidRPr="00407D42" w:rsidTr="00AA594A">
              <w:trPr>
                <w:trHeight w:val="20"/>
              </w:trPr>
              <w:tc>
                <w:tcPr>
                  <w:tcW w:w="3547"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207"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461"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34"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20"/>
              </w:trPr>
              <w:tc>
                <w:tcPr>
                  <w:tcW w:w="3547" w:type="dxa"/>
                  <w:vAlign w:val="center"/>
                </w:tcPr>
                <w:p w:rsidR="00AA594A" w:rsidRPr="00407D42" w:rsidRDefault="00AA594A" w:rsidP="00AA594A">
                  <w:pPr>
                    <w:snapToGrid/>
                    <w:spacing w:line="240" w:lineRule="auto"/>
                    <w:contextualSpacing/>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入院後３ヶ月時点の退院率の上昇</w:t>
                  </w:r>
                </w:p>
              </w:tc>
              <w:tc>
                <w:tcPr>
                  <w:tcW w:w="1207"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63.2％</w:t>
                  </w:r>
                </w:p>
              </w:tc>
              <w:tc>
                <w:tcPr>
                  <w:tcW w:w="1461"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61.4％</w:t>
                  </w:r>
                </w:p>
              </w:tc>
              <w:tc>
                <w:tcPr>
                  <w:tcW w:w="1334"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　％</w:t>
                  </w:r>
                </w:p>
              </w:tc>
            </w:tr>
          </w:tbl>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407D42" w:rsidRPr="00407D42" w:rsidTr="00AA594A">
              <w:trPr>
                <w:trHeight w:val="20"/>
              </w:trPr>
              <w:tc>
                <w:tcPr>
                  <w:tcW w:w="3547"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34"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34" w:type="dxa"/>
                  <w:vAlign w:val="center"/>
                </w:tcPr>
                <w:p w:rsidR="00AA594A" w:rsidRPr="00407D42" w:rsidRDefault="00AA594A" w:rsidP="00AA594A">
                  <w:pPr>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20"/>
              </w:trPr>
              <w:tc>
                <w:tcPr>
                  <w:tcW w:w="3547" w:type="dxa"/>
                  <w:vAlign w:val="center"/>
                </w:tcPr>
                <w:p w:rsidR="00AA594A" w:rsidRPr="00407D42" w:rsidRDefault="00AA594A" w:rsidP="00AA594A">
                  <w:pPr>
                    <w:snapToGrid/>
                    <w:spacing w:line="240" w:lineRule="auto"/>
                    <w:contextualSpacing/>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入院後１年時点の退院率の上昇</w:t>
                  </w:r>
                </w:p>
              </w:tc>
              <w:tc>
                <w:tcPr>
                  <w:tcW w:w="1334"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91.5％</w:t>
                  </w:r>
                </w:p>
              </w:tc>
              <w:tc>
                <w:tcPr>
                  <w:tcW w:w="1334"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91.0％</w:t>
                  </w:r>
                </w:p>
              </w:tc>
              <w:tc>
                <w:tcPr>
                  <w:tcW w:w="1334" w:type="dxa"/>
                  <w:vAlign w:val="center"/>
                </w:tcPr>
                <w:p w:rsidR="00AA594A" w:rsidRPr="00407D42" w:rsidRDefault="00AA594A" w:rsidP="00AA594A">
                  <w:pPr>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　％</w:t>
                  </w:r>
                </w:p>
              </w:tc>
            </w:tr>
          </w:tbl>
          <w:p w:rsidR="00AA594A" w:rsidRPr="00407D42" w:rsidRDefault="00AA594A" w:rsidP="00AA594A">
            <w:pPr>
              <w:rPr>
                <w:rFonts w:ascii="HG丸ｺﾞｼｯｸM-PRO" w:eastAsia="HG丸ｺﾞｼｯｸM-PRO"/>
                <w:sz w:val="18"/>
                <w:szCs w:val="18"/>
              </w:rPr>
            </w:pPr>
            <w:r w:rsidRPr="00407D42">
              <w:rPr>
                <w:rFonts w:ascii="HG丸ｺﾞｼｯｸM-PRO" w:eastAsia="HG丸ｺﾞｼｯｸM-PRO" w:hint="eastAsia"/>
                <w:sz w:val="18"/>
                <w:szCs w:val="18"/>
              </w:rPr>
              <w:t>※退院率については国の算出方法が変更になり平成29年の値が出るのは平成30年度末予定となっている。</w:t>
            </w:r>
          </w:p>
          <w:p w:rsidR="00AA594A" w:rsidRPr="00407D42" w:rsidRDefault="00AA594A" w:rsidP="00AA594A">
            <w:pPr>
              <w:rPr>
                <w:rFonts w:ascii="HG丸ｺﾞｼｯｸM-PRO" w:eastAsia="HG丸ｺﾞｼｯｸM-PRO" w:hAnsi="HG丸ｺﾞｼｯｸM-PRO" w:cs="Arial"/>
                <w:szCs w:val="22"/>
              </w:rPr>
            </w:pPr>
            <w:r w:rsidRPr="00407D42">
              <w:rPr>
                <w:rFonts w:ascii="HG丸ｺﾞｼｯｸM-PRO" w:eastAsia="HG丸ｺﾞｼｯｸM-PRO" w:hint="eastAsia"/>
                <w:sz w:val="18"/>
                <w:szCs w:val="18"/>
              </w:rPr>
              <w:t xml:space="preserve">　</w:t>
            </w:r>
            <w:r w:rsidRPr="00407D42">
              <w:rPr>
                <w:rFonts w:ascii="HG丸ｺﾞｼｯｸM-PRO" w:eastAsia="HG丸ｺﾞｼｯｸM-PRO" w:hAnsi="HG丸ｺﾞｼｯｸM-PRO" w:cs="Arial" w:hint="eastAsia"/>
                <w:szCs w:val="22"/>
              </w:rPr>
              <w:t xml:space="preserve">　</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407D42" w:rsidRPr="00407D42" w:rsidTr="00AA594A">
              <w:trPr>
                <w:trHeight w:val="20"/>
              </w:trPr>
              <w:tc>
                <w:tcPr>
                  <w:tcW w:w="3547" w:type="dxa"/>
                  <w:vAlign w:val="center"/>
                </w:tcPr>
                <w:p w:rsidR="00AA594A" w:rsidRPr="00407D42" w:rsidRDefault="00AA594A" w:rsidP="00AA594A">
                  <w:pPr>
                    <w:adjustRightInd/>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vAlign w:val="center"/>
                </w:tcPr>
                <w:p w:rsidR="00AA594A" w:rsidRPr="00407D42" w:rsidRDefault="00AA594A" w:rsidP="00AA594A">
                  <w:pPr>
                    <w:adjustRightInd/>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34" w:type="dxa"/>
                  <w:vAlign w:val="center"/>
                </w:tcPr>
                <w:p w:rsidR="00AA594A" w:rsidRPr="00407D42" w:rsidRDefault="00AA594A" w:rsidP="00AA594A">
                  <w:pPr>
                    <w:adjustRightInd/>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34" w:type="dxa"/>
                  <w:vAlign w:val="center"/>
                </w:tcPr>
                <w:p w:rsidR="00AA594A" w:rsidRPr="00407D42" w:rsidRDefault="00AA594A" w:rsidP="00AA594A">
                  <w:pPr>
                    <w:adjustRightInd/>
                    <w:snapToGrid/>
                    <w:spacing w:line="240" w:lineRule="auto"/>
                    <w:contextualSpacing/>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20"/>
              </w:trPr>
              <w:tc>
                <w:tcPr>
                  <w:tcW w:w="3547" w:type="dxa"/>
                  <w:vAlign w:val="center"/>
                </w:tcPr>
                <w:p w:rsidR="00AA594A" w:rsidRPr="00407D42" w:rsidRDefault="00AA594A" w:rsidP="00AA594A">
                  <w:pPr>
                    <w:adjustRightInd/>
                    <w:snapToGrid/>
                    <w:spacing w:line="240" w:lineRule="auto"/>
                    <w:contextualSpacing/>
                    <w:rPr>
                      <w:rFonts w:ascii="HG丸ｺﾞｼｯｸM-PRO" w:eastAsia="HG丸ｺﾞｼｯｸM-PRO" w:hAnsi="HG丸ｺﾞｼｯｸM-PRO"/>
                      <w:szCs w:val="22"/>
                    </w:rPr>
                  </w:pPr>
                  <w:r w:rsidRPr="00407D42">
                    <w:rPr>
                      <w:rFonts w:ascii="HG丸ｺﾞｼｯｸM-PRO" w:eastAsia="HG丸ｺﾞｼｯｸM-PRO" w:hAnsi="HG丸ｺﾞｼｯｸM-PRO" w:cs="Arial" w:hint="eastAsia"/>
                      <w:bCs/>
                      <w:szCs w:val="22"/>
                    </w:rPr>
                    <w:t xml:space="preserve">在院期間１年以上の長期在院者数の減少　　</w:t>
                  </w:r>
                  <w:r w:rsidRPr="00407D42">
                    <w:rPr>
                      <w:rFonts w:ascii="HG丸ｺﾞｼｯｸM-PRO" w:eastAsia="HG丸ｺﾞｼｯｸM-PRO" w:hAnsi="HG丸ｺﾞｼｯｸM-PRO" w:cs="Arial" w:hint="eastAsia"/>
                      <w:bCs/>
                      <w:sz w:val="18"/>
                      <w:szCs w:val="18"/>
                    </w:rPr>
                    <w:t>（　　）内は減少率</w:t>
                  </w:r>
                </w:p>
              </w:tc>
              <w:tc>
                <w:tcPr>
                  <w:tcW w:w="1334" w:type="dxa"/>
                  <w:vAlign w:val="center"/>
                </w:tcPr>
                <w:p w:rsidR="00AA594A" w:rsidRPr="00407D42" w:rsidRDefault="00AA594A" w:rsidP="00AA594A">
                  <w:pPr>
                    <w:adjustRightInd/>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9,906人</w:t>
                  </w:r>
                </w:p>
                <w:p w:rsidR="00AA594A" w:rsidRPr="00407D42" w:rsidRDefault="00AA594A" w:rsidP="00AA594A">
                  <w:pPr>
                    <w:adjustRightInd/>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（9.2％）</w:t>
                  </w:r>
                </w:p>
              </w:tc>
              <w:tc>
                <w:tcPr>
                  <w:tcW w:w="1334" w:type="dxa"/>
                  <w:vAlign w:val="center"/>
                </w:tcPr>
                <w:p w:rsidR="00AA594A" w:rsidRPr="00407D42" w:rsidRDefault="00AA594A" w:rsidP="00AA594A">
                  <w:pPr>
                    <w:adjustRightInd/>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9,823人（10.0％）</w:t>
                  </w:r>
                </w:p>
              </w:tc>
              <w:tc>
                <w:tcPr>
                  <w:tcW w:w="1334" w:type="dxa"/>
                  <w:vAlign w:val="center"/>
                </w:tcPr>
                <w:p w:rsidR="00AA594A" w:rsidRPr="00407D42" w:rsidRDefault="00AA594A" w:rsidP="00AA594A">
                  <w:pPr>
                    <w:adjustRightInd/>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9,465人</w:t>
                  </w:r>
                </w:p>
                <w:p w:rsidR="00AA594A" w:rsidRPr="00407D42" w:rsidRDefault="00AA594A" w:rsidP="00AA594A">
                  <w:pPr>
                    <w:adjustRightInd/>
                    <w:snapToGrid/>
                    <w:spacing w:line="240" w:lineRule="auto"/>
                    <w:contextualSpacing/>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（13.2％）</w:t>
                  </w:r>
                </w:p>
              </w:tc>
            </w:tr>
          </w:tbl>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p w:rsidR="00AA594A" w:rsidRPr="00407D42" w:rsidRDefault="00AA594A" w:rsidP="00AA594A">
            <w:pPr>
              <w:widowControl/>
              <w:autoSpaceDE/>
              <w:autoSpaceDN/>
              <w:adjustRightInd/>
              <w:snapToGrid/>
              <w:spacing w:line="240" w:lineRule="auto"/>
              <w:ind w:right="57"/>
              <w:contextualSpacing/>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《参考》精神科病院入院者の年間地域移行支援利用者数の推移</w:t>
            </w:r>
          </w:p>
          <w:tbl>
            <w:tblPr>
              <w:tblStyle w:val="a3"/>
              <w:tblW w:w="0" w:type="auto"/>
              <w:tblLayout w:type="fixed"/>
              <w:tblLook w:val="04A0" w:firstRow="1" w:lastRow="0" w:firstColumn="1" w:lastColumn="0" w:noHBand="0" w:noVBand="1"/>
            </w:tblPr>
            <w:tblGrid>
              <w:gridCol w:w="1260"/>
              <w:gridCol w:w="1261"/>
              <w:gridCol w:w="1260"/>
              <w:gridCol w:w="1261"/>
              <w:gridCol w:w="1261"/>
            </w:tblGrid>
            <w:tr w:rsidR="00407D42" w:rsidRPr="00407D42" w:rsidTr="00AA594A">
              <w:tc>
                <w:tcPr>
                  <w:tcW w:w="1260" w:type="dxa"/>
                </w:tcPr>
                <w:p w:rsidR="00AA594A" w:rsidRPr="00407D42" w:rsidRDefault="00AA594A" w:rsidP="00AA594A">
                  <w:pPr>
                    <w:widowControl/>
                    <w:autoSpaceDE/>
                    <w:autoSpaceDN/>
                    <w:adjustRightInd/>
                    <w:snapToGrid/>
                    <w:spacing w:line="240" w:lineRule="auto"/>
                    <w:ind w:right="57"/>
                    <w:contextualSpacing/>
                    <w:jc w:val="center"/>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H25</w:t>
                  </w:r>
                </w:p>
              </w:tc>
              <w:tc>
                <w:tcPr>
                  <w:tcW w:w="1261" w:type="dxa"/>
                </w:tcPr>
                <w:p w:rsidR="00AA594A" w:rsidRPr="00407D42" w:rsidRDefault="00AA594A" w:rsidP="00AA594A">
                  <w:pPr>
                    <w:widowControl/>
                    <w:autoSpaceDE/>
                    <w:autoSpaceDN/>
                    <w:adjustRightInd/>
                    <w:snapToGrid/>
                    <w:spacing w:line="240" w:lineRule="auto"/>
                    <w:ind w:right="57"/>
                    <w:contextualSpacing/>
                    <w:jc w:val="center"/>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H26</w:t>
                  </w:r>
                </w:p>
              </w:tc>
              <w:tc>
                <w:tcPr>
                  <w:tcW w:w="1260" w:type="dxa"/>
                </w:tcPr>
                <w:p w:rsidR="00AA594A" w:rsidRPr="00407D42" w:rsidRDefault="00AA594A" w:rsidP="00AA594A">
                  <w:pPr>
                    <w:widowControl/>
                    <w:autoSpaceDE/>
                    <w:autoSpaceDN/>
                    <w:adjustRightInd/>
                    <w:snapToGrid/>
                    <w:spacing w:line="240" w:lineRule="auto"/>
                    <w:ind w:right="57"/>
                    <w:contextualSpacing/>
                    <w:jc w:val="center"/>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H27</w:t>
                  </w:r>
                </w:p>
              </w:tc>
              <w:tc>
                <w:tcPr>
                  <w:tcW w:w="1261" w:type="dxa"/>
                </w:tcPr>
                <w:p w:rsidR="00AA594A" w:rsidRPr="00407D42" w:rsidRDefault="00AA594A" w:rsidP="00AA594A">
                  <w:pPr>
                    <w:widowControl/>
                    <w:autoSpaceDE/>
                    <w:autoSpaceDN/>
                    <w:adjustRightInd/>
                    <w:snapToGrid/>
                    <w:spacing w:line="240" w:lineRule="auto"/>
                    <w:ind w:right="57"/>
                    <w:contextualSpacing/>
                    <w:jc w:val="center"/>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H28</w:t>
                  </w:r>
                </w:p>
              </w:tc>
              <w:tc>
                <w:tcPr>
                  <w:tcW w:w="1261" w:type="dxa"/>
                </w:tcPr>
                <w:p w:rsidR="00AA594A" w:rsidRPr="00407D42" w:rsidRDefault="00AA594A" w:rsidP="00AA594A">
                  <w:pPr>
                    <w:widowControl/>
                    <w:autoSpaceDE/>
                    <w:autoSpaceDN/>
                    <w:adjustRightInd/>
                    <w:snapToGrid/>
                    <w:spacing w:line="240" w:lineRule="auto"/>
                    <w:ind w:right="57"/>
                    <w:contextualSpacing/>
                    <w:jc w:val="center"/>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H29</w:t>
                  </w:r>
                </w:p>
              </w:tc>
            </w:tr>
            <w:tr w:rsidR="00407D42" w:rsidRPr="00407D42" w:rsidTr="00AA594A">
              <w:tc>
                <w:tcPr>
                  <w:tcW w:w="1260" w:type="dxa"/>
                </w:tcPr>
                <w:p w:rsidR="00AA594A" w:rsidRPr="00407D42" w:rsidRDefault="00AA594A" w:rsidP="00AA594A">
                  <w:pPr>
                    <w:widowControl/>
                    <w:autoSpaceDE/>
                    <w:autoSpaceDN/>
                    <w:adjustRightInd/>
                    <w:snapToGrid/>
                    <w:spacing w:line="240" w:lineRule="auto"/>
                    <w:ind w:right="57"/>
                    <w:contextualSpacing/>
                    <w:jc w:val="righ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102人</w:t>
                  </w:r>
                </w:p>
              </w:tc>
              <w:tc>
                <w:tcPr>
                  <w:tcW w:w="1261" w:type="dxa"/>
                </w:tcPr>
                <w:p w:rsidR="00AA594A" w:rsidRPr="00407D42" w:rsidRDefault="00AA594A" w:rsidP="00AA594A">
                  <w:pPr>
                    <w:widowControl/>
                    <w:autoSpaceDE/>
                    <w:autoSpaceDN/>
                    <w:adjustRightInd/>
                    <w:snapToGrid/>
                    <w:spacing w:line="240" w:lineRule="auto"/>
                    <w:ind w:right="57"/>
                    <w:contextualSpacing/>
                    <w:jc w:val="righ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106人</w:t>
                  </w:r>
                </w:p>
              </w:tc>
              <w:tc>
                <w:tcPr>
                  <w:tcW w:w="1260" w:type="dxa"/>
                </w:tcPr>
                <w:p w:rsidR="00AA594A" w:rsidRPr="00407D42" w:rsidRDefault="00AA594A" w:rsidP="00AA594A">
                  <w:pPr>
                    <w:widowControl/>
                    <w:autoSpaceDE/>
                    <w:autoSpaceDN/>
                    <w:adjustRightInd/>
                    <w:snapToGrid/>
                    <w:spacing w:line="240" w:lineRule="auto"/>
                    <w:ind w:right="57"/>
                    <w:contextualSpacing/>
                    <w:jc w:val="righ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84人</w:t>
                  </w:r>
                </w:p>
              </w:tc>
              <w:tc>
                <w:tcPr>
                  <w:tcW w:w="1261" w:type="dxa"/>
                </w:tcPr>
                <w:p w:rsidR="00AA594A" w:rsidRPr="00407D42" w:rsidRDefault="00AA594A" w:rsidP="00AA594A">
                  <w:pPr>
                    <w:widowControl/>
                    <w:autoSpaceDE/>
                    <w:autoSpaceDN/>
                    <w:adjustRightInd/>
                    <w:snapToGrid/>
                    <w:spacing w:line="240" w:lineRule="auto"/>
                    <w:ind w:right="57"/>
                    <w:contextualSpacing/>
                    <w:jc w:val="righ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93人</w:t>
                  </w:r>
                </w:p>
              </w:tc>
              <w:tc>
                <w:tcPr>
                  <w:tcW w:w="1261" w:type="dxa"/>
                </w:tcPr>
                <w:p w:rsidR="00AA594A" w:rsidRPr="00407D42" w:rsidRDefault="00AA594A" w:rsidP="00AA594A">
                  <w:pPr>
                    <w:widowControl/>
                    <w:autoSpaceDE/>
                    <w:autoSpaceDN/>
                    <w:adjustRightInd/>
                    <w:snapToGrid/>
                    <w:spacing w:line="240" w:lineRule="auto"/>
                    <w:ind w:right="57"/>
                    <w:contextualSpacing/>
                    <w:jc w:val="righ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71人</w:t>
                  </w:r>
                </w:p>
              </w:tc>
            </w:tr>
          </w:tbl>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p w:rsidR="00AA594A" w:rsidRPr="00407D42" w:rsidRDefault="00AA594A" w:rsidP="00AA594A">
            <w:pPr>
              <w:widowControl/>
              <w:autoSpaceDE/>
              <w:autoSpaceDN/>
              <w:adjustRightInd/>
              <w:snapToGrid/>
              <w:spacing w:line="120" w:lineRule="exact"/>
              <w:ind w:right="57"/>
              <w:contextualSpacing/>
              <w:jc w:val="left"/>
              <w:textAlignment w:val="auto"/>
              <w:rPr>
                <w:rFonts w:ascii="HG丸ｺﾞｼｯｸM-PRO" w:eastAsia="HG丸ｺﾞｼｯｸM-PRO" w:hAnsi="HG丸ｺﾞｼｯｸM-PRO" w:cs="Arial"/>
                <w:szCs w:val="22"/>
              </w:rPr>
            </w:pPr>
          </w:p>
        </w:tc>
      </w:tr>
      <w:tr w:rsidR="00407D42" w:rsidRPr="00407D42" w:rsidTr="00AA594A">
        <w:trPr>
          <w:trHeight w:val="5813"/>
          <w:jc w:val="center"/>
        </w:trPr>
        <w:tc>
          <w:tcPr>
            <w:tcW w:w="440" w:type="dxa"/>
            <w:vMerge/>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979"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主な</w:t>
            </w:r>
          </w:p>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活動</w:t>
            </w:r>
          </w:p>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指標</w:t>
            </w:r>
          </w:p>
        </w:tc>
        <w:tc>
          <w:tcPr>
            <w:tcW w:w="7759" w:type="dxa"/>
            <w:gridSpan w:val="2"/>
          </w:tcPr>
          <w:p w:rsidR="00AA594A" w:rsidRPr="00407D42" w:rsidRDefault="00AA594A" w:rsidP="00AA594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○主な活動指標の一覧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407D42" w:rsidRPr="00407D42" w:rsidTr="00AA594A">
              <w:tc>
                <w:tcPr>
                  <w:tcW w:w="3547" w:type="dxa"/>
                  <w:gridSpan w:val="2"/>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1334"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34"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34"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jc w:val="lef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自立訓練（機能訓練・生活訓練）</w:t>
                  </w:r>
                </w:p>
              </w:tc>
              <w:tc>
                <w:tcPr>
                  <w:tcW w:w="1274" w:type="dxa"/>
                  <w:tcBorders>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1,342人／月</w:t>
                  </w:r>
                </w:p>
              </w:tc>
              <w:tc>
                <w:tcPr>
                  <w:tcW w:w="1334"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1,433人／月</w:t>
                  </w:r>
                </w:p>
              </w:tc>
              <w:tc>
                <w:tcPr>
                  <w:tcW w:w="1334"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1,523人／月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1,218人／月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1,280人／月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1,431</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就労移行支援</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2,480人／月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2,817人／月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3,189人／月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2,804人／月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2,945人／月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3,460</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就労継続支援（Ａ型）</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1,871人／月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2,107人／月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2,342人／月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3,319人／月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4,435人／月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5,742</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就労継続支援（Ｂ型）</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12,876人／月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13,853人／月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14,862人／月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12,864人／月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13,466人／月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14,604</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短期入所</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4,783人／月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5,201人／月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5,615人／月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5,137人／月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5,276人／月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5,818</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共同生活援助</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7,124人／月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7,709人／月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8,291人／月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6,809人／月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7,294人／月</w:t>
                  </w:r>
                </w:p>
              </w:tc>
              <w:tc>
                <w:tcPr>
                  <w:tcW w:w="1334"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7,863</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地域移行支援</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316人／月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345人／月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381人／月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66人／月</w:t>
                  </w:r>
                </w:p>
              </w:tc>
              <w:tc>
                <w:tcPr>
                  <w:tcW w:w="1334"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65人／月</w:t>
                  </w:r>
                </w:p>
              </w:tc>
              <w:tc>
                <w:tcPr>
                  <w:tcW w:w="1334" w:type="dxa"/>
                  <w:tcBorders>
                    <w:top w:val="dashed" w:sz="4" w:space="0" w:color="auto"/>
                    <w:bottom w:val="single" w:sz="4" w:space="0" w:color="auto"/>
                  </w:tcBorders>
                  <w:vAlign w:val="center"/>
                </w:tcPr>
                <w:p w:rsidR="00AA594A" w:rsidRPr="00407D42" w:rsidRDefault="00214BAE"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56</w:t>
                  </w:r>
                  <w:r w:rsidR="00AA594A" w:rsidRPr="00407D42">
                    <w:rPr>
                      <w:rFonts w:ascii="HG丸ｺﾞｼｯｸM-PRO" w:eastAsia="HG丸ｺﾞｼｯｸM-PRO" w:hAnsi="HG丸ｺﾞｼｯｸM-PRO" w:hint="eastAsia"/>
                      <w:sz w:val="16"/>
                      <w:szCs w:val="16"/>
                    </w:rPr>
                    <w:t>人／月</w:t>
                  </w:r>
                </w:p>
              </w:tc>
            </w:tr>
            <w:tr w:rsidR="00407D42" w:rsidRPr="00407D42" w:rsidTr="00AA594A">
              <w:trPr>
                <w:trHeight w:val="113"/>
              </w:trPr>
              <w:tc>
                <w:tcPr>
                  <w:tcW w:w="2273"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地域定着支援</w:t>
                  </w:r>
                </w:p>
              </w:tc>
              <w:tc>
                <w:tcPr>
                  <w:tcW w:w="127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818人／月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1,080人／月</w:t>
                  </w:r>
                </w:p>
              </w:tc>
              <w:tc>
                <w:tcPr>
                  <w:tcW w:w="1334"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1,355人／月</w:t>
                  </w:r>
                </w:p>
              </w:tc>
            </w:tr>
            <w:tr w:rsidR="00407D42" w:rsidRPr="00407D42" w:rsidTr="00AA594A">
              <w:trPr>
                <w:trHeight w:val="113"/>
              </w:trPr>
              <w:tc>
                <w:tcPr>
                  <w:tcW w:w="2273"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8"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8"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543人／月</w:t>
                  </w:r>
                </w:p>
              </w:tc>
              <w:tc>
                <w:tcPr>
                  <w:tcW w:w="1334" w:type="dxa"/>
                  <w:tcBorders>
                    <w:top w:val="dashed" w:sz="4" w:space="0" w:color="auto"/>
                    <w:bottom w:val="single" w:sz="8"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622人／月</w:t>
                  </w:r>
                </w:p>
              </w:tc>
              <w:tc>
                <w:tcPr>
                  <w:tcW w:w="1334" w:type="dxa"/>
                  <w:tcBorders>
                    <w:top w:val="dashed" w:sz="4" w:space="0" w:color="auto"/>
                    <w:bottom w:val="single" w:sz="8"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686</w:t>
                  </w:r>
                  <w:r w:rsidR="00AA594A" w:rsidRPr="00407D42">
                    <w:rPr>
                      <w:rFonts w:ascii="HG丸ｺﾞｼｯｸM-PRO" w:eastAsia="HG丸ｺﾞｼｯｸM-PRO" w:hAnsi="HG丸ｺﾞｼｯｸM-PRO" w:hint="eastAsia"/>
                      <w:sz w:val="16"/>
                      <w:szCs w:val="16"/>
                    </w:rPr>
                    <w:t>人／月</w:t>
                  </w:r>
                </w:p>
              </w:tc>
            </w:tr>
          </w:tbl>
          <w:p w:rsidR="00AA594A" w:rsidRPr="00407D42" w:rsidRDefault="00AA594A" w:rsidP="00AA594A">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407D42" w:rsidRPr="00407D42" w:rsidTr="00AA594A">
        <w:trPr>
          <w:trHeight w:val="186"/>
          <w:jc w:val="center"/>
        </w:trPr>
        <w:tc>
          <w:tcPr>
            <w:tcW w:w="1419" w:type="dxa"/>
            <w:gridSpan w:val="2"/>
            <w:vMerge w:val="restart"/>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H２9年度</w:t>
            </w:r>
          </w:p>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3738" w:type="dxa"/>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評価（Ｃ）</w:t>
            </w:r>
          </w:p>
        </w:tc>
        <w:tc>
          <w:tcPr>
            <w:tcW w:w="4021" w:type="dxa"/>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改善（Ａ）</w:t>
            </w:r>
          </w:p>
        </w:tc>
      </w:tr>
      <w:tr w:rsidR="00AA594A" w:rsidRPr="00407D42" w:rsidTr="00AA594A">
        <w:trPr>
          <w:trHeight w:val="1390"/>
          <w:jc w:val="center"/>
        </w:trPr>
        <w:tc>
          <w:tcPr>
            <w:tcW w:w="1419" w:type="dxa"/>
            <w:gridSpan w:val="2"/>
            <w:vMerge/>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3738" w:type="dxa"/>
          </w:tcPr>
          <w:p w:rsidR="00AA594A" w:rsidRPr="00407D42" w:rsidRDefault="00AA594A" w:rsidP="00AA594A">
            <w:pPr>
              <w:spacing w:line="240" w:lineRule="auto"/>
              <w:rPr>
                <w:rFonts w:ascii="HG丸ｺﾞｼｯｸM-PRO" w:eastAsia="HG丸ｺﾞｼｯｸM-PRO" w:hAnsi="HG丸ｺﾞｼｯｸM-PRO"/>
              </w:rPr>
            </w:pPr>
            <w:r w:rsidRPr="00407D42">
              <w:rPr>
                <w:rFonts w:ascii="HG丸ｺﾞｼｯｸM-PRO" w:eastAsia="HG丸ｺﾞｼｯｸM-PRO" w:hAnsi="HG丸ｺﾞｼｯｸM-PRO" w:hint="eastAsia"/>
              </w:rPr>
              <w:t>【目標等を踏まえた評価】</w:t>
            </w:r>
          </w:p>
          <w:p w:rsidR="00AA594A" w:rsidRPr="00407D42" w:rsidRDefault="00AA594A" w:rsidP="00AA594A">
            <w:pPr>
              <w:spacing w:line="240" w:lineRule="auto"/>
              <w:ind w:left="220" w:hangingChars="100" w:hanging="220"/>
              <w:rPr>
                <w:rFonts w:ascii="HG丸ｺﾞｼｯｸM-PRO" w:eastAsia="HG丸ｺﾞｼｯｸM-PRO" w:hAnsi="HG丸ｺﾞｼｯｸM-PRO"/>
                <w:highlight w:val="yellow"/>
              </w:rPr>
            </w:pP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・府障がい者自立支援協議会地域支援推進部会精神障がい者地域移行推進ワーキンググループにおいてとりまとめた報告書に基づき、H29年度から3年間の集中取り組みとして</w:t>
            </w:r>
            <w:r w:rsidRPr="00407D42">
              <w:rPr>
                <w:rFonts w:ascii="HG丸ｺﾞｼｯｸM-PRO" w:eastAsia="HG丸ｺﾞｼｯｸM-PRO" w:hAnsi="HG丸ｺﾞｼｯｸM-PRO" w:hint="eastAsia"/>
                <w:szCs w:val="22"/>
              </w:rPr>
              <w:t>「地域精神医療体制整備広域コーディネーター」を配置し、１年以上入院の寛解・院内寛解患者730人の退院を目指し、</w:t>
            </w:r>
            <w:r w:rsidRPr="00407D42">
              <w:rPr>
                <w:rFonts w:ascii="HG丸ｺﾞｼｯｸM-PRO" w:eastAsia="HG丸ｺﾞｼｯｸM-PRO" w:hAnsi="HG丸ｺﾞｼｯｸM-PRO" w:hint="eastAsia"/>
              </w:rPr>
              <w:t>「長期入院精神障がい者退院促進事業」を実施した。</w:t>
            </w:r>
            <w:r w:rsidRPr="00407D42">
              <w:rPr>
                <w:rFonts w:ascii="HG丸ｺﾞｼｯｸM-PRO" w:eastAsia="HG丸ｺﾞｼｯｸM-PRO" w:hAnsi="HG丸ｺﾞｼｯｸM-PRO" w:hint="eastAsia"/>
                <w:szCs w:val="21"/>
              </w:rPr>
              <w:t>併せて、精神障がい者の地域移行推進体制を強化するためのネットワークづくりを支援した。</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rPr>
            </w:pPr>
          </w:p>
          <w:p w:rsidR="00AA594A" w:rsidRPr="00407D42" w:rsidRDefault="00AA594A" w:rsidP="00AA594A">
            <w:pPr>
              <w:spacing w:line="240" w:lineRule="auto"/>
              <w:ind w:left="220" w:hangingChars="100" w:hanging="220"/>
              <w:rPr>
                <w:rFonts w:ascii="HG丸ｺﾞｼｯｸM-PRO" w:eastAsia="HG丸ｺﾞｼｯｸM-PRO" w:hAnsi="HG丸ｺﾞｼｯｸM-PRO"/>
                <w:highlight w:val="yellow"/>
              </w:rPr>
            </w:pPr>
            <w:r w:rsidRPr="00407D42">
              <w:rPr>
                <w:rFonts w:ascii="HG丸ｺﾞｼｯｸM-PRO" w:eastAsia="HG丸ｺﾞｼｯｸM-PRO" w:hAnsi="HG丸ｺﾞｼｯｸM-PRO" w:hint="eastAsia"/>
              </w:rPr>
              <w:t>・また、精神障がい者の特性に合った制度改善や現状に合ったきめ細かい報酬上の改善などについて、国に要望した。</w:t>
            </w:r>
          </w:p>
        </w:tc>
        <w:tc>
          <w:tcPr>
            <w:tcW w:w="4021" w:type="dxa"/>
          </w:tcPr>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【Ｈ30年度における取組等】</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p>
          <w:p w:rsidR="00AA594A" w:rsidRPr="00407D42" w:rsidRDefault="00AA594A" w:rsidP="00AA594A">
            <w:pPr>
              <w:spacing w:line="240" w:lineRule="auto"/>
              <w:ind w:left="440" w:hangingChars="200" w:hanging="440"/>
              <w:rPr>
                <w:rFonts w:ascii="HG丸ｺﾞｼｯｸM-PRO" w:eastAsia="HG丸ｺﾞｼｯｸM-PRO" w:hAnsi="HG丸ｺﾞｼｯｸM-PRO"/>
                <w:szCs w:val="22"/>
              </w:rPr>
            </w:pPr>
            <w:r w:rsidRPr="00407D42">
              <w:rPr>
                <w:rFonts w:ascii="HG丸ｺﾞｼｯｸM-PRO" w:eastAsia="HG丸ｺﾞｼｯｸM-PRO" w:hAnsi="HG丸ｺﾞｼｯｸM-PRO" w:hint="eastAsia"/>
              </w:rPr>
              <w:t>・昨年度に引き続き</w:t>
            </w:r>
            <w:r w:rsidRPr="00407D42">
              <w:rPr>
                <w:rFonts w:ascii="HG丸ｺﾞｼｯｸM-PRO" w:eastAsia="HG丸ｺﾞｼｯｸM-PRO" w:hAnsi="HG丸ｺﾞｼｯｸM-PRO" w:hint="eastAsia"/>
                <w:szCs w:val="22"/>
              </w:rPr>
              <w:t>「地域精神医療体</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制整備広域コーディネーター」を配</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置し、１年以上入院の寛解・院内寛</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szCs w:val="22"/>
              </w:rPr>
              <w:t>解患者の退院を目指し、</w:t>
            </w:r>
            <w:r w:rsidRPr="00407D42">
              <w:rPr>
                <w:rFonts w:ascii="HG丸ｺﾞｼｯｸM-PRO" w:eastAsia="HG丸ｺﾞｼｯｸM-PRO" w:hAnsi="HG丸ｺﾞｼｯｸM-PRO" w:hint="eastAsia"/>
              </w:rPr>
              <w:t>「長期入院</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精神障がい者退院促進事業」を実施</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szCs w:val="21"/>
              </w:rPr>
            </w:pPr>
            <w:r w:rsidRPr="00407D42">
              <w:rPr>
                <w:rFonts w:ascii="HG丸ｺﾞｼｯｸM-PRO" w:eastAsia="HG丸ｺﾞｼｯｸM-PRO" w:hAnsi="HG丸ｺﾞｼｯｸM-PRO" w:hint="eastAsia"/>
              </w:rPr>
              <w:t>する。</w:t>
            </w:r>
            <w:r w:rsidRPr="00407D42">
              <w:rPr>
                <w:rFonts w:ascii="HG丸ｺﾞｼｯｸM-PRO" w:eastAsia="HG丸ｺﾞｼｯｸM-PRO" w:hAnsi="HG丸ｺﾞｼｯｸM-PRO" w:hint="eastAsia"/>
                <w:szCs w:val="21"/>
              </w:rPr>
              <w:t>併せて、精神障がい者の地域</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szCs w:val="21"/>
              </w:rPr>
            </w:pPr>
            <w:r w:rsidRPr="00407D42">
              <w:rPr>
                <w:rFonts w:ascii="HG丸ｺﾞｼｯｸM-PRO" w:eastAsia="HG丸ｺﾞｼｯｸM-PRO" w:hAnsi="HG丸ｺﾞｼｯｸM-PRO" w:hint="eastAsia"/>
                <w:szCs w:val="21"/>
              </w:rPr>
              <w:t>移行推進体制を強化するためのネッ</w:t>
            </w:r>
          </w:p>
          <w:p w:rsidR="00AA594A" w:rsidRPr="00407D42" w:rsidRDefault="00AA594A" w:rsidP="00AA594A">
            <w:pPr>
              <w:spacing w:line="240" w:lineRule="auto"/>
              <w:ind w:leftChars="100" w:left="440" w:hangingChars="100" w:hanging="220"/>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1"/>
              </w:rPr>
              <w:t>トワークづくりを支援する。</w:t>
            </w:r>
          </w:p>
          <w:p w:rsidR="00AA594A" w:rsidRPr="00407D42" w:rsidRDefault="00AA594A" w:rsidP="00AA594A">
            <w:pPr>
              <w:spacing w:line="240" w:lineRule="auto"/>
              <w:ind w:left="220" w:hangingChars="100" w:hanging="220"/>
              <w:rPr>
                <w:rFonts w:ascii="HG丸ｺﾞｼｯｸM-PRO" w:eastAsia="HG丸ｺﾞｼｯｸM-PRO" w:hAnsi="HG丸ｺﾞｼｯｸM-PRO"/>
                <w:szCs w:val="22"/>
              </w:rPr>
            </w:pP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・引き続き、精神障がい者の特性に合った制度改善や現状に合ったきめ細かい報酬上の改善などについて、国に要望していく。</w:t>
            </w:r>
          </w:p>
          <w:p w:rsidR="00AA594A" w:rsidRPr="00407D42" w:rsidRDefault="00AA594A" w:rsidP="00AA594A">
            <w:pPr>
              <w:spacing w:line="240" w:lineRule="auto"/>
              <w:ind w:left="220" w:hangingChars="100" w:hanging="220"/>
              <w:rPr>
                <w:rFonts w:ascii="HG丸ｺﾞｼｯｸM-PRO" w:eastAsia="HG丸ｺﾞｼｯｸM-PRO" w:hAnsi="HG丸ｺﾞｼｯｸM-PRO"/>
                <w:szCs w:val="22"/>
              </w:rPr>
            </w:pPr>
          </w:p>
        </w:tc>
      </w:tr>
    </w:tbl>
    <w:p w:rsidR="00AA594A" w:rsidRPr="00AA594A" w:rsidRDefault="00AA594A" w:rsidP="00817E0D">
      <w:pPr>
        <w:spacing w:line="120" w:lineRule="exact"/>
        <w:jc w:val="left"/>
        <w:rPr>
          <w:rFonts w:hint="eastAsia"/>
        </w:rPr>
      </w:pPr>
      <w:bookmarkStart w:id="0" w:name="_GoBack"/>
      <w:bookmarkEnd w:id="0"/>
    </w:p>
    <w:sectPr w:rsidR="00AA594A" w:rsidRPr="00AA594A" w:rsidSect="00836487">
      <w:headerReference w:type="default" r:id="rId8"/>
      <w:pgSz w:w="11906" w:h="16838"/>
      <w:pgMar w:top="1701"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31" w:rsidRDefault="00601F31" w:rsidP="00850A33">
      <w:pPr>
        <w:spacing w:line="240" w:lineRule="auto"/>
      </w:pPr>
      <w:r>
        <w:separator/>
      </w:r>
    </w:p>
  </w:endnote>
  <w:endnote w:type="continuationSeparator" w:id="0">
    <w:p w:rsidR="00601F31" w:rsidRDefault="00601F3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31" w:rsidRDefault="00601F31" w:rsidP="00850A33">
      <w:pPr>
        <w:spacing w:line="240" w:lineRule="auto"/>
      </w:pPr>
      <w:r>
        <w:separator/>
      </w:r>
    </w:p>
  </w:footnote>
  <w:footnote w:type="continuationSeparator" w:id="0">
    <w:p w:rsidR="00601F31" w:rsidRDefault="00601F3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1" w:rsidRPr="00817E0D" w:rsidRDefault="00601F31">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2857"/>
    <w:multiLevelType w:val="hybridMultilevel"/>
    <w:tmpl w:val="1D6C00A6"/>
    <w:lvl w:ilvl="0" w:tplc="1736C0CE">
      <w:numFmt w:val="bullet"/>
      <w:lvlText w:val="・"/>
      <w:lvlJc w:val="left"/>
      <w:pPr>
        <w:ind w:left="35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D031059"/>
    <w:multiLevelType w:val="hybridMultilevel"/>
    <w:tmpl w:val="3E5A7DF4"/>
    <w:lvl w:ilvl="0" w:tplc="A2980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7AC6"/>
    <w:rsid w:val="00015ACB"/>
    <w:rsid w:val="00054A15"/>
    <w:rsid w:val="000646F3"/>
    <w:rsid w:val="00081FBE"/>
    <w:rsid w:val="000875BB"/>
    <w:rsid w:val="000933AA"/>
    <w:rsid w:val="00097F03"/>
    <w:rsid w:val="000B4EF0"/>
    <w:rsid w:val="000C0B87"/>
    <w:rsid w:val="000C3701"/>
    <w:rsid w:val="000E7B2B"/>
    <w:rsid w:val="000F1B0F"/>
    <w:rsid w:val="00113677"/>
    <w:rsid w:val="00122872"/>
    <w:rsid w:val="001452F1"/>
    <w:rsid w:val="00165C80"/>
    <w:rsid w:val="0017088F"/>
    <w:rsid w:val="00177D89"/>
    <w:rsid w:val="00191783"/>
    <w:rsid w:val="001B3D6F"/>
    <w:rsid w:val="001B3F45"/>
    <w:rsid w:val="001D3D1D"/>
    <w:rsid w:val="001D64A4"/>
    <w:rsid w:val="001E589D"/>
    <w:rsid w:val="00205709"/>
    <w:rsid w:val="00206152"/>
    <w:rsid w:val="00212A93"/>
    <w:rsid w:val="00214BAE"/>
    <w:rsid w:val="002153BC"/>
    <w:rsid w:val="00224D2B"/>
    <w:rsid w:val="002347B1"/>
    <w:rsid w:val="00247E1B"/>
    <w:rsid w:val="0027235F"/>
    <w:rsid w:val="00287F5F"/>
    <w:rsid w:val="002903E0"/>
    <w:rsid w:val="002A4865"/>
    <w:rsid w:val="003213C2"/>
    <w:rsid w:val="00322498"/>
    <w:rsid w:val="0032332E"/>
    <w:rsid w:val="00332BB4"/>
    <w:rsid w:val="003358B0"/>
    <w:rsid w:val="00336EBA"/>
    <w:rsid w:val="00337B0B"/>
    <w:rsid w:val="003428AB"/>
    <w:rsid w:val="00363F39"/>
    <w:rsid w:val="00377AA4"/>
    <w:rsid w:val="00380A6D"/>
    <w:rsid w:val="00383EBD"/>
    <w:rsid w:val="003A43AA"/>
    <w:rsid w:val="003A79A9"/>
    <w:rsid w:val="003D1FDD"/>
    <w:rsid w:val="003F1EE3"/>
    <w:rsid w:val="00407D42"/>
    <w:rsid w:val="00421C58"/>
    <w:rsid w:val="0043501E"/>
    <w:rsid w:val="00451675"/>
    <w:rsid w:val="00457679"/>
    <w:rsid w:val="00473356"/>
    <w:rsid w:val="00475328"/>
    <w:rsid w:val="0049281D"/>
    <w:rsid w:val="004A01D5"/>
    <w:rsid w:val="004C14AF"/>
    <w:rsid w:val="004E3913"/>
    <w:rsid w:val="00500175"/>
    <w:rsid w:val="00523873"/>
    <w:rsid w:val="005600A1"/>
    <w:rsid w:val="005721BA"/>
    <w:rsid w:val="0057670A"/>
    <w:rsid w:val="005A6736"/>
    <w:rsid w:val="005B0E62"/>
    <w:rsid w:val="005C3633"/>
    <w:rsid w:val="005D1442"/>
    <w:rsid w:val="005E727D"/>
    <w:rsid w:val="00601F31"/>
    <w:rsid w:val="00653AE4"/>
    <w:rsid w:val="0068539E"/>
    <w:rsid w:val="006B12AA"/>
    <w:rsid w:val="006B2516"/>
    <w:rsid w:val="006E5354"/>
    <w:rsid w:val="007027DD"/>
    <w:rsid w:val="00703E69"/>
    <w:rsid w:val="00730D95"/>
    <w:rsid w:val="00743BF4"/>
    <w:rsid w:val="00764335"/>
    <w:rsid w:val="00777D1F"/>
    <w:rsid w:val="007A6489"/>
    <w:rsid w:val="007F006F"/>
    <w:rsid w:val="007F52E4"/>
    <w:rsid w:val="00800DAB"/>
    <w:rsid w:val="00801EC7"/>
    <w:rsid w:val="00817E0D"/>
    <w:rsid w:val="008309D4"/>
    <w:rsid w:val="0083142A"/>
    <w:rsid w:val="00836487"/>
    <w:rsid w:val="00842B71"/>
    <w:rsid w:val="00850A33"/>
    <w:rsid w:val="00854EF4"/>
    <w:rsid w:val="00870619"/>
    <w:rsid w:val="00871524"/>
    <w:rsid w:val="00875ECD"/>
    <w:rsid w:val="008768C6"/>
    <w:rsid w:val="008A4EB0"/>
    <w:rsid w:val="008B2232"/>
    <w:rsid w:val="008E0A82"/>
    <w:rsid w:val="008E3B2D"/>
    <w:rsid w:val="008F7E7F"/>
    <w:rsid w:val="00923608"/>
    <w:rsid w:val="00936E04"/>
    <w:rsid w:val="009508DB"/>
    <w:rsid w:val="00965A12"/>
    <w:rsid w:val="00971DA9"/>
    <w:rsid w:val="0097678C"/>
    <w:rsid w:val="009875DC"/>
    <w:rsid w:val="009B4B81"/>
    <w:rsid w:val="00A05285"/>
    <w:rsid w:val="00A25D66"/>
    <w:rsid w:val="00AA203B"/>
    <w:rsid w:val="00AA594A"/>
    <w:rsid w:val="00AB7AF7"/>
    <w:rsid w:val="00AC2A8E"/>
    <w:rsid w:val="00AE3AA3"/>
    <w:rsid w:val="00AF643E"/>
    <w:rsid w:val="00B0367A"/>
    <w:rsid w:val="00B03EF6"/>
    <w:rsid w:val="00B24A5A"/>
    <w:rsid w:val="00B97808"/>
    <w:rsid w:val="00BE7A34"/>
    <w:rsid w:val="00C6268E"/>
    <w:rsid w:val="00C666D5"/>
    <w:rsid w:val="00C7474F"/>
    <w:rsid w:val="00C8563A"/>
    <w:rsid w:val="00C86D44"/>
    <w:rsid w:val="00CA25CB"/>
    <w:rsid w:val="00CB0F6A"/>
    <w:rsid w:val="00CC21C4"/>
    <w:rsid w:val="00CE6A32"/>
    <w:rsid w:val="00CF48AE"/>
    <w:rsid w:val="00CF6402"/>
    <w:rsid w:val="00D0034D"/>
    <w:rsid w:val="00D12889"/>
    <w:rsid w:val="00D77276"/>
    <w:rsid w:val="00D8448F"/>
    <w:rsid w:val="00D979FA"/>
    <w:rsid w:val="00DB4B8E"/>
    <w:rsid w:val="00DB627E"/>
    <w:rsid w:val="00DC3A8C"/>
    <w:rsid w:val="00E11D14"/>
    <w:rsid w:val="00E26BCA"/>
    <w:rsid w:val="00E320D7"/>
    <w:rsid w:val="00E42100"/>
    <w:rsid w:val="00E536DE"/>
    <w:rsid w:val="00E97FD9"/>
    <w:rsid w:val="00EA1270"/>
    <w:rsid w:val="00EE02CF"/>
    <w:rsid w:val="00F15C43"/>
    <w:rsid w:val="00F277AF"/>
    <w:rsid w:val="00F41F17"/>
    <w:rsid w:val="00F72B1C"/>
    <w:rsid w:val="00F9792A"/>
    <w:rsid w:val="00FB0C18"/>
    <w:rsid w:val="00FB18E3"/>
    <w:rsid w:val="00FD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CE25D0"/>
  <w15:docId w15:val="{DCB7D366-FAD0-48A4-9DF7-B39E01A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473356"/>
    <w:pPr>
      <w:ind w:leftChars="400" w:left="840"/>
    </w:pPr>
  </w:style>
  <w:style w:type="table" w:customStyle="1" w:styleId="1">
    <w:name w:val="表 (格子)1"/>
    <w:basedOn w:val="a1"/>
    <w:next w:val="a3"/>
    <w:uiPriority w:val="59"/>
    <w:rsid w:val="00AA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0139">
      <w:bodyDiv w:val="1"/>
      <w:marLeft w:val="0"/>
      <w:marRight w:val="0"/>
      <w:marTop w:val="0"/>
      <w:marBottom w:val="0"/>
      <w:divBdr>
        <w:top w:val="none" w:sz="0" w:space="0" w:color="auto"/>
        <w:left w:val="none" w:sz="0" w:space="0" w:color="auto"/>
        <w:bottom w:val="none" w:sz="0" w:space="0" w:color="auto"/>
        <w:right w:val="none" w:sz="0" w:space="0" w:color="auto"/>
      </w:divBdr>
    </w:div>
    <w:div w:id="1744059503">
      <w:bodyDiv w:val="1"/>
      <w:marLeft w:val="0"/>
      <w:marRight w:val="0"/>
      <w:marTop w:val="0"/>
      <w:marBottom w:val="0"/>
      <w:divBdr>
        <w:top w:val="none" w:sz="0" w:space="0" w:color="auto"/>
        <w:left w:val="none" w:sz="0" w:space="0" w:color="auto"/>
        <w:bottom w:val="none" w:sz="0" w:space="0" w:color="auto"/>
        <w:right w:val="none" w:sz="0" w:space="0" w:color="auto"/>
      </w:divBdr>
    </w:div>
    <w:div w:id="1787626120">
      <w:bodyDiv w:val="1"/>
      <w:marLeft w:val="0"/>
      <w:marRight w:val="0"/>
      <w:marTop w:val="0"/>
      <w:marBottom w:val="0"/>
      <w:divBdr>
        <w:top w:val="none" w:sz="0" w:space="0" w:color="auto"/>
        <w:left w:val="none" w:sz="0" w:space="0" w:color="auto"/>
        <w:bottom w:val="none" w:sz="0" w:space="0" w:color="auto"/>
        <w:right w:val="none" w:sz="0" w:space="0" w:color="auto"/>
      </w:divBdr>
    </w:div>
    <w:div w:id="1815292832">
      <w:bodyDiv w:val="1"/>
      <w:marLeft w:val="0"/>
      <w:marRight w:val="0"/>
      <w:marTop w:val="0"/>
      <w:marBottom w:val="0"/>
      <w:divBdr>
        <w:top w:val="none" w:sz="0" w:space="0" w:color="auto"/>
        <w:left w:val="none" w:sz="0" w:space="0" w:color="auto"/>
        <w:bottom w:val="none" w:sz="0" w:space="0" w:color="auto"/>
        <w:right w:val="none" w:sz="0" w:space="0" w:color="auto"/>
      </w:divBdr>
    </w:div>
    <w:div w:id="19140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639C-EECC-45D7-8011-DA62EE10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内堀　理紗</cp:lastModifiedBy>
  <cp:revision>8</cp:revision>
  <cp:lastPrinted>2018-10-04T02:23:00Z</cp:lastPrinted>
  <dcterms:created xsi:type="dcterms:W3CDTF">2018-10-11T01:08:00Z</dcterms:created>
  <dcterms:modified xsi:type="dcterms:W3CDTF">2018-11-01T04:40:00Z</dcterms:modified>
</cp:coreProperties>
</file>