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58" w:type="dxa"/>
        <w:jc w:val="center"/>
        <w:tblInd w:w="-176" w:type="dxa"/>
        <w:tblLook w:val="04A0" w:firstRow="1" w:lastRow="0" w:firstColumn="1" w:lastColumn="0" w:noHBand="0" w:noVBand="1"/>
      </w:tblPr>
      <w:tblGrid>
        <w:gridCol w:w="1963"/>
        <w:gridCol w:w="7195"/>
      </w:tblGrid>
      <w:tr w:rsidR="00D8448F" w:rsidRPr="00E546CC" w:rsidTr="00870619">
        <w:trPr>
          <w:trHeight w:val="480"/>
          <w:jc w:val="center"/>
        </w:trPr>
        <w:tc>
          <w:tcPr>
            <w:tcW w:w="1963" w:type="dxa"/>
            <w:vAlign w:val="center"/>
          </w:tcPr>
          <w:p w:rsidR="00D8448F" w:rsidRPr="005427DE" w:rsidRDefault="00D8448F" w:rsidP="00B4041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D8448F" w:rsidRPr="005427DE" w:rsidRDefault="00D8448F"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入院中の精神障がい者の地域生活への移行</w:t>
            </w:r>
          </w:p>
        </w:tc>
      </w:tr>
    </w:tbl>
    <w:p w:rsidR="00D8448F" w:rsidRPr="00E546CC" w:rsidRDefault="00D8448F" w:rsidP="00D8448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Ind w:w="108" w:type="dxa"/>
        <w:tblLayout w:type="fixed"/>
        <w:tblLook w:val="04A0" w:firstRow="1" w:lastRow="0" w:firstColumn="1" w:lastColumn="0" w:noHBand="0" w:noVBand="1"/>
      </w:tblPr>
      <w:tblGrid>
        <w:gridCol w:w="440"/>
        <w:gridCol w:w="979"/>
        <w:gridCol w:w="3738"/>
        <w:gridCol w:w="4021"/>
      </w:tblGrid>
      <w:tr w:rsidR="00D8448F" w:rsidRPr="00E546CC" w:rsidTr="00D8448F">
        <w:trPr>
          <w:trHeight w:val="5286"/>
          <w:jc w:val="center"/>
        </w:trPr>
        <w:tc>
          <w:tcPr>
            <w:tcW w:w="440" w:type="dxa"/>
            <w:vMerge w:val="restart"/>
            <w:textDirection w:val="tbRlV"/>
            <w:vAlign w:val="center"/>
          </w:tcPr>
          <w:p w:rsidR="00D8448F" w:rsidRPr="00D76C10" w:rsidRDefault="00D8448F" w:rsidP="00870619">
            <w:pPr>
              <w:spacing w:line="300" w:lineRule="exact"/>
              <w:ind w:left="113" w:right="113"/>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計画（Ｐ）→実施（Ｄ）</w:t>
            </w:r>
          </w:p>
        </w:tc>
        <w:tc>
          <w:tcPr>
            <w:tcW w:w="979" w:type="dxa"/>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目標値</w:t>
            </w:r>
          </w:p>
        </w:tc>
        <w:tc>
          <w:tcPr>
            <w:tcW w:w="7759" w:type="dxa"/>
            <w:gridSpan w:val="2"/>
          </w:tcPr>
          <w:p w:rsidR="00F96881" w:rsidRPr="00D76C10"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D76C10" w:rsidRDefault="00D8448F"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76C10">
              <w:rPr>
                <w:rFonts w:ascii="HG丸ｺﾞｼｯｸM-PRO" w:eastAsia="HG丸ｺﾞｼｯｸM-PRO" w:hAnsi="HG丸ｺﾞｼｯｸM-PRO" w:cs="Arial" w:hint="eastAsia"/>
                <w:color w:val="000000" w:themeColor="text1"/>
                <w:szCs w:val="22"/>
              </w:rPr>
              <w:t>【平成29年度末までの目標値】</w:t>
            </w:r>
          </w:p>
          <w:p w:rsidR="00D8448F" w:rsidRPr="00D76C10" w:rsidRDefault="00D8448F"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76C10">
              <w:rPr>
                <w:rFonts w:ascii="HG丸ｺﾞｼｯｸM-PRO" w:eastAsia="HG丸ｺﾞｼｯｸM-PRO" w:hAnsi="HG丸ｺﾞｼｯｸM-PRO" w:hint="eastAsia"/>
                <w:color w:val="000000" w:themeColor="text1"/>
                <w:szCs w:val="22"/>
              </w:rPr>
              <w:t xml:space="preserve">　入院後３ヶ月時点の退院率の上昇：</w:t>
            </w:r>
            <w:r w:rsidR="00870619" w:rsidRPr="00D76C10">
              <w:rPr>
                <w:rFonts w:ascii="HG丸ｺﾞｼｯｸM-PRO" w:eastAsia="HG丸ｺﾞｼｯｸM-PRO" w:hAnsi="HG丸ｺﾞｼｯｸM-PRO" w:hint="eastAsia"/>
                <w:b/>
                <w:color w:val="000000" w:themeColor="text1"/>
                <w:szCs w:val="22"/>
              </w:rPr>
              <w:t>６４</w:t>
            </w:r>
            <w:r w:rsidRPr="00D76C10">
              <w:rPr>
                <w:rFonts w:ascii="HG丸ｺﾞｼｯｸM-PRO" w:eastAsia="HG丸ｺﾞｼｯｸM-PRO" w:hAnsi="HG丸ｺﾞｼｯｸM-PRO" w:hint="eastAsia"/>
                <w:b/>
                <w:color w:val="000000" w:themeColor="text1"/>
                <w:szCs w:val="22"/>
              </w:rPr>
              <w:t>％</w:t>
            </w:r>
          </w:p>
          <w:p w:rsidR="00D8448F" w:rsidRPr="00D76C10" w:rsidRDefault="00D8448F"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76C10">
              <w:rPr>
                <w:rFonts w:ascii="HG丸ｺﾞｼｯｸM-PRO" w:eastAsia="HG丸ｺﾞｼｯｸM-PRO" w:hAnsi="HG丸ｺﾞｼｯｸM-PRO" w:hint="eastAsia"/>
                <w:color w:val="000000" w:themeColor="text1"/>
                <w:szCs w:val="22"/>
              </w:rPr>
              <w:t xml:space="preserve">　入院後１年時点の退院率の上昇：</w:t>
            </w:r>
            <w:r w:rsidR="00870619" w:rsidRPr="00D76C10">
              <w:rPr>
                <w:rFonts w:ascii="HG丸ｺﾞｼｯｸM-PRO" w:eastAsia="HG丸ｺﾞｼｯｸM-PRO" w:hAnsi="HG丸ｺﾞｼｯｸM-PRO" w:hint="eastAsia"/>
                <w:b/>
                <w:color w:val="000000" w:themeColor="text1"/>
                <w:szCs w:val="22"/>
              </w:rPr>
              <w:t>９１</w:t>
            </w:r>
            <w:r w:rsidRPr="00D76C10">
              <w:rPr>
                <w:rFonts w:ascii="HG丸ｺﾞｼｯｸM-PRO" w:eastAsia="HG丸ｺﾞｼｯｸM-PRO" w:hAnsi="HG丸ｺﾞｼｯｸM-PRO" w:hint="eastAsia"/>
                <w:b/>
                <w:color w:val="000000" w:themeColor="text1"/>
                <w:szCs w:val="22"/>
              </w:rPr>
              <w:t>％</w:t>
            </w:r>
          </w:p>
          <w:p w:rsidR="00D8448F" w:rsidRPr="00D76C10" w:rsidRDefault="00D8448F"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76C10">
              <w:rPr>
                <w:rFonts w:ascii="HG丸ｺﾞｼｯｸM-PRO" w:eastAsia="HG丸ｺﾞｼｯｸM-PRO" w:hAnsi="HG丸ｺﾞｼｯｸM-PRO" w:cs="Arial" w:hint="eastAsia"/>
                <w:bCs/>
                <w:color w:val="000000" w:themeColor="text1"/>
                <w:szCs w:val="22"/>
              </w:rPr>
              <w:t xml:space="preserve">　在院期間１年以上の長期在院者数の減少：</w:t>
            </w:r>
            <w:r w:rsidR="00870619" w:rsidRPr="00D76C10">
              <w:rPr>
                <w:rFonts w:ascii="HG丸ｺﾞｼｯｸM-PRO" w:eastAsia="HG丸ｺﾞｼｯｸM-PRO" w:hAnsi="HG丸ｺﾞｼｯｸM-PRO" w:hint="eastAsia"/>
                <w:b/>
                <w:color w:val="000000" w:themeColor="text1"/>
                <w:szCs w:val="22"/>
              </w:rPr>
              <w:t>１８</w:t>
            </w:r>
            <w:r w:rsidRPr="00D76C10">
              <w:rPr>
                <w:rFonts w:ascii="HG丸ｺﾞｼｯｸM-PRO" w:eastAsia="HG丸ｺﾞｼｯｸM-PRO" w:hAnsi="HG丸ｺﾞｼｯｸM-PRO" w:hint="eastAsia"/>
                <w:b/>
                <w:color w:val="000000" w:themeColor="text1"/>
                <w:szCs w:val="22"/>
              </w:rPr>
              <w:t>％</w:t>
            </w:r>
          </w:p>
          <w:p w:rsidR="00F96881" w:rsidRPr="00D76C10"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D76C10" w:rsidRDefault="00D8448F" w:rsidP="00870619">
            <w:pP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【目標達成に向けた考え方等】</w:t>
            </w:r>
          </w:p>
          <w:p w:rsidR="00E268E2" w:rsidRPr="00D76C10" w:rsidRDefault="00D8448F" w:rsidP="00E268E2">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r w:rsidRPr="00D76C10">
              <w:rPr>
                <w:rFonts w:ascii="HG丸ｺﾞｼｯｸM-PRO" w:eastAsia="HG丸ｺﾞｼｯｸM-PRO" w:hAnsi="HG丸ｺﾞｼｯｸM-PRO" w:cs="Arial" w:hint="eastAsia"/>
                <w:color w:val="000000" w:themeColor="text1"/>
                <w:szCs w:val="22"/>
              </w:rPr>
              <w:t xml:space="preserve">　</w:t>
            </w:r>
            <w:r w:rsidR="00387AF9" w:rsidRPr="00D76C10">
              <w:rPr>
                <w:rFonts w:ascii="HG丸ｺﾞｼｯｸM-PRO" w:eastAsia="HG丸ｺﾞｼｯｸM-PRO" w:hAnsi="HG丸ｺﾞｼｯｸM-PRO" w:cs="Arial" w:hint="eastAsia"/>
                <w:color w:val="000000" w:themeColor="text1"/>
                <w:szCs w:val="22"/>
              </w:rPr>
              <w:t>現状、</w:t>
            </w:r>
            <w:r w:rsidR="003618A9" w:rsidRPr="00D76C10">
              <w:rPr>
                <w:rFonts w:ascii="HG丸ｺﾞｼｯｸM-PRO" w:eastAsia="HG丸ｺﾞｼｯｸM-PRO" w:hAnsi="HG丸ｺﾞｼｯｸM-PRO" w:cs="Arial" w:hint="eastAsia"/>
                <w:color w:val="000000" w:themeColor="text1"/>
                <w:szCs w:val="22"/>
              </w:rPr>
              <w:t>府内市町村における取り組み状況にバラつきがみられること</w:t>
            </w:r>
            <w:r w:rsidR="0048303D" w:rsidRPr="00D76C10">
              <w:rPr>
                <w:rFonts w:ascii="HG丸ｺﾞｼｯｸM-PRO" w:eastAsia="HG丸ｺﾞｼｯｸM-PRO" w:hAnsi="HG丸ｺﾞｼｯｸM-PRO" w:cs="Arial" w:hint="eastAsia"/>
                <w:color w:val="000000" w:themeColor="text1"/>
                <w:szCs w:val="22"/>
              </w:rPr>
              <w:t>など</w:t>
            </w:r>
            <w:r w:rsidRPr="00D76C10">
              <w:rPr>
                <w:rFonts w:ascii="HG丸ｺﾞｼｯｸM-PRO" w:eastAsia="HG丸ｺﾞｼｯｸM-PRO" w:hAnsi="HG丸ｺﾞｼｯｸM-PRO" w:cs="Arial" w:hint="eastAsia"/>
                <w:color w:val="000000" w:themeColor="text1"/>
                <w:szCs w:val="22"/>
              </w:rPr>
              <w:t>が課題となっており、目標の達成に向けて</w:t>
            </w:r>
            <w:r w:rsidR="00387AF9" w:rsidRPr="00D76C10">
              <w:rPr>
                <w:rFonts w:ascii="HG丸ｺﾞｼｯｸM-PRO" w:eastAsia="HG丸ｺﾞｼｯｸM-PRO" w:hAnsi="HG丸ｺﾞｼｯｸM-PRO" w:cs="Arial" w:hint="eastAsia"/>
                <w:color w:val="000000" w:themeColor="text1"/>
                <w:szCs w:val="22"/>
              </w:rPr>
              <w:t>これまでの取り組みの手法・効果等について改めて検証し、精神障がい者</w:t>
            </w:r>
            <w:r w:rsidR="003618A9" w:rsidRPr="00D76C10">
              <w:rPr>
                <w:rFonts w:ascii="HG丸ｺﾞｼｯｸM-PRO" w:eastAsia="HG丸ｺﾞｼｯｸM-PRO" w:hAnsi="HG丸ｺﾞｼｯｸM-PRO" w:cs="Arial" w:hint="eastAsia"/>
                <w:color w:val="000000" w:themeColor="text1"/>
                <w:szCs w:val="22"/>
              </w:rPr>
              <w:t>の</w:t>
            </w:r>
            <w:r w:rsidR="00387AF9" w:rsidRPr="00D76C10">
              <w:rPr>
                <w:rFonts w:ascii="HG丸ｺﾞｼｯｸM-PRO" w:eastAsia="HG丸ｺﾞｼｯｸM-PRO" w:hAnsi="HG丸ｺﾞｼｯｸM-PRO" w:cs="Arial" w:hint="eastAsia"/>
                <w:color w:val="000000" w:themeColor="text1"/>
                <w:szCs w:val="22"/>
              </w:rPr>
              <w:t>地域移行に関するネットワーク構築を目指す</w:t>
            </w:r>
            <w:r w:rsidRPr="00D76C10">
              <w:rPr>
                <w:rFonts w:ascii="HG丸ｺﾞｼｯｸM-PRO" w:eastAsia="HG丸ｺﾞｼｯｸM-PRO" w:hAnsi="HG丸ｺﾞｼｯｸM-PRO" w:cs="Arial" w:hint="eastAsia"/>
                <w:color w:val="000000" w:themeColor="text1"/>
                <w:szCs w:val="22"/>
              </w:rPr>
              <w:t>。</w:t>
            </w:r>
          </w:p>
          <w:p w:rsidR="00F96881" w:rsidRPr="00D76C10"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D76C10" w:rsidRDefault="00D8448F" w:rsidP="00870619">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D76C10">
              <w:rPr>
                <w:rFonts w:ascii="HG丸ｺﾞｼｯｸM-PRO" w:eastAsia="HG丸ｺﾞｼｯｸM-PRO" w:hAnsi="HG丸ｺﾞｼｯｸM-PRO" w:cs="Arial" w:hint="eastAsia"/>
                <w:color w:val="000000" w:themeColor="text1"/>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D76C10" w:rsidRPr="00C635FE" w:rsidTr="00B535B0">
              <w:trPr>
                <w:trHeight w:val="20"/>
              </w:trPr>
              <w:tc>
                <w:tcPr>
                  <w:tcW w:w="3547"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実績</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H27</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H28</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H29</w:t>
                  </w:r>
                </w:p>
              </w:tc>
            </w:tr>
            <w:tr w:rsidR="00D76C10" w:rsidRPr="00C635FE" w:rsidTr="00B535B0">
              <w:trPr>
                <w:trHeight w:val="20"/>
              </w:trPr>
              <w:tc>
                <w:tcPr>
                  <w:tcW w:w="3547" w:type="dxa"/>
                  <w:vAlign w:val="center"/>
                </w:tcPr>
                <w:p w:rsidR="00D8448F" w:rsidRPr="00C635FE" w:rsidRDefault="00D8448F" w:rsidP="00B535B0">
                  <w:pPr>
                    <w:spacing w:line="240" w:lineRule="auto"/>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入院後３ヶ月時点の退院率の上昇</w:t>
                  </w:r>
                </w:p>
              </w:tc>
              <w:tc>
                <w:tcPr>
                  <w:tcW w:w="1334" w:type="dxa"/>
                  <w:vAlign w:val="center"/>
                </w:tcPr>
                <w:p w:rsidR="00D8448F" w:rsidRPr="00C635FE" w:rsidRDefault="002A642B"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63.2％</w:t>
                  </w:r>
                </w:p>
              </w:tc>
              <w:tc>
                <w:tcPr>
                  <w:tcW w:w="1334" w:type="dxa"/>
                  <w:vAlign w:val="center"/>
                </w:tcPr>
                <w:p w:rsidR="00D8448F" w:rsidRPr="00C635FE" w:rsidRDefault="00120E1E"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61.4</w:t>
                  </w:r>
                  <w:r w:rsidR="002A642B" w:rsidRPr="00C635FE">
                    <w:rPr>
                      <w:rFonts w:ascii="HG丸ｺﾞｼｯｸM-PRO" w:eastAsia="HG丸ｺﾞｼｯｸM-PRO" w:hAnsi="HG丸ｺﾞｼｯｸM-PRO" w:hint="eastAsia"/>
                      <w:color w:val="000000" w:themeColor="text1"/>
                      <w:szCs w:val="22"/>
                    </w:rPr>
                    <w:t>％</w:t>
                  </w:r>
                </w:p>
              </w:tc>
              <w:tc>
                <w:tcPr>
                  <w:tcW w:w="1334" w:type="dxa"/>
                  <w:vAlign w:val="center"/>
                </w:tcPr>
                <w:p w:rsidR="00D8448F" w:rsidRPr="00C635FE" w:rsidRDefault="002A642B"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w:t>
                  </w:r>
                </w:p>
              </w:tc>
            </w:tr>
          </w:tbl>
          <w:p w:rsidR="00D8448F" w:rsidRPr="00C635FE" w:rsidRDefault="00D8448F" w:rsidP="00870619">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D76C10" w:rsidRPr="00C635FE" w:rsidTr="00B535B0">
              <w:trPr>
                <w:trHeight w:val="20"/>
              </w:trPr>
              <w:tc>
                <w:tcPr>
                  <w:tcW w:w="3547"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実績</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H27</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H28</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H29</w:t>
                  </w:r>
                </w:p>
              </w:tc>
            </w:tr>
            <w:tr w:rsidR="00D76C10" w:rsidRPr="00C635FE" w:rsidTr="00B535B0">
              <w:trPr>
                <w:trHeight w:val="20"/>
              </w:trPr>
              <w:tc>
                <w:tcPr>
                  <w:tcW w:w="3547" w:type="dxa"/>
                  <w:vAlign w:val="center"/>
                </w:tcPr>
                <w:p w:rsidR="00D8448F" w:rsidRPr="00C635FE" w:rsidRDefault="00D8448F" w:rsidP="00B535B0">
                  <w:pPr>
                    <w:spacing w:line="240" w:lineRule="auto"/>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入院後１年時点の退院率の上昇</w:t>
                  </w:r>
                </w:p>
              </w:tc>
              <w:tc>
                <w:tcPr>
                  <w:tcW w:w="1334" w:type="dxa"/>
                  <w:vAlign w:val="center"/>
                </w:tcPr>
                <w:p w:rsidR="00D8448F" w:rsidRPr="00C635FE" w:rsidRDefault="002A642B"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91.5％</w:t>
                  </w:r>
                </w:p>
              </w:tc>
              <w:tc>
                <w:tcPr>
                  <w:tcW w:w="1334" w:type="dxa"/>
                  <w:vAlign w:val="center"/>
                </w:tcPr>
                <w:p w:rsidR="00D8448F" w:rsidRPr="00C635FE" w:rsidRDefault="00120E1E"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91.0</w:t>
                  </w:r>
                  <w:r w:rsidR="002A642B" w:rsidRPr="00C635FE">
                    <w:rPr>
                      <w:rFonts w:ascii="HG丸ｺﾞｼｯｸM-PRO" w:eastAsia="HG丸ｺﾞｼｯｸM-PRO" w:hAnsi="HG丸ｺﾞｼｯｸM-PRO" w:hint="eastAsia"/>
                      <w:color w:val="000000" w:themeColor="text1"/>
                      <w:szCs w:val="22"/>
                    </w:rPr>
                    <w:t>％</w:t>
                  </w:r>
                </w:p>
              </w:tc>
              <w:tc>
                <w:tcPr>
                  <w:tcW w:w="1334" w:type="dxa"/>
                  <w:vAlign w:val="center"/>
                </w:tcPr>
                <w:p w:rsidR="00D8448F" w:rsidRPr="00C635FE" w:rsidRDefault="002A642B"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w:t>
                  </w:r>
                </w:p>
              </w:tc>
            </w:tr>
          </w:tbl>
          <w:p w:rsidR="00D8448F" w:rsidRPr="00C635FE" w:rsidRDefault="00D8448F" w:rsidP="00D8448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D76C10" w:rsidRPr="00C635FE" w:rsidTr="00F96881">
              <w:trPr>
                <w:trHeight w:val="20"/>
              </w:trPr>
              <w:tc>
                <w:tcPr>
                  <w:tcW w:w="3547"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実績</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H27</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H28</w:t>
                  </w:r>
                </w:p>
              </w:tc>
              <w:tc>
                <w:tcPr>
                  <w:tcW w:w="1334" w:type="dxa"/>
                  <w:vAlign w:val="center"/>
                </w:tcPr>
                <w:p w:rsidR="00D8448F" w:rsidRPr="00C635FE" w:rsidRDefault="00D8448F" w:rsidP="00B535B0">
                  <w:pPr>
                    <w:spacing w:line="240" w:lineRule="auto"/>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H29</w:t>
                  </w:r>
                </w:p>
              </w:tc>
            </w:tr>
            <w:tr w:rsidR="00D76C10" w:rsidRPr="00C635FE" w:rsidTr="00F96881">
              <w:trPr>
                <w:trHeight w:val="20"/>
              </w:trPr>
              <w:tc>
                <w:tcPr>
                  <w:tcW w:w="3547" w:type="dxa"/>
                  <w:vAlign w:val="center"/>
                </w:tcPr>
                <w:p w:rsidR="00D8448F" w:rsidRPr="00C635FE" w:rsidRDefault="00D8448F" w:rsidP="00B535B0">
                  <w:pPr>
                    <w:spacing w:line="240" w:lineRule="auto"/>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cs="Arial" w:hint="eastAsia"/>
                      <w:bCs/>
                      <w:color w:val="000000" w:themeColor="text1"/>
                      <w:szCs w:val="22"/>
                    </w:rPr>
                    <w:t>在院期間１年以上の長期在院者数の減少</w:t>
                  </w:r>
                </w:p>
              </w:tc>
              <w:tc>
                <w:tcPr>
                  <w:tcW w:w="1334" w:type="dxa"/>
                  <w:vAlign w:val="center"/>
                </w:tcPr>
                <w:p w:rsidR="00D8448F" w:rsidRPr="00C635FE" w:rsidRDefault="002A642B"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9,906</w:t>
                  </w:r>
                  <w:r w:rsidR="00D8448F" w:rsidRPr="00C635FE">
                    <w:rPr>
                      <w:rFonts w:ascii="HG丸ｺﾞｼｯｸM-PRO" w:eastAsia="HG丸ｺﾞｼｯｸM-PRO" w:hAnsi="HG丸ｺﾞｼｯｸM-PRO" w:hint="eastAsia"/>
                      <w:color w:val="000000" w:themeColor="text1"/>
                      <w:szCs w:val="22"/>
                    </w:rPr>
                    <w:t>人</w:t>
                  </w:r>
                </w:p>
                <w:p w:rsidR="00233D54" w:rsidRPr="00C635FE" w:rsidRDefault="00233D54"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（9.2％）</w:t>
                  </w:r>
                </w:p>
              </w:tc>
              <w:tc>
                <w:tcPr>
                  <w:tcW w:w="1334" w:type="dxa"/>
                  <w:vAlign w:val="center"/>
                </w:tcPr>
                <w:p w:rsidR="00D8448F" w:rsidRPr="00C635FE" w:rsidRDefault="00120E1E"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9,823</w:t>
                  </w:r>
                  <w:r w:rsidR="00D8448F" w:rsidRPr="00C635FE">
                    <w:rPr>
                      <w:rFonts w:ascii="HG丸ｺﾞｼｯｸM-PRO" w:eastAsia="HG丸ｺﾞｼｯｸM-PRO" w:hAnsi="HG丸ｺﾞｼｯｸM-PRO" w:hint="eastAsia"/>
                      <w:color w:val="000000" w:themeColor="text1"/>
                      <w:szCs w:val="22"/>
                    </w:rPr>
                    <w:t>人</w:t>
                  </w:r>
                  <w:r w:rsidRPr="00C635FE">
                    <w:rPr>
                      <w:rFonts w:ascii="HG丸ｺﾞｼｯｸM-PRO" w:eastAsia="HG丸ｺﾞｼｯｸM-PRO" w:hAnsi="HG丸ｺﾞｼｯｸM-PRO" w:hint="eastAsia"/>
                      <w:color w:val="000000" w:themeColor="text1"/>
                      <w:szCs w:val="22"/>
                    </w:rPr>
                    <w:t>（10.0％）</w:t>
                  </w:r>
                </w:p>
              </w:tc>
              <w:tc>
                <w:tcPr>
                  <w:tcW w:w="1334" w:type="dxa"/>
                  <w:vAlign w:val="center"/>
                </w:tcPr>
                <w:p w:rsidR="00D8448F" w:rsidRPr="00C635FE" w:rsidRDefault="00D8448F" w:rsidP="00B535B0">
                  <w:pPr>
                    <w:spacing w:line="240" w:lineRule="auto"/>
                    <w:jc w:val="right"/>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人</w:t>
                  </w:r>
                </w:p>
              </w:tc>
            </w:tr>
          </w:tbl>
          <w:p w:rsidR="00021ED7" w:rsidRPr="00C635FE" w:rsidRDefault="00021ED7" w:rsidP="00021ED7">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021ED7" w:rsidRPr="00C635FE" w:rsidRDefault="00021ED7" w:rsidP="00021ED7">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《参考》</w:t>
            </w:r>
            <w:r w:rsidR="00B70933" w:rsidRPr="00C635FE">
              <w:rPr>
                <w:rFonts w:ascii="HG丸ｺﾞｼｯｸM-PRO" w:eastAsia="HG丸ｺﾞｼｯｸM-PRO" w:hAnsi="HG丸ｺﾞｼｯｸM-PRO" w:cs="Arial" w:hint="eastAsia"/>
                <w:color w:val="000000" w:themeColor="text1"/>
                <w:szCs w:val="22"/>
              </w:rPr>
              <w:t>精神科病院入院者の年間</w:t>
            </w:r>
            <w:r w:rsidRPr="00C635FE">
              <w:rPr>
                <w:rFonts w:ascii="HG丸ｺﾞｼｯｸM-PRO" w:eastAsia="HG丸ｺﾞｼｯｸM-PRO" w:hAnsi="HG丸ｺﾞｼｯｸM-PRO" w:cs="Arial" w:hint="eastAsia"/>
                <w:color w:val="000000" w:themeColor="text1"/>
                <w:szCs w:val="22"/>
              </w:rPr>
              <w:t>地域移行支援利用者数の推移</w:t>
            </w:r>
          </w:p>
          <w:tbl>
            <w:tblPr>
              <w:tblStyle w:val="a3"/>
              <w:tblW w:w="0" w:type="auto"/>
              <w:tblLayout w:type="fixed"/>
              <w:tblLook w:val="04A0" w:firstRow="1" w:lastRow="0" w:firstColumn="1" w:lastColumn="0" w:noHBand="0" w:noVBand="1"/>
            </w:tblPr>
            <w:tblGrid>
              <w:gridCol w:w="1260"/>
              <w:gridCol w:w="1261"/>
              <w:gridCol w:w="1260"/>
              <w:gridCol w:w="1261"/>
              <w:gridCol w:w="1261"/>
            </w:tblGrid>
            <w:tr w:rsidR="004A7819" w:rsidRPr="00C635FE" w:rsidTr="008C790C">
              <w:tc>
                <w:tcPr>
                  <w:tcW w:w="1260" w:type="dxa"/>
                </w:tcPr>
                <w:p w:rsidR="004A7819" w:rsidRPr="00C635FE" w:rsidRDefault="004A7819" w:rsidP="00BE44E6">
                  <w:pPr>
                    <w:widowControl/>
                    <w:autoSpaceDE/>
                    <w:autoSpaceDN/>
                    <w:adjustRightInd/>
                    <w:snapToGrid/>
                    <w:spacing w:line="240" w:lineRule="auto"/>
                    <w:ind w:right="57"/>
                    <w:jc w:val="center"/>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H24</w:t>
                  </w:r>
                </w:p>
              </w:tc>
              <w:tc>
                <w:tcPr>
                  <w:tcW w:w="1261" w:type="dxa"/>
                </w:tcPr>
                <w:p w:rsidR="004A7819" w:rsidRPr="00C635FE" w:rsidRDefault="004A7819" w:rsidP="00BE44E6">
                  <w:pPr>
                    <w:widowControl/>
                    <w:autoSpaceDE/>
                    <w:autoSpaceDN/>
                    <w:adjustRightInd/>
                    <w:snapToGrid/>
                    <w:spacing w:line="240" w:lineRule="auto"/>
                    <w:ind w:right="57"/>
                    <w:jc w:val="center"/>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H25</w:t>
                  </w:r>
                </w:p>
              </w:tc>
              <w:tc>
                <w:tcPr>
                  <w:tcW w:w="1260" w:type="dxa"/>
                </w:tcPr>
                <w:p w:rsidR="004A7819" w:rsidRPr="00C635FE" w:rsidRDefault="004A7819" w:rsidP="00BE44E6">
                  <w:pPr>
                    <w:widowControl/>
                    <w:autoSpaceDE/>
                    <w:autoSpaceDN/>
                    <w:adjustRightInd/>
                    <w:snapToGrid/>
                    <w:spacing w:line="240" w:lineRule="auto"/>
                    <w:ind w:right="57"/>
                    <w:jc w:val="center"/>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H26</w:t>
                  </w:r>
                </w:p>
              </w:tc>
              <w:tc>
                <w:tcPr>
                  <w:tcW w:w="1261" w:type="dxa"/>
                </w:tcPr>
                <w:p w:rsidR="004A7819" w:rsidRPr="00C635FE" w:rsidRDefault="004A7819" w:rsidP="00BE44E6">
                  <w:pPr>
                    <w:widowControl/>
                    <w:autoSpaceDE/>
                    <w:autoSpaceDN/>
                    <w:adjustRightInd/>
                    <w:snapToGrid/>
                    <w:spacing w:line="240" w:lineRule="auto"/>
                    <w:ind w:right="57"/>
                    <w:jc w:val="center"/>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H27</w:t>
                  </w:r>
                </w:p>
              </w:tc>
              <w:tc>
                <w:tcPr>
                  <w:tcW w:w="1261" w:type="dxa"/>
                </w:tcPr>
                <w:p w:rsidR="004A7819" w:rsidRPr="00C635FE" w:rsidRDefault="004A7819" w:rsidP="00BE44E6">
                  <w:pPr>
                    <w:widowControl/>
                    <w:autoSpaceDE/>
                    <w:autoSpaceDN/>
                    <w:adjustRightInd/>
                    <w:snapToGrid/>
                    <w:spacing w:line="240" w:lineRule="auto"/>
                    <w:ind w:right="57"/>
                    <w:jc w:val="center"/>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H28</w:t>
                  </w:r>
                </w:p>
              </w:tc>
            </w:tr>
            <w:tr w:rsidR="004A7819" w:rsidRPr="00D76C10" w:rsidTr="008C790C">
              <w:tc>
                <w:tcPr>
                  <w:tcW w:w="1260" w:type="dxa"/>
                </w:tcPr>
                <w:p w:rsidR="004A7819" w:rsidRPr="00C635FE" w:rsidRDefault="004A7819" w:rsidP="00BE44E6">
                  <w:pPr>
                    <w:widowControl/>
                    <w:autoSpaceDE/>
                    <w:autoSpaceDN/>
                    <w:adjustRightInd/>
                    <w:snapToGrid/>
                    <w:spacing w:line="240" w:lineRule="auto"/>
                    <w:ind w:right="57"/>
                    <w:jc w:val="right"/>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96人</w:t>
                  </w:r>
                </w:p>
              </w:tc>
              <w:tc>
                <w:tcPr>
                  <w:tcW w:w="1261" w:type="dxa"/>
                </w:tcPr>
                <w:p w:rsidR="004A7819" w:rsidRPr="00C635FE" w:rsidRDefault="004A7819" w:rsidP="00BE44E6">
                  <w:pPr>
                    <w:widowControl/>
                    <w:autoSpaceDE/>
                    <w:autoSpaceDN/>
                    <w:adjustRightInd/>
                    <w:snapToGrid/>
                    <w:spacing w:line="240" w:lineRule="auto"/>
                    <w:ind w:right="57"/>
                    <w:jc w:val="right"/>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102人</w:t>
                  </w:r>
                </w:p>
              </w:tc>
              <w:tc>
                <w:tcPr>
                  <w:tcW w:w="1260" w:type="dxa"/>
                </w:tcPr>
                <w:p w:rsidR="004A7819" w:rsidRPr="00C635FE" w:rsidRDefault="004A7819" w:rsidP="00BE44E6">
                  <w:pPr>
                    <w:widowControl/>
                    <w:autoSpaceDE/>
                    <w:autoSpaceDN/>
                    <w:adjustRightInd/>
                    <w:snapToGrid/>
                    <w:spacing w:line="240" w:lineRule="auto"/>
                    <w:ind w:right="57"/>
                    <w:jc w:val="right"/>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106人</w:t>
                  </w:r>
                </w:p>
              </w:tc>
              <w:tc>
                <w:tcPr>
                  <w:tcW w:w="1261" w:type="dxa"/>
                </w:tcPr>
                <w:p w:rsidR="004A7819" w:rsidRPr="00C635FE" w:rsidRDefault="004A7819" w:rsidP="00BE44E6">
                  <w:pPr>
                    <w:widowControl/>
                    <w:autoSpaceDE/>
                    <w:autoSpaceDN/>
                    <w:adjustRightInd/>
                    <w:snapToGrid/>
                    <w:spacing w:line="240" w:lineRule="auto"/>
                    <w:ind w:right="57"/>
                    <w:jc w:val="right"/>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cs="Arial" w:hint="eastAsia"/>
                      <w:color w:val="000000" w:themeColor="text1"/>
                      <w:szCs w:val="22"/>
                    </w:rPr>
                    <w:t>84人</w:t>
                  </w:r>
                </w:p>
              </w:tc>
              <w:tc>
                <w:tcPr>
                  <w:tcW w:w="1261" w:type="dxa"/>
                </w:tcPr>
                <w:p w:rsidR="004A7819" w:rsidRPr="00C635FE" w:rsidRDefault="00153967" w:rsidP="00BE44E6">
                  <w:pPr>
                    <w:widowControl/>
                    <w:autoSpaceDE/>
                    <w:autoSpaceDN/>
                    <w:adjustRightInd/>
                    <w:snapToGrid/>
                    <w:spacing w:line="240" w:lineRule="auto"/>
                    <w:ind w:right="57"/>
                    <w:jc w:val="right"/>
                    <w:textAlignment w:val="auto"/>
                    <w:rPr>
                      <w:rFonts w:ascii="HG丸ｺﾞｼｯｸM-PRO" w:eastAsia="HG丸ｺﾞｼｯｸM-PRO" w:hAnsi="HG丸ｺﾞｼｯｸM-PRO" w:cs="Arial"/>
                      <w:color w:val="000000" w:themeColor="text1"/>
                      <w:szCs w:val="22"/>
                    </w:rPr>
                  </w:pPr>
                  <w:r w:rsidRPr="00C635FE">
                    <w:rPr>
                      <w:rFonts w:ascii="HG丸ｺﾞｼｯｸM-PRO" w:eastAsia="HG丸ｺﾞｼｯｸM-PRO" w:hAnsi="HG丸ｺﾞｼｯｸM-PRO" w:hint="eastAsia"/>
                      <w:color w:val="000000" w:themeColor="text1"/>
                      <w:szCs w:val="22"/>
                    </w:rPr>
                    <w:t>93</w:t>
                  </w:r>
                  <w:r w:rsidR="004A7819" w:rsidRPr="00C635FE">
                    <w:rPr>
                      <w:rFonts w:ascii="HG丸ｺﾞｼｯｸM-PRO" w:eastAsia="HG丸ｺﾞｼｯｸM-PRO" w:hAnsi="HG丸ｺﾞｼｯｸM-PRO" w:hint="eastAsia"/>
                      <w:color w:val="000000" w:themeColor="text1"/>
                      <w:szCs w:val="22"/>
                    </w:rPr>
                    <w:t>人</w:t>
                  </w:r>
                </w:p>
              </w:tc>
            </w:tr>
          </w:tbl>
          <w:p w:rsidR="00B535B0" w:rsidRPr="00D76C10"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B535B0" w:rsidRPr="00D76C10"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D8448F" w:rsidRPr="00E546CC" w:rsidTr="00D8448F">
        <w:trPr>
          <w:trHeight w:val="5813"/>
          <w:jc w:val="center"/>
        </w:trPr>
        <w:tc>
          <w:tcPr>
            <w:tcW w:w="440" w:type="dxa"/>
            <w:vMerge/>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主な</w:t>
            </w:r>
          </w:p>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活動</w:t>
            </w:r>
          </w:p>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指標</w:t>
            </w:r>
          </w:p>
        </w:tc>
        <w:tc>
          <w:tcPr>
            <w:tcW w:w="7759" w:type="dxa"/>
            <w:gridSpan w:val="2"/>
          </w:tcPr>
          <w:p w:rsidR="00F96881" w:rsidRPr="00D76C10"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D76C10" w:rsidRDefault="00D8448F"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○主な活動指標の一覧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D76C10" w:rsidRPr="00D76C10" w:rsidTr="00870619">
              <w:tc>
                <w:tcPr>
                  <w:tcW w:w="3547" w:type="dxa"/>
                  <w:gridSpan w:val="2"/>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p>
              </w:tc>
              <w:tc>
                <w:tcPr>
                  <w:tcW w:w="1334" w:type="dxa"/>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H27</w:t>
                  </w:r>
                </w:p>
              </w:tc>
              <w:tc>
                <w:tcPr>
                  <w:tcW w:w="1334" w:type="dxa"/>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H28</w:t>
                  </w:r>
                </w:p>
              </w:tc>
              <w:tc>
                <w:tcPr>
                  <w:tcW w:w="1334" w:type="dxa"/>
                  <w:vAlign w:val="center"/>
                </w:tcPr>
                <w:p w:rsidR="00D8448F" w:rsidRPr="00D76C10" w:rsidRDefault="00D8448F"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H29</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jc w:val="lef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自立訓練（機能訓練・生活訓練）</w:t>
                  </w:r>
                </w:p>
              </w:tc>
              <w:tc>
                <w:tcPr>
                  <w:tcW w:w="1274" w:type="dxa"/>
                  <w:tcBorders>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342人／月</w:t>
                  </w:r>
                </w:p>
              </w:tc>
              <w:tc>
                <w:tcPr>
                  <w:tcW w:w="1334" w:type="dxa"/>
                  <w:tcBorders>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433人／月</w:t>
                  </w:r>
                </w:p>
              </w:tc>
              <w:tc>
                <w:tcPr>
                  <w:tcW w:w="1334" w:type="dxa"/>
                  <w:tcBorders>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523人／月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3358B0"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00C635FE">
                    <w:rPr>
                      <w:rFonts w:ascii="HG丸ｺﾞｼｯｸM-PRO" w:eastAsia="HG丸ｺﾞｼｯｸM-PRO" w:hAnsi="HG丸ｺﾞｼｯｸM-PRO" w:hint="eastAsia"/>
                      <w:color w:val="000000" w:themeColor="text1"/>
                      <w:sz w:val="16"/>
                      <w:szCs w:val="16"/>
                    </w:rPr>
                    <w:t>218</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1,280</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就労移行支援</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480人／月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817人／月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3</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189人／月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3358B0"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804</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2,945</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就労継続支援（Ａ型）</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871人／月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107人／月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342人／月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9B4B81"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3</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319</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4,435</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就労継続支援（Ｂ型）</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876人／月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13</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853人／月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14</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862人／月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9B4B81"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12</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864</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13,466</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短期入所</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4</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783人／月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5</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201人／月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5</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615人／月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9B4B81"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5</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137</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5,276</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7</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124人／月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7</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709人／月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8</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291人／月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9B4B81"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6</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809</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7,294</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地域移行支援</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316人／月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345人／月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381人／月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113677" w:rsidRPr="00D76C10" w:rsidRDefault="009B4B81"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66</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65</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r w:rsidR="00D76C10" w:rsidRPr="00D76C10" w:rsidTr="00870619">
              <w:trPr>
                <w:trHeight w:val="113"/>
              </w:trPr>
              <w:tc>
                <w:tcPr>
                  <w:tcW w:w="2273" w:type="dxa"/>
                  <w:vMerge w:val="restart"/>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818人／月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080人／月</w:t>
                  </w:r>
                </w:p>
              </w:tc>
              <w:tc>
                <w:tcPr>
                  <w:tcW w:w="1334" w:type="dxa"/>
                  <w:tcBorders>
                    <w:top w:val="single" w:sz="4" w:space="0" w:color="auto"/>
                    <w:bottom w:val="dashed" w:sz="4"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1</w:t>
                  </w:r>
                  <w:r w:rsidR="007A710C" w:rsidRPr="00D76C10">
                    <w:rPr>
                      <w:rFonts w:ascii="HG丸ｺﾞｼｯｸM-PRO" w:eastAsia="HG丸ｺﾞｼｯｸM-PRO" w:hAnsi="HG丸ｺﾞｼｯｸM-PRO" w:hint="eastAsia"/>
                      <w:color w:val="000000" w:themeColor="text1"/>
                      <w:sz w:val="16"/>
                      <w:szCs w:val="16"/>
                    </w:rPr>
                    <w:t>,</w:t>
                  </w:r>
                  <w:r w:rsidRPr="00D76C10">
                    <w:rPr>
                      <w:rFonts w:ascii="HG丸ｺﾞｼｯｸM-PRO" w:eastAsia="HG丸ｺﾞｼｯｸM-PRO" w:hAnsi="HG丸ｺﾞｼｯｸM-PRO" w:hint="eastAsia"/>
                      <w:color w:val="000000" w:themeColor="text1"/>
                      <w:sz w:val="16"/>
                      <w:szCs w:val="16"/>
                    </w:rPr>
                    <w:t>355人／月</w:t>
                  </w:r>
                </w:p>
              </w:tc>
            </w:tr>
            <w:tr w:rsidR="00D76C10" w:rsidRPr="00D76C10" w:rsidTr="00870619">
              <w:trPr>
                <w:trHeight w:val="113"/>
              </w:trPr>
              <w:tc>
                <w:tcPr>
                  <w:tcW w:w="2273" w:type="dxa"/>
                  <w:vMerge/>
                  <w:vAlign w:val="center"/>
                </w:tcPr>
                <w:p w:rsidR="00113677" w:rsidRPr="00D76C10" w:rsidRDefault="00113677" w:rsidP="0087061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8" w:space="0" w:color="auto"/>
                  </w:tcBorders>
                  <w:vAlign w:val="center"/>
                </w:tcPr>
                <w:p w:rsidR="00113677" w:rsidRPr="00D76C10" w:rsidRDefault="00113677" w:rsidP="00870619">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8" w:space="0" w:color="auto"/>
                  </w:tcBorders>
                  <w:vAlign w:val="center"/>
                </w:tcPr>
                <w:p w:rsidR="00113677" w:rsidRPr="00D76C10" w:rsidRDefault="009B4B81"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543</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8" w:space="0" w:color="auto"/>
                  </w:tcBorders>
                  <w:vAlign w:val="center"/>
                </w:tcPr>
                <w:p w:rsidR="00113677" w:rsidRPr="00D76C10" w:rsidRDefault="00C635FE" w:rsidP="0090320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622</w:t>
                  </w:r>
                  <w:r w:rsidR="00113677" w:rsidRPr="00D76C10">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8" w:space="0" w:color="auto"/>
                  </w:tcBorders>
                  <w:vAlign w:val="center"/>
                </w:tcPr>
                <w:p w:rsidR="00113677" w:rsidRPr="00D76C10" w:rsidRDefault="00113677" w:rsidP="00903204">
                  <w:pPr>
                    <w:spacing w:line="300" w:lineRule="exact"/>
                    <w:jc w:val="right"/>
                    <w:rPr>
                      <w:rFonts w:ascii="HG丸ｺﾞｼｯｸM-PRO" w:eastAsia="HG丸ｺﾞｼｯｸM-PRO" w:hAnsi="HG丸ｺﾞｼｯｸM-PRO"/>
                      <w:color w:val="000000" w:themeColor="text1"/>
                      <w:sz w:val="16"/>
                      <w:szCs w:val="16"/>
                    </w:rPr>
                  </w:pPr>
                  <w:r w:rsidRPr="00D76C10">
                    <w:rPr>
                      <w:rFonts w:ascii="HG丸ｺﾞｼｯｸM-PRO" w:eastAsia="HG丸ｺﾞｼｯｸM-PRO" w:hAnsi="HG丸ｺﾞｼｯｸM-PRO" w:hint="eastAsia"/>
                      <w:color w:val="000000" w:themeColor="text1"/>
                      <w:sz w:val="16"/>
                      <w:szCs w:val="16"/>
                    </w:rPr>
                    <w:t>人／月</w:t>
                  </w:r>
                </w:p>
              </w:tc>
            </w:tr>
          </w:tbl>
          <w:p w:rsidR="003618A9" w:rsidRPr="00D76C10" w:rsidRDefault="003618A9" w:rsidP="00870619">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D8448F" w:rsidRPr="00E546CC" w:rsidTr="00802E88">
        <w:trPr>
          <w:trHeight w:val="186"/>
          <w:jc w:val="center"/>
        </w:trPr>
        <w:tc>
          <w:tcPr>
            <w:tcW w:w="1419" w:type="dxa"/>
            <w:gridSpan w:val="2"/>
            <w:vMerge w:val="restart"/>
            <w:vAlign w:val="center"/>
          </w:tcPr>
          <w:p w:rsidR="00D8448F" w:rsidRPr="00C635FE" w:rsidRDefault="00D8448F" w:rsidP="00870619">
            <w:pPr>
              <w:spacing w:line="300" w:lineRule="exact"/>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lastRenderedPageBreak/>
              <w:t>H</w:t>
            </w:r>
            <w:r w:rsidR="004A7819" w:rsidRPr="00C635FE">
              <w:rPr>
                <w:rFonts w:ascii="HG丸ｺﾞｼｯｸM-PRO" w:eastAsia="HG丸ｺﾞｼｯｸM-PRO" w:hAnsi="HG丸ｺﾞｼｯｸM-PRO" w:hint="eastAsia"/>
                <w:color w:val="000000" w:themeColor="text1"/>
                <w:szCs w:val="22"/>
              </w:rPr>
              <w:t>２８</w:t>
            </w:r>
            <w:r w:rsidRPr="00C635FE">
              <w:rPr>
                <w:rFonts w:ascii="HG丸ｺﾞｼｯｸM-PRO" w:eastAsia="HG丸ｺﾞｼｯｸM-PRO" w:hAnsi="HG丸ｺﾞｼｯｸM-PRO" w:hint="eastAsia"/>
                <w:color w:val="000000" w:themeColor="text1"/>
                <w:szCs w:val="22"/>
              </w:rPr>
              <w:t>年度</w:t>
            </w:r>
          </w:p>
          <w:p w:rsidR="00686908" w:rsidRPr="00C635FE" w:rsidRDefault="00686908" w:rsidP="00870619">
            <w:pPr>
              <w:spacing w:line="300" w:lineRule="exact"/>
              <w:jc w:val="center"/>
              <w:rPr>
                <w:rFonts w:ascii="HG丸ｺﾞｼｯｸM-PRO" w:eastAsia="HG丸ｺﾞｼｯｸM-PRO" w:hAnsi="HG丸ｺﾞｼｯｸM-PRO"/>
                <w:color w:val="000000" w:themeColor="text1"/>
                <w:szCs w:val="22"/>
              </w:rPr>
            </w:pPr>
          </w:p>
        </w:tc>
        <w:tc>
          <w:tcPr>
            <w:tcW w:w="3738" w:type="dxa"/>
          </w:tcPr>
          <w:p w:rsidR="00D8448F" w:rsidRPr="00C635FE" w:rsidRDefault="00D8448F" w:rsidP="00870619">
            <w:pPr>
              <w:spacing w:line="300" w:lineRule="exact"/>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評価（Ｃ）</w:t>
            </w:r>
          </w:p>
        </w:tc>
        <w:tc>
          <w:tcPr>
            <w:tcW w:w="4021" w:type="dxa"/>
          </w:tcPr>
          <w:p w:rsidR="00D8448F" w:rsidRPr="00C635FE" w:rsidRDefault="00D8448F" w:rsidP="00870619">
            <w:pPr>
              <w:spacing w:line="300" w:lineRule="exact"/>
              <w:jc w:val="center"/>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改善（Ａ）</w:t>
            </w:r>
          </w:p>
        </w:tc>
      </w:tr>
      <w:tr w:rsidR="00802E88" w:rsidRPr="00E546CC" w:rsidTr="00802E88">
        <w:trPr>
          <w:trHeight w:val="1390"/>
          <w:jc w:val="center"/>
        </w:trPr>
        <w:tc>
          <w:tcPr>
            <w:tcW w:w="1419" w:type="dxa"/>
            <w:gridSpan w:val="2"/>
            <w:vMerge/>
            <w:vAlign w:val="center"/>
          </w:tcPr>
          <w:p w:rsidR="00802E88" w:rsidRPr="00C635FE" w:rsidRDefault="00802E88" w:rsidP="00870619">
            <w:pPr>
              <w:spacing w:line="300" w:lineRule="exact"/>
              <w:jc w:val="center"/>
              <w:rPr>
                <w:rFonts w:ascii="HG丸ｺﾞｼｯｸM-PRO" w:eastAsia="HG丸ｺﾞｼｯｸM-PRO" w:hAnsi="HG丸ｺﾞｼｯｸM-PRO"/>
                <w:color w:val="000000" w:themeColor="text1"/>
                <w:szCs w:val="22"/>
              </w:rPr>
            </w:pPr>
          </w:p>
        </w:tc>
        <w:tc>
          <w:tcPr>
            <w:tcW w:w="3738" w:type="dxa"/>
          </w:tcPr>
          <w:p w:rsidR="00802E88" w:rsidRPr="00C635FE" w:rsidRDefault="00802E88" w:rsidP="00BE44E6">
            <w:pPr>
              <w:spacing w:line="240" w:lineRule="auto"/>
              <w:rPr>
                <w:rFonts w:ascii="HG丸ｺﾞｼｯｸM-PRO" w:eastAsia="HG丸ｺﾞｼｯｸM-PRO" w:hAnsi="HG丸ｺﾞｼｯｸM-PRO"/>
                <w:color w:val="000000" w:themeColor="text1"/>
              </w:rPr>
            </w:pPr>
          </w:p>
          <w:p w:rsidR="00802E88" w:rsidRPr="00C635FE" w:rsidRDefault="00802E88" w:rsidP="00BE44E6">
            <w:pPr>
              <w:spacing w:line="240" w:lineRule="auto"/>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rPr>
              <w:t>【目標等を踏まえた評価】</w:t>
            </w:r>
          </w:p>
          <w:p w:rsidR="003717A8" w:rsidRPr="00C635FE" w:rsidRDefault="003717A8" w:rsidP="003717A8">
            <w:pPr>
              <w:spacing w:line="240" w:lineRule="auto"/>
              <w:ind w:left="220" w:hangingChars="100" w:hanging="220"/>
              <w:rPr>
                <w:rFonts w:ascii="HG丸ｺﾞｼｯｸM-PRO" w:eastAsia="HG丸ｺﾞｼｯｸM-PRO" w:hAnsi="HG丸ｺﾞｼｯｸM-PRO"/>
                <w:color w:val="000000" w:themeColor="text1"/>
              </w:rPr>
            </w:pPr>
          </w:p>
          <w:p w:rsidR="005060EA" w:rsidRPr="00C635FE" w:rsidRDefault="003717A8" w:rsidP="005060EA">
            <w:pPr>
              <w:spacing w:line="240" w:lineRule="auto"/>
              <w:ind w:left="220" w:hangingChars="100" w:hanging="220"/>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rPr>
              <w:t>・</w:t>
            </w:r>
            <w:r w:rsidR="00C635FE">
              <w:rPr>
                <w:rFonts w:ascii="HG丸ｺﾞｼｯｸM-PRO" w:eastAsia="HG丸ｺﾞｼｯｸM-PRO" w:hAnsi="HG丸ｺﾞｼｯｸM-PRO" w:hint="eastAsia"/>
                <w:color w:val="000000" w:themeColor="text1"/>
              </w:rPr>
              <w:t>大阪</w:t>
            </w:r>
            <w:r w:rsidR="00DE1630" w:rsidRPr="00C635FE">
              <w:rPr>
                <w:rFonts w:ascii="HG丸ｺﾞｼｯｸM-PRO" w:eastAsia="HG丸ｺﾞｼｯｸM-PRO" w:hAnsi="HG丸ｺﾞｼｯｸM-PRO" w:hint="eastAsia"/>
                <w:color w:val="000000" w:themeColor="text1"/>
              </w:rPr>
              <w:t>府障がい者自立支援協議会地域支援推進部会精神障がい者地域移行推進ワーキンググループ</w:t>
            </w:r>
            <w:r w:rsidR="005060EA" w:rsidRPr="00C635FE">
              <w:rPr>
                <w:rFonts w:ascii="HG丸ｺﾞｼｯｸM-PRO" w:eastAsia="HG丸ｺﾞｼｯｸM-PRO" w:hAnsi="HG丸ｺﾞｼｯｸM-PRO" w:hint="eastAsia"/>
                <w:color w:val="000000" w:themeColor="text1"/>
              </w:rPr>
              <w:t>において、長期入院精神障がい者</w:t>
            </w:r>
            <w:r w:rsidR="00646AC9" w:rsidRPr="00C635FE">
              <w:rPr>
                <w:rFonts w:ascii="HG丸ｺﾞｼｯｸM-PRO" w:eastAsia="HG丸ｺﾞｼｯｸM-PRO" w:hAnsi="HG丸ｺﾞｼｯｸM-PRO" w:hint="eastAsia"/>
                <w:color w:val="000000" w:themeColor="text1"/>
              </w:rPr>
              <w:t>の</w:t>
            </w:r>
            <w:r w:rsidR="005060EA" w:rsidRPr="00C635FE">
              <w:rPr>
                <w:rFonts w:ascii="HG丸ｺﾞｼｯｸM-PRO" w:eastAsia="HG丸ｺﾞｼｯｸM-PRO" w:hAnsi="HG丸ｺﾞｼｯｸM-PRO" w:hint="eastAsia"/>
                <w:color w:val="000000" w:themeColor="text1"/>
              </w:rPr>
              <w:t>地域移行</w:t>
            </w:r>
            <w:r w:rsidR="00646AC9" w:rsidRPr="00C635FE">
              <w:rPr>
                <w:rFonts w:ascii="HG丸ｺﾞｼｯｸM-PRO" w:eastAsia="HG丸ｺﾞｼｯｸM-PRO" w:hAnsi="HG丸ｺﾞｼｯｸM-PRO" w:hint="eastAsia"/>
                <w:color w:val="000000" w:themeColor="text1"/>
              </w:rPr>
              <w:t>を</w:t>
            </w:r>
            <w:r w:rsidR="005060EA" w:rsidRPr="00C635FE">
              <w:rPr>
                <w:rFonts w:ascii="HG丸ｺﾞｼｯｸM-PRO" w:eastAsia="HG丸ｺﾞｼｯｸM-PRO" w:hAnsi="HG丸ｺﾞｼｯｸM-PRO" w:hint="eastAsia"/>
                <w:color w:val="000000" w:themeColor="text1"/>
              </w:rPr>
              <w:t>総合的</w:t>
            </w:r>
            <w:r w:rsidR="00646AC9" w:rsidRPr="00C635FE">
              <w:rPr>
                <w:rFonts w:ascii="HG丸ｺﾞｼｯｸM-PRO" w:eastAsia="HG丸ｺﾞｼｯｸM-PRO" w:hAnsi="HG丸ｺﾞｼｯｸM-PRO" w:hint="eastAsia"/>
                <w:color w:val="000000" w:themeColor="text1"/>
              </w:rPr>
              <w:t>に</w:t>
            </w:r>
            <w:r w:rsidR="005060EA" w:rsidRPr="00C635FE">
              <w:rPr>
                <w:rFonts w:ascii="HG丸ｺﾞｼｯｸM-PRO" w:eastAsia="HG丸ｺﾞｼｯｸM-PRO" w:hAnsi="HG丸ｺﾞｼｯｸM-PRO" w:hint="eastAsia"/>
                <w:color w:val="000000" w:themeColor="text1"/>
              </w:rPr>
              <w:t>推進</w:t>
            </w:r>
            <w:r w:rsidR="00646AC9" w:rsidRPr="00C635FE">
              <w:rPr>
                <w:rFonts w:ascii="HG丸ｺﾞｼｯｸM-PRO" w:eastAsia="HG丸ｺﾞｼｯｸM-PRO" w:hAnsi="HG丸ｺﾞｼｯｸM-PRO" w:hint="eastAsia"/>
                <w:color w:val="000000" w:themeColor="text1"/>
              </w:rPr>
              <w:t>する</w:t>
            </w:r>
            <w:r w:rsidR="005060EA" w:rsidRPr="00C635FE">
              <w:rPr>
                <w:rFonts w:ascii="HG丸ｺﾞｼｯｸM-PRO" w:eastAsia="HG丸ｺﾞｼｯｸM-PRO" w:hAnsi="HG丸ｺﾞｼｯｸM-PRO" w:hint="eastAsia"/>
                <w:color w:val="000000" w:themeColor="text1"/>
              </w:rPr>
              <w:t>体制を構築するための府及び市町村の役割分担をはじめ、今後の施策あり方について報告書をとりまとめた。</w:t>
            </w:r>
          </w:p>
          <w:p w:rsidR="006149F6" w:rsidRPr="00C635FE" w:rsidRDefault="006149F6" w:rsidP="005060EA">
            <w:pPr>
              <w:spacing w:line="240" w:lineRule="auto"/>
              <w:ind w:left="220" w:hangingChars="100" w:hanging="220"/>
              <w:rPr>
                <w:rFonts w:ascii="HG丸ｺﾞｼｯｸM-PRO" w:eastAsia="HG丸ｺﾞｼｯｸM-PRO" w:hAnsi="HG丸ｺﾞｼｯｸM-PRO"/>
                <w:color w:val="000000" w:themeColor="text1"/>
              </w:rPr>
            </w:pPr>
          </w:p>
          <w:p w:rsidR="006149F6" w:rsidRPr="00C635FE" w:rsidRDefault="006149F6" w:rsidP="006149F6">
            <w:pPr>
              <w:spacing w:line="240" w:lineRule="auto"/>
              <w:ind w:left="220" w:hangingChars="100" w:hanging="220"/>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rPr>
              <w:t>・報告書に基づき、精神障がい者の特性に合った</w:t>
            </w:r>
            <w:bookmarkStart w:id="0" w:name="_GoBack"/>
            <w:bookmarkEnd w:id="0"/>
            <w:r w:rsidRPr="00C635FE">
              <w:rPr>
                <w:rFonts w:ascii="HG丸ｺﾞｼｯｸM-PRO" w:eastAsia="HG丸ｺﾞｼｯｸM-PRO" w:hAnsi="HG丸ｺﾞｼｯｸM-PRO" w:hint="eastAsia"/>
                <w:color w:val="000000" w:themeColor="text1"/>
              </w:rPr>
              <w:t>制度改善や現状に合ったきめ細かい報酬上の改善などについて、国に</w:t>
            </w:r>
            <w:r w:rsidR="00646AC9" w:rsidRPr="00C635FE">
              <w:rPr>
                <w:rFonts w:ascii="HG丸ｺﾞｼｯｸM-PRO" w:eastAsia="HG丸ｺﾞｼｯｸM-PRO" w:hAnsi="HG丸ｺﾞｼｯｸM-PRO" w:hint="eastAsia"/>
                <w:color w:val="000000" w:themeColor="text1"/>
              </w:rPr>
              <w:t>要望</w:t>
            </w:r>
            <w:r w:rsidRPr="00C635FE">
              <w:rPr>
                <w:rFonts w:ascii="HG丸ｺﾞｼｯｸM-PRO" w:eastAsia="HG丸ｺﾞｼｯｸM-PRO" w:hAnsi="HG丸ｺﾞｼｯｸM-PRO" w:hint="eastAsia"/>
                <w:color w:val="000000" w:themeColor="text1"/>
              </w:rPr>
              <w:t>した。</w:t>
            </w:r>
          </w:p>
          <w:p w:rsidR="00802E88" w:rsidRPr="00C635FE" w:rsidRDefault="00802E88" w:rsidP="00C635FE">
            <w:pPr>
              <w:spacing w:line="240" w:lineRule="auto"/>
              <w:rPr>
                <w:rFonts w:ascii="HG丸ｺﾞｼｯｸM-PRO" w:eastAsia="HG丸ｺﾞｼｯｸM-PRO" w:hAnsi="HG丸ｺﾞｼｯｸM-PRO"/>
                <w:color w:val="000000" w:themeColor="text1"/>
              </w:rPr>
            </w:pPr>
          </w:p>
        </w:tc>
        <w:tc>
          <w:tcPr>
            <w:tcW w:w="4021" w:type="dxa"/>
          </w:tcPr>
          <w:p w:rsidR="00802E88" w:rsidRPr="00C635FE" w:rsidRDefault="00802E88" w:rsidP="00BE44E6">
            <w:pPr>
              <w:spacing w:line="240" w:lineRule="auto"/>
              <w:rPr>
                <w:rFonts w:ascii="HG丸ｺﾞｼｯｸM-PRO" w:eastAsia="HG丸ｺﾞｼｯｸM-PRO" w:hAnsi="HG丸ｺﾞｼｯｸM-PRO"/>
                <w:color w:val="000000" w:themeColor="text1"/>
                <w:szCs w:val="22"/>
              </w:rPr>
            </w:pPr>
          </w:p>
          <w:p w:rsidR="00802E88" w:rsidRPr="00C635FE" w:rsidRDefault="004A7819" w:rsidP="00BE44E6">
            <w:pPr>
              <w:spacing w:line="240" w:lineRule="auto"/>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【Ｈ２９</w:t>
            </w:r>
            <w:r w:rsidR="00802E88" w:rsidRPr="00C635FE">
              <w:rPr>
                <w:rFonts w:ascii="HG丸ｺﾞｼｯｸM-PRO" w:eastAsia="HG丸ｺﾞｼｯｸM-PRO" w:hAnsi="HG丸ｺﾞｼｯｸM-PRO" w:hint="eastAsia"/>
                <w:color w:val="000000" w:themeColor="text1"/>
                <w:szCs w:val="22"/>
              </w:rPr>
              <w:t>年度における取組等】</w:t>
            </w:r>
          </w:p>
          <w:p w:rsidR="00802E88" w:rsidRPr="00C635FE" w:rsidRDefault="00802E88" w:rsidP="00BE44E6">
            <w:pPr>
              <w:spacing w:line="240" w:lineRule="auto"/>
              <w:ind w:left="220" w:hangingChars="100" w:hanging="220"/>
              <w:rPr>
                <w:rFonts w:ascii="HG丸ｺﾞｼｯｸM-PRO" w:eastAsia="HG丸ｺﾞｼｯｸM-PRO" w:hAnsi="HG丸ｺﾞｼｯｸM-PRO"/>
                <w:color w:val="000000" w:themeColor="text1"/>
              </w:rPr>
            </w:pPr>
          </w:p>
          <w:p w:rsidR="0027758D" w:rsidRPr="00C635FE" w:rsidRDefault="00802E88" w:rsidP="00686908">
            <w:pPr>
              <w:spacing w:line="240" w:lineRule="auto"/>
              <w:ind w:left="440" w:hangingChars="200" w:hanging="440"/>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rPr>
              <w:t>・</w:t>
            </w:r>
            <w:r w:rsidR="0045694F" w:rsidRPr="00C635FE">
              <w:rPr>
                <w:rFonts w:ascii="HG丸ｺﾞｼｯｸM-PRO" w:eastAsia="HG丸ｺﾞｼｯｸM-PRO" w:hAnsi="HG丸ｺﾞｼｯｸM-PRO" w:hint="eastAsia"/>
                <w:color w:val="000000" w:themeColor="text1"/>
              </w:rPr>
              <w:t>報告書に基づき、</w:t>
            </w:r>
            <w:r w:rsidR="00720405" w:rsidRPr="00C635FE">
              <w:rPr>
                <w:rFonts w:ascii="HG丸ｺﾞｼｯｸM-PRO" w:eastAsia="HG丸ｺﾞｼｯｸM-PRO" w:hAnsi="HG丸ｺﾞｼｯｸM-PRO" w:hint="eastAsia"/>
                <w:color w:val="000000" w:themeColor="text1"/>
              </w:rPr>
              <w:t>H29年度から</w:t>
            </w:r>
            <w:r w:rsidR="0027758D" w:rsidRPr="00C635FE">
              <w:rPr>
                <w:rFonts w:ascii="HG丸ｺﾞｼｯｸM-PRO" w:eastAsia="HG丸ｺﾞｼｯｸM-PRO" w:hAnsi="HG丸ｺﾞｼｯｸM-PRO" w:hint="eastAsia"/>
                <w:color w:val="000000" w:themeColor="text1"/>
              </w:rPr>
              <w:t>3年</w:t>
            </w:r>
          </w:p>
          <w:p w:rsidR="0055281E" w:rsidRPr="00C635FE" w:rsidRDefault="0027758D" w:rsidP="0055281E">
            <w:pPr>
              <w:spacing w:line="240" w:lineRule="auto"/>
              <w:ind w:leftChars="100" w:left="440" w:hangingChars="100" w:hanging="220"/>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rPr>
              <w:t>間の集中取り組みとして</w:t>
            </w:r>
            <w:r w:rsidR="00DB2D26" w:rsidRPr="00C635FE">
              <w:rPr>
                <w:rFonts w:ascii="HG丸ｺﾞｼｯｸM-PRO" w:eastAsia="HG丸ｺﾞｼｯｸM-PRO" w:hAnsi="HG丸ｺﾞｼｯｸM-PRO" w:hint="eastAsia"/>
                <w:color w:val="000000" w:themeColor="text1"/>
                <w:szCs w:val="22"/>
              </w:rPr>
              <w:t>「地域精神</w:t>
            </w:r>
          </w:p>
          <w:p w:rsidR="00646AC9" w:rsidRPr="00C635FE" w:rsidRDefault="00DB2D26" w:rsidP="00646AC9">
            <w:pPr>
              <w:spacing w:line="240" w:lineRule="auto"/>
              <w:ind w:leftChars="99" w:left="315" w:hangingChars="44" w:hanging="97"/>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医療体制整備広域コーディネータ</w:t>
            </w:r>
          </w:p>
          <w:p w:rsidR="0055281E" w:rsidRPr="00C635FE" w:rsidRDefault="00646AC9" w:rsidP="00646AC9">
            <w:pPr>
              <w:spacing w:line="240" w:lineRule="auto"/>
              <w:ind w:leftChars="99" w:left="315" w:hangingChars="44" w:hanging="97"/>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ー」</w:t>
            </w:r>
            <w:r w:rsidR="00DB2D26" w:rsidRPr="00C635FE">
              <w:rPr>
                <w:rFonts w:ascii="HG丸ｺﾞｼｯｸM-PRO" w:eastAsia="HG丸ｺﾞｼｯｸM-PRO" w:hAnsi="HG丸ｺﾞｼｯｸM-PRO" w:hint="eastAsia"/>
                <w:color w:val="000000" w:themeColor="text1"/>
                <w:szCs w:val="22"/>
              </w:rPr>
              <w:t>を配置し、１年以上入院の寛解・</w:t>
            </w:r>
          </w:p>
          <w:p w:rsidR="0055281E" w:rsidRPr="00C635FE" w:rsidRDefault="00DB2D26" w:rsidP="0055281E">
            <w:pPr>
              <w:spacing w:line="240" w:lineRule="auto"/>
              <w:ind w:leftChars="100" w:left="440" w:hangingChars="100" w:hanging="220"/>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szCs w:val="22"/>
              </w:rPr>
              <w:t>院内寛解</w:t>
            </w:r>
            <w:r w:rsidR="00A037C9" w:rsidRPr="00C635FE">
              <w:rPr>
                <w:rFonts w:ascii="HG丸ｺﾞｼｯｸM-PRO" w:eastAsia="HG丸ｺﾞｼｯｸM-PRO" w:hAnsi="HG丸ｺﾞｼｯｸM-PRO" w:hint="eastAsia"/>
                <w:color w:val="000000" w:themeColor="text1"/>
                <w:szCs w:val="22"/>
              </w:rPr>
              <w:t>患者の退院を目指</w:t>
            </w:r>
            <w:r w:rsidR="006149F6" w:rsidRPr="00C635FE">
              <w:rPr>
                <w:rFonts w:ascii="HG丸ｺﾞｼｯｸM-PRO" w:eastAsia="HG丸ｺﾞｼｯｸM-PRO" w:hAnsi="HG丸ｺﾞｼｯｸM-PRO" w:hint="eastAsia"/>
                <w:color w:val="000000" w:themeColor="text1"/>
                <w:szCs w:val="22"/>
              </w:rPr>
              <w:t>し、新た</w:t>
            </w:r>
          </w:p>
          <w:p w:rsidR="0055281E" w:rsidRPr="00C635FE" w:rsidRDefault="006149F6" w:rsidP="0055281E">
            <w:pPr>
              <w:spacing w:line="240" w:lineRule="auto"/>
              <w:ind w:leftChars="100" w:left="440" w:hangingChars="100" w:hanging="220"/>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szCs w:val="22"/>
              </w:rPr>
              <w:t>なネットワーク構築を目指す</w:t>
            </w:r>
            <w:r w:rsidR="0055281E" w:rsidRPr="00C635FE">
              <w:rPr>
                <w:rFonts w:ascii="HG丸ｺﾞｼｯｸM-PRO" w:eastAsia="HG丸ｺﾞｼｯｸM-PRO" w:hAnsi="HG丸ｺﾞｼｯｸM-PRO" w:hint="eastAsia"/>
                <w:color w:val="000000" w:themeColor="text1"/>
              </w:rPr>
              <w:t>「長期</w:t>
            </w:r>
          </w:p>
          <w:p w:rsidR="0055281E" w:rsidRPr="00C635FE" w:rsidRDefault="0055281E" w:rsidP="0055281E">
            <w:pPr>
              <w:spacing w:line="240" w:lineRule="auto"/>
              <w:ind w:leftChars="100" w:left="440" w:hangingChars="100" w:hanging="220"/>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rPr>
              <w:t>入院精神障がい者退院促進事業」を</w:t>
            </w:r>
          </w:p>
          <w:p w:rsidR="006149F6" w:rsidRPr="00C635FE" w:rsidRDefault="0055281E" w:rsidP="0055281E">
            <w:pPr>
              <w:spacing w:line="240" w:lineRule="auto"/>
              <w:ind w:leftChars="100" w:left="440" w:hangingChars="100" w:hanging="220"/>
              <w:rPr>
                <w:rFonts w:ascii="HG丸ｺﾞｼｯｸM-PRO" w:eastAsia="HG丸ｺﾞｼｯｸM-PRO" w:hAnsi="HG丸ｺﾞｼｯｸM-PRO"/>
                <w:color w:val="000000" w:themeColor="text1"/>
                <w:szCs w:val="22"/>
              </w:rPr>
            </w:pPr>
            <w:r w:rsidRPr="00C635FE">
              <w:rPr>
                <w:rFonts w:ascii="HG丸ｺﾞｼｯｸM-PRO" w:eastAsia="HG丸ｺﾞｼｯｸM-PRO" w:hAnsi="HG丸ｺﾞｼｯｸM-PRO" w:hint="eastAsia"/>
                <w:color w:val="000000" w:themeColor="text1"/>
              </w:rPr>
              <w:t>実施する。</w:t>
            </w:r>
          </w:p>
          <w:p w:rsidR="006149F6" w:rsidRPr="00C635FE" w:rsidRDefault="006149F6" w:rsidP="00720405">
            <w:pPr>
              <w:spacing w:line="240" w:lineRule="auto"/>
              <w:ind w:left="220" w:hangingChars="100" w:hanging="220"/>
              <w:rPr>
                <w:rFonts w:ascii="HG丸ｺﾞｼｯｸM-PRO" w:eastAsia="HG丸ｺﾞｼｯｸM-PRO" w:hAnsi="HG丸ｺﾞｼｯｸM-PRO"/>
                <w:color w:val="000000" w:themeColor="text1"/>
                <w:szCs w:val="22"/>
              </w:rPr>
            </w:pPr>
          </w:p>
          <w:p w:rsidR="0055281E" w:rsidRPr="00C635FE" w:rsidRDefault="0055281E" w:rsidP="0055281E">
            <w:pPr>
              <w:spacing w:line="240" w:lineRule="auto"/>
              <w:ind w:left="220" w:hangingChars="100" w:hanging="220"/>
              <w:rPr>
                <w:rFonts w:ascii="HG丸ｺﾞｼｯｸM-PRO" w:eastAsia="HG丸ｺﾞｼｯｸM-PRO" w:hAnsi="HG丸ｺﾞｼｯｸM-PRO"/>
                <w:color w:val="000000" w:themeColor="text1"/>
              </w:rPr>
            </w:pPr>
            <w:r w:rsidRPr="00C635FE">
              <w:rPr>
                <w:rFonts w:ascii="HG丸ｺﾞｼｯｸM-PRO" w:eastAsia="HG丸ｺﾞｼｯｸM-PRO" w:hAnsi="HG丸ｺﾞｼｯｸM-PRO" w:hint="eastAsia"/>
                <w:color w:val="000000" w:themeColor="text1"/>
              </w:rPr>
              <w:t>・</w:t>
            </w:r>
            <w:r w:rsidR="00C635FE">
              <w:rPr>
                <w:rFonts w:ascii="HG丸ｺﾞｼｯｸM-PRO" w:eastAsia="HG丸ｺﾞｼｯｸM-PRO" w:hAnsi="HG丸ｺﾞｼｯｸM-PRO" w:hint="eastAsia"/>
                <w:color w:val="000000" w:themeColor="text1"/>
              </w:rPr>
              <w:t>平成28年度</w:t>
            </w:r>
            <w:r w:rsidRPr="00C635FE">
              <w:rPr>
                <w:rFonts w:ascii="HG丸ｺﾞｼｯｸM-PRO" w:eastAsia="HG丸ｺﾞｼｯｸM-PRO" w:hAnsi="HG丸ｺﾞｼｯｸM-PRO" w:hint="eastAsia"/>
                <w:color w:val="000000" w:themeColor="text1"/>
              </w:rPr>
              <w:t>に引き続き、精神障がい者の特性に合った制度改善や現状に合ったきめ細かい報酬上の改善などについて、国に</w:t>
            </w:r>
            <w:r w:rsidR="00646AC9" w:rsidRPr="00C635FE">
              <w:rPr>
                <w:rFonts w:ascii="HG丸ｺﾞｼｯｸM-PRO" w:eastAsia="HG丸ｺﾞｼｯｸM-PRO" w:hAnsi="HG丸ｺﾞｼｯｸM-PRO" w:hint="eastAsia"/>
                <w:color w:val="000000" w:themeColor="text1"/>
              </w:rPr>
              <w:t>要望</w:t>
            </w:r>
            <w:r w:rsidR="00C635FE">
              <w:rPr>
                <w:rFonts w:ascii="HG丸ｺﾞｼｯｸM-PRO" w:eastAsia="HG丸ｺﾞｼｯｸM-PRO" w:hAnsi="HG丸ｺﾞｼｯｸM-PRO" w:hint="eastAsia"/>
                <w:color w:val="000000" w:themeColor="text1"/>
              </w:rPr>
              <w:t>する</w:t>
            </w:r>
            <w:r w:rsidRPr="00C635FE">
              <w:rPr>
                <w:rFonts w:ascii="HG丸ｺﾞｼｯｸM-PRO" w:eastAsia="HG丸ｺﾞｼｯｸM-PRO" w:hAnsi="HG丸ｺﾞｼｯｸM-PRO" w:hint="eastAsia"/>
                <w:color w:val="000000" w:themeColor="text1"/>
              </w:rPr>
              <w:t>。</w:t>
            </w:r>
          </w:p>
          <w:p w:rsidR="00A037C9" w:rsidRPr="00C635FE" w:rsidRDefault="00A037C9" w:rsidP="00720405">
            <w:pPr>
              <w:spacing w:line="240" w:lineRule="auto"/>
              <w:ind w:left="220" w:hangingChars="100" w:hanging="220"/>
              <w:rPr>
                <w:rFonts w:ascii="HG丸ｺﾞｼｯｸM-PRO" w:eastAsia="HG丸ｺﾞｼｯｸM-PRO" w:hAnsi="HG丸ｺﾞｼｯｸM-PRO"/>
                <w:color w:val="000000" w:themeColor="text1"/>
                <w:szCs w:val="22"/>
              </w:rPr>
            </w:pPr>
          </w:p>
        </w:tc>
      </w:tr>
    </w:tbl>
    <w:p w:rsidR="003A43AA" w:rsidRPr="0055281E" w:rsidRDefault="003A43AA" w:rsidP="002E0FB9">
      <w:pPr>
        <w:spacing w:line="120" w:lineRule="exact"/>
        <w:jc w:val="left"/>
      </w:pPr>
    </w:p>
    <w:sectPr w:rsidR="003A43AA" w:rsidRPr="0055281E" w:rsidSect="003A43AA">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F1" w:rsidRDefault="001702F1" w:rsidP="00850A33">
      <w:pPr>
        <w:spacing w:line="240" w:lineRule="auto"/>
      </w:pPr>
      <w:r>
        <w:separator/>
      </w:r>
    </w:p>
  </w:endnote>
  <w:endnote w:type="continuationSeparator" w:id="0">
    <w:p w:rsidR="001702F1" w:rsidRDefault="001702F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F1" w:rsidRDefault="001702F1" w:rsidP="00850A33">
      <w:pPr>
        <w:spacing w:line="240" w:lineRule="auto"/>
      </w:pPr>
      <w:r>
        <w:separator/>
      </w:r>
    </w:p>
  </w:footnote>
  <w:footnote w:type="continuationSeparator" w:id="0">
    <w:p w:rsidR="001702F1" w:rsidRDefault="001702F1"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B4041F" w:rsidRDefault="00870619">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21ED7"/>
    <w:rsid w:val="0006710E"/>
    <w:rsid w:val="00081FBE"/>
    <w:rsid w:val="00111083"/>
    <w:rsid w:val="00113677"/>
    <w:rsid w:val="00120E1E"/>
    <w:rsid w:val="00153967"/>
    <w:rsid w:val="001702F1"/>
    <w:rsid w:val="001B3D6F"/>
    <w:rsid w:val="001D3839"/>
    <w:rsid w:val="00212A93"/>
    <w:rsid w:val="002153BC"/>
    <w:rsid w:val="00233D54"/>
    <w:rsid w:val="0027758D"/>
    <w:rsid w:val="002903E0"/>
    <w:rsid w:val="002A30E7"/>
    <w:rsid w:val="002A642B"/>
    <w:rsid w:val="002E0FB9"/>
    <w:rsid w:val="003358B0"/>
    <w:rsid w:val="00336EBA"/>
    <w:rsid w:val="003618A9"/>
    <w:rsid w:val="003717A8"/>
    <w:rsid w:val="00383EBD"/>
    <w:rsid w:val="00387AF9"/>
    <w:rsid w:val="003A43AA"/>
    <w:rsid w:val="00421C58"/>
    <w:rsid w:val="00424FD7"/>
    <w:rsid w:val="00451675"/>
    <w:rsid w:val="0045694F"/>
    <w:rsid w:val="00465138"/>
    <w:rsid w:val="0048303D"/>
    <w:rsid w:val="004A7819"/>
    <w:rsid w:val="005060EA"/>
    <w:rsid w:val="0055281E"/>
    <w:rsid w:val="005600A1"/>
    <w:rsid w:val="005721BA"/>
    <w:rsid w:val="0059303E"/>
    <w:rsid w:val="005A6736"/>
    <w:rsid w:val="005B0E62"/>
    <w:rsid w:val="006149F6"/>
    <w:rsid w:val="00614D12"/>
    <w:rsid w:val="00646AC9"/>
    <w:rsid w:val="00686908"/>
    <w:rsid w:val="00720405"/>
    <w:rsid w:val="0074293D"/>
    <w:rsid w:val="007A710C"/>
    <w:rsid w:val="007F006F"/>
    <w:rsid w:val="00802E88"/>
    <w:rsid w:val="00850A33"/>
    <w:rsid w:val="00860888"/>
    <w:rsid w:val="00870619"/>
    <w:rsid w:val="00871524"/>
    <w:rsid w:val="008768C6"/>
    <w:rsid w:val="008F7E7F"/>
    <w:rsid w:val="00923608"/>
    <w:rsid w:val="009412F1"/>
    <w:rsid w:val="0095348C"/>
    <w:rsid w:val="00965A12"/>
    <w:rsid w:val="009B4B81"/>
    <w:rsid w:val="009C318F"/>
    <w:rsid w:val="00A037C9"/>
    <w:rsid w:val="00A53B6F"/>
    <w:rsid w:val="00A621D3"/>
    <w:rsid w:val="00A84D1F"/>
    <w:rsid w:val="00AA203B"/>
    <w:rsid w:val="00AA33CF"/>
    <w:rsid w:val="00AC2A8E"/>
    <w:rsid w:val="00B03EF6"/>
    <w:rsid w:val="00B12603"/>
    <w:rsid w:val="00B4041F"/>
    <w:rsid w:val="00B535B0"/>
    <w:rsid w:val="00B70933"/>
    <w:rsid w:val="00C635FE"/>
    <w:rsid w:val="00C85D5C"/>
    <w:rsid w:val="00C86D44"/>
    <w:rsid w:val="00CC21C4"/>
    <w:rsid w:val="00CF48AE"/>
    <w:rsid w:val="00D00050"/>
    <w:rsid w:val="00D5177E"/>
    <w:rsid w:val="00D76C10"/>
    <w:rsid w:val="00D8448F"/>
    <w:rsid w:val="00D86F2F"/>
    <w:rsid w:val="00DB2D26"/>
    <w:rsid w:val="00DB627E"/>
    <w:rsid w:val="00DC3A8C"/>
    <w:rsid w:val="00DE1630"/>
    <w:rsid w:val="00E11D14"/>
    <w:rsid w:val="00E268E2"/>
    <w:rsid w:val="00E26BCA"/>
    <w:rsid w:val="00E56735"/>
    <w:rsid w:val="00E8568E"/>
    <w:rsid w:val="00E93F92"/>
    <w:rsid w:val="00F334DA"/>
    <w:rsid w:val="00F72B1C"/>
    <w:rsid w:val="00F963BB"/>
    <w:rsid w:val="00F9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375C-F393-4260-87F5-FEB4D06C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25</cp:revision>
  <cp:lastPrinted>2017-12-21T09:47:00Z</cp:lastPrinted>
  <dcterms:created xsi:type="dcterms:W3CDTF">2016-09-30T13:34:00Z</dcterms:created>
  <dcterms:modified xsi:type="dcterms:W3CDTF">2017-12-25T07:30:00Z</dcterms:modified>
</cp:coreProperties>
</file>