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F2FDB" w:rsidRDefault="006F2FDB" w:rsidP="00217062">
      <w:pPr>
        <w:jc w:val="center"/>
      </w:pPr>
      <w:r w:rsidRPr="002356C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0E6B15A7" wp14:editId="3D2A535A">
                <wp:simplePos x="0" y="0"/>
                <wp:positionH relativeFrom="column">
                  <wp:posOffset>4076700</wp:posOffset>
                </wp:positionH>
                <wp:positionV relativeFrom="paragraph">
                  <wp:posOffset>142240</wp:posOffset>
                </wp:positionV>
                <wp:extent cx="1185545" cy="394335"/>
                <wp:effectExtent l="0" t="0" r="14605" b="24765"/>
                <wp:wrapNone/>
                <wp:docPr id="6" name="正方形/長方形 5"/>
                <wp:cNvGraphicFramePr/>
                <a:graphic xmlns:a="http://schemas.openxmlformats.org/drawingml/2006/main">
                  <a:graphicData uri="http://schemas.microsoft.com/office/word/2010/wordprocessingShape">
                    <wps:wsp>
                      <wps:cNvSpPr/>
                      <wps:spPr>
                        <a:xfrm>
                          <a:off x="0" y="0"/>
                          <a:ext cx="1185545" cy="394335"/>
                        </a:xfrm>
                        <a:prstGeom prst="rect">
                          <a:avLst/>
                        </a:prstGeom>
                        <a:solidFill>
                          <a:sysClr val="window" lastClr="FFFFFF"/>
                        </a:solidFill>
                        <a:ln w="6350" cap="flat" cmpd="sng" algn="ctr">
                          <a:solidFill>
                            <a:sysClr val="windowText" lastClr="000000"/>
                          </a:solidFill>
                          <a:prstDash val="solid"/>
                        </a:ln>
                        <a:effectLst/>
                      </wps:spPr>
                      <wps:txbx>
                        <w:txbxContent>
                          <w:p w:rsidR="006F2FDB" w:rsidRDefault="006F2FDB" w:rsidP="006F2FDB">
                            <w:pPr>
                              <w:pStyle w:val="Web1"/>
                              <w:spacing w:line="280" w:lineRule="exact"/>
                              <w:jc w:val="center"/>
                              <w:rPr>
                                <w:sz w:val="28"/>
                                <w:szCs w:val="28"/>
                              </w:rPr>
                            </w:pPr>
                            <w:r>
                              <w:rPr>
                                <w:rFonts w:ascii="Century" w:eastAsia="ＭＳ 明朝" w:hAnsi="ＭＳ 明朝" w:hint="eastAsia"/>
                                <w:color w:val="000000"/>
                                <w:kern w:val="24"/>
                                <w:sz w:val="28"/>
                                <w:szCs w:val="28"/>
                              </w:rPr>
                              <w:t>資料４</w:t>
                            </w:r>
                            <w:r w:rsidRPr="00FC327D">
                              <w:rPr>
                                <w:rFonts w:ascii="Century" w:eastAsia="ＭＳ 明朝" w:hAnsi="ＭＳ 明朝" w:hint="eastAsia"/>
                                <w:color w:val="000000"/>
                                <w:kern w:val="24"/>
                                <w:sz w:val="28"/>
                                <w:szCs w:val="28"/>
                              </w:rPr>
                              <w:t>－</w:t>
                            </w:r>
                            <w:r>
                              <w:rPr>
                                <w:rFonts w:ascii="Century" w:eastAsia="ＭＳ 明朝" w:hAnsi="ＭＳ 明朝" w:hint="eastAsia"/>
                                <w:color w:val="000000"/>
                                <w:kern w:val="24"/>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E6B15A7" id="正方形/長方形 5" o:spid="_x0000_s1026" style="position:absolute;left:0;text-align:left;margin-left:321pt;margin-top:11.2pt;width:93.35pt;height:3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6JkgIAABkFAAAOAAAAZHJzL2Uyb0RvYy54bWysVEtu2zAQ3RfoHQjuG/mbJoblwEjgokCQ&#10;BEiKrGmKsgRQJEvSltx7tAdo110XXfQ4DdBb9JFSHOezKqoFNcMZzvDNvOH0pKkk2QjrSq1S2j/o&#10;USIU11mpVin9cLN4c0SJ80xlTGolUroVjp7MXr+a1mYiBrrQMhOWIIhyk9qktPDeTJLE8UJUzB1o&#10;IxSMubYV81DtKsksqxG9ksmg1ztMam0zYzUXzmH3rDXSWYyf54L7yzx3whOZUtzNx9XGdRnWZDZl&#10;k5Vlpih5dw32D7eoWKmQdBfqjHlG1rZ8FqoqudVO5/6A6yrReV5yETEATb/3BM11wYyIWFAcZ3Zl&#10;cv8vLL/YXFlSZik9pESxCi26+/7t7svP37++Jn8+/2glMg6Fqo2bwP/aXNlOcxAD6ia3VfgDD2li&#10;cbe74orGE47Nfv9oPB6NKeGwDY9Hw2EMmjycNtb5d0JXJAgptWherCnbnDuPjHC9dwnJnJZltiil&#10;jMrWnUpLNgx9Bj0yXVMimfPYTOkifgECQjw6JhWpAX04Bjc4A/9yyTzEyqAiTq0oYXIFYnNv41Ue&#10;HXbPct4A7F7eXvxeyhtwnDFXtBeOUTs3qQIcEanbwQ51bysdJN8sm9iwQTgRdpY626KJVrfsdoYv&#10;SsQ/B/wrZkFngMOI+kssudQArDuJkkLbTy/tB3+wDFZKaowHqvFxzawAuvcK/Dvuj0ZhnqIyGr8d&#10;QLH7luW+Ra2rU43O9PEYGB7F4O/lvZhbXd1ikuchK0xMceRu694pp74dW7wFXMzn0Q0zZJg/V9eG&#10;h+ChcqGyN80ts6ajkUdPLvT9KLHJEza1vuGk0vO113kZqfZQV5AmKJi/SJ/urQgDvq9Hr4cXbfYX&#10;AAD//wMAUEsDBBQABgAIAAAAIQCixOvA3QAAAAkBAAAPAAAAZHJzL2Rvd25yZXYueG1sTI9PT4Qw&#10;EMXvJn6HZky8GLdsg0iQsmFN1vv+8V7oCGRpS9rC4rd3POntTd7Lm98rd6sZ2YI+DM5K2G4SYGhb&#10;pwfbSbicD885sBCV1Wp0FiV8Y4BddX9XqkK7mz3icoodoxIbCiWhj3EqOA9tj0aFjZvQkvflvFGR&#10;Tt9x7dWNys3IRZJk3KjB0odeTfjeY3s9zUZCbOr+vPX7er60T8es+Tgs1/2nlI8Pa/0GLOIa/8Lw&#10;i0/oUBFT42arAxslZKmgLVGCECkwCuQifwXWkEhfgFcl/7+g+gEAAP//AwBQSwECLQAUAAYACAAA&#10;ACEAtoM4kv4AAADhAQAAEwAAAAAAAAAAAAAAAAAAAAAAW0NvbnRlbnRfVHlwZXNdLnhtbFBLAQIt&#10;ABQABgAIAAAAIQA4/SH/1gAAAJQBAAALAAAAAAAAAAAAAAAAAC8BAABfcmVscy8ucmVsc1BLAQIt&#10;ABQABgAIAAAAIQDsjw6JkgIAABkFAAAOAAAAAAAAAAAAAAAAAC4CAABkcnMvZTJvRG9jLnhtbFBL&#10;AQItABQABgAIAAAAIQCixOvA3QAAAAkBAAAPAAAAAAAAAAAAAAAAAOwEAABkcnMvZG93bnJldi54&#10;bWxQSwUGAAAAAAQABADzAAAA9gUAAAAA&#10;" fillcolor="window" strokecolor="windowText" strokeweight=".5pt">
                <v:textbox>
                  <w:txbxContent>
                    <w:p w:rsidR="006F2FDB" w:rsidRDefault="006F2FDB" w:rsidP="006F2FDB">
                      <w:pPr>
                        <w:pStyle w:val="Web1"/>
                        <w:spacing w:line="280" w:lineRule="exact"/>
                        <w:jc w:val="center"/>
                        <w:rPr>
                          <w:sz w:val="28"/>
                          <w:szCs w:val="28"/>
                        </w:rPr>
                      </w:pPr>
                      <w:bookmarkStart w:id="1" w:name="_GoBack"/>
                      <w:r>
                        <w:rPr>
                          <w:rFonts w:ascii="Century" w:eastAsia="ＭＳ 明朝" w:hAnsi="ＭＳ 明朝" w:hint="eastAsia"/>
                          <w:color w:val="000000"/>
                          <w:kern w:val="24"/>
                          <w:sz w:val="28"/>
                          <w:szCs w:val="28"/>
                        </w:rPr>
                        <w:t>資料４</w:t>
                      </w:r>
                      <w:r w:rsidRPr="00FC327D">
                        <w:rPr>
                          <w:rFonts w:ascii="Century" w:eastAsia="ＭＳ 明朝" w:hAnsi="ＭＳ 明朝" w:hint="eastAsia"/>
                          <w:color w:val="000000"/>
                          <w:kern w:val="24"/>
                          <w:sz w:val="28"/>
                          <w:szCs w:val="28"/>
                        </w:rPr>
                        <w:t>－</w:t>
                      </w:r>
                      <w:r>
                        <w:rPr>
                          <w:rFonts w:ascii="Century" w:eastAsia="ＭＳ 明朝" w:hAnsi="ＭＳ 明朝" w:hint="eastAsia"/>
                          <w:color w:val="000000"/>
                          <w:kern w:val="24"/>
                          <w:sz w:val="28"/>
                          <w:szCs w:val="28"/>
                        </w:rPr>
                        <w:t>１</w:t>
                      </w:r>
                      <w:bookmarkEnd w:id="1"/>
                    </w:p>
                  </w:txbxContent>
                </v:textbox>
              </v:rect>
            </w:pict>
          </mc:Fallback>
        </mc:AlternateContent>
      </w:r>
    </w:p>
    <w:p w:rsidR="006F2FDB" w:rsidRDefault="006F2FDB" w:rsidP="00217062">
      <w:pPr>
        <w:jc w:val="center"/>
      </w:pPr>
    </w:p>
    <w:p w:rsidR="006F2FDB" w:rsidRDefault="006F2FDB" w:rsidP="00217062">
      <w:pPr>
        <w:jc w:val="center"/>
      </w:pPr>
    </w:p>
    <w:p w:rsidR="0004311E" w:rsidRDefault="00217062" w:rsidP="00217062">
      <w:pPr>
        <w:jc w:val="center"/>
      </w:pPr>
      <w:r>
        <w:rPr>
          <w:rFonts w:hint="eastAsia"/>
        </w:rPr>
        <w:t>「障害者等の職場環境整備等支援組織」（障がい者分野）実施要領</w:t>
      </w:r>
    </w:p>
    <w:p w:rsidR="00217062" w:rsidRDefault="00217062" w:rsidP="00217062">
      <w:pPr>
        <w:jc w:val="center"/>
      </w:pPr>
    </w:p>
    <w:p w:rsidR="00217062" w:rsidRDefault="00217062" w:rsidP="00217062">
      <w:pPr>
        <w:jc w:val="left"/>
      </w:pPr>
    </w:p>
    <w:p w:rsidR="00217062" w:rsidRDefault="00217062" w:rsidP="00217062">
      <w:pPr>
        <w:jc w:val="left"/>
      </w:pPr>
      <w:r>
        <w:rPr>
          <w:rFonts w:hint="eastAsia"/>
        </w:rPr>
        <w:t>（趣旨）</w:t>
      </w:r>
    </w:p>
    <w:p w:rsidR="00217062" w:rsidRDefault="00217062" w:rsidP="00627C29">
      <w:pPr>
        <w:ind w:left="210" w:hangingChars="100" w:hanging="210"/>
        <w:jc w:val="left"/>
      </w:pPr>
      <w:r>
        <w:rPr>
          <w:rFonts w:hint="eastAsia"/>
        </w:rPr>
        <w:t>第</w:t>
      </w:r>
      <w:r w:rsidR="004D1343">
        <w:rPr>
          <w:rFonts w:hint="eastAsia"/>
        </w:rPr>
        <w:t>１</w:t>
      </w:r>
      <w:r>
        <w:rPr>
          <w:rFonts w:hint="eastAsia"/>
        </w:rPr>
        <w:t>条　この要領は、「大阪府障害者等の雇用の促進等と就労の支援に関する条例</w:t>
      </w:r>
      <w:r w:rsidR="00627C29">
        <w:rPr>
          <w:rFonts w:hint="eastAsia"/>
        </w:rPr>
        <w:t>」</w:t>
      </w:r>
      <w:r>
        <w:rPr>
          <w:rFonts w:hint="eastAsia"/>
        </w:rPr>
        <w:t>（</w:t>
      </w:r>
      <w:r w:rsidR="007D6A0A">
        <w:rPr>
          <w:rFonts w:hint="eastAsia"/>
        </w:rPr>
        <w:t>平成21</w:t>
      </w:r>
      <w:r w:rsidR="00627C29">
        <w:rPr>
          <w:rFonts w:hint="eastAsia"/>
        </w:rPr>
        <w:t>年</w:t>
      </w:r>
      <w:r w:rsidR="007D6A0A">
        <w:rPr>
          <w:rFonts w:hint="eastAsia"/>
        </w:rPr>
        <w:t>10</w:t>
      </w:r>
      <w:r w:rsidR="00627C29">
        <w:rPr>
          <w:rFonts w:hint="eastAsia"/>
        </w:rPr>
        <w:t>月</w:t>
      </w:r>
      <w:r w:rsidR="007D6A0A">
        <w:rPr>
          <w:rFonts w:hint="eastAsia"/>
        </w:rPr>
        <w:t>30</w:t>
      </w:r>
      <w:r w:rsidR="00627C29">
        <w:rPr>
          <w:rFonts w:hint="eastAsia"/>
        </w:rPr>
        <w:t>日</w:t>
      </w:r>
      <w:r w:rsidR="007D6A0A">
        <w:rPr>
          <w:rFonts w:hint="eastAsia"/>
        </w:rPr>
        <w:t>大阪府条例第84</w:t>
      </w:r>
      <w:r w:rsidR="00627C29">
        <w:rPr>
          <w:rFonts w:hint="eastAsia"/>
        </w:rPr>
        <w:t>号</w:t>
      </w:r>
      <w:r>
        <w:rPr>
          <w:rFonts w:hint="eastAsia"/>
        </w:rPr>
        <w:t>）</w:t>
      </w:r>
      <w:r w:rsidR="004D1343">
        <w:rPr>
          <w:rFonts w:hint="eastAsia"/>
        </w:rPr>
        <w:t>に定める</w:t>
      </w:r>
      <w:r w:rsidR="000531B3">
        <w:rPr>
          <w:rFonts w:hint="eastAsia"/>
        </w:rPr>
        <w:t>「</w:t>
      </w:r>
      <w:r w:rsidR="004D1343">
        <w:rPr>
          <w:rFonts w:hint="eastAsia"/>
        </w:rPr>
        <w:t>障害者等の職場環境整備等支援組織</w:t>
      </w:r>
      <w:r w:rsidR="000531B3">
        <w:rPr>
          <w:rFonts w:hint="eastAsia"/>
        </w:rPr>
        <w:t>」</w:t>
      </w:r>
      <w:r w:rsidR="00627C29">
        <w:rPr>
          <w:rFonts w:hint="eastAsia"/>
        </w:rPr>
        <w:t>のう</w:t>
      </w:r>
      <w:r w:rsidR="00E96501">
        <w:rPr>
          <w:rFonts w:hint="eastAsia"/>
        </w:rPr>
        <w:t>ち</w:t>
      </w:r>
      <w:r w:rsidR="00627C29">
        <w:rPr>
          <w:rFonts w:hint="eastAsia"/>
        </w:rPr>
        <w:t>障がい者分野における支援を行う者</w:t>
      </w:r>
      <w:r w:rsidR="000531B3">
        <w:rPr>
          <w:rFonts w:hint="eastAsia"/>
        </w:rPr>
        <w:t>（以下、</w:t>
      </w:r>
      <w:r w:rsidR="00E42A7C">
        <w:rPr>
          <w:rFonts w:hint="eastAsia"/>
        </w:rPr>
        <w:t>「</w:t>
      </w:r>
      <w:r w:rsidR="000531B3">
        <w:rPr>
          <w:rFonts w:hint="eastAsia"/>
        </w:rPr>
        <w:t>支援組織</w:t>
      </w:r>
      <w:r w:rsidR="00E42A7C">
        <w:rPr>
          <w:rFonts w:hint="eastAsia"/>
        </w:rPr>
        <w:t>」</w:t>
      </w:r>
      <w:r w:rsidR="000531B3">
        <w:rPr>
          <w:rFonts w:hint="eastAsia"/>
        </w:rPr>
        <w:t>という</w:t>
      </w:r>
      <w:r w:rsidR="00E41DBB">
        <w:rPr>
          <w:rFonts w:hint="eastAsia"/>
        </w:rPr>
        <w:t>。</w:t>
      </w:r>
      <w:r w:rsidR="000531B3">
        <w:rPr>
          <w:rFonts w:hint="eastAsia"/>
        </w:rPr>
        <w:t>）</w:t>
      </w:r>
      <w:r w:rsidR="00A162D6">
        <w:rPr>
          <w:rFonts w:hint="eastAsia"/>
        </w:rPr>
        <w:t>が</w:t>
      </w:r>
      <w:r w:rsidR="004D1343">
        <w:rPr>
          <w:rFonts w:hint="eastAsia"/>
        </w:rPr>
        <w:t>円滑</w:t>
      </w:r>
      <w:r w:rsidR="00A162D6">
        <w:rPr>
          <w:rFonts w:hint="eastAsia"/>
        </w:rPr>
        <w:t>に支援を実施する</w:t>
      </w:r>
      <w:r w:rsidR="004D1343">
        <w:rPr>
          <w:rFonts w:hint="eastAsia"/>
        </w:rPr>
        <w:t>ために、</w:t>
      </w:r>
      <w:r w:rsidR="00A162D6">
        <w:rPr>
          <w:rFonts w:hint="eastAsia"/>
        </w:rPr>
        <w:t>『</w:t>
      </w:r>
      <w:r w:rsidR="00A162D6">
        <w:t>「障害者等の職場環境整備等支援組織」の</w:t>
      </w:r>
      <w:r w:rsidR="00A162D6">
        <w:rPr>
          <w:rFonts w:hint="eastAsia"/>
        </w:rPr>
        <w:t>認定等実施要綱』に定めるほか、</w:t>
      </w:r>
      <w:r w:rsidR="004E0503">
        <w:rPr>
          <w:rFonts w:hint="eastAsia"/>
        </w:rPr>
        <w:t>支援組織の支援内容</w:t>
      </w:r>
      <w:r w:rsidR="00627C29">
        <w:rPr>
          <w:rFonts w:hint="eastAsia"/>
        </w:rPr>
        <w:t>等</w:t>
      </w:r>
      <w:r w:rsidR="004E0503">
        <w:rPr>
          <w:rFonts w:hint="eastAsia"/>
        </w:rPr>
        <w:t>に関し、</w:t>
      </w:r>
      <w:r w:rsidR="00627C29">
        <w:rPr>
          <w:rFonts w:hint="eastAsia"/>
        </w:rPr>
        <w:t>必要な事項を定めるものである</w:t>
      </w:r>
      <w:r w:rsidR="004D1343">
        <w:rPr>
          <w:rFonts w:hint="eastAsia"/>
        </w:rPr>
        <w:t>。</w:t>
      </w:r>
    </w:p>
    <w:p w:rsidR="004D1343" w:rsidRPr="007D6A0A" w:rsidRDefault="004D1343" w:rsidP="00217062">
      <w:pPr>
        <w:jc w:val="left"/>
      </w:pPr>
    </w:p>
    <w:p w:rsidR="004D1343" w:rsidRDefault="004D1343" w:rsidP="00217062">
      <w:pPr>
        <w:jc w:val="left"/>
      </w:pPr>
      <w:r>
        <w:rPr>
          <w:rFonts w:hint="eastAsia"/>
        </w:rPr>
        <w:t>（目的）</w:t>
      </w:r>
    </w:p>
    <w:p w:rsidR="000531B3" w:rsidRDefault="004D1343" w:rsidP="00E2529B">
      <w:pPr>
        <w:ind w:left="210" w:hangingChars="100" w:hanging="210"/>
        <w:jc w:val="left"/>
      </w:pPr>
      <w:r>
        <w:rPr>
          <w:rFonts w:hint="eastAsia"/>
        </w:rPr>
        <w:t>第２条</w:t>
      </w:r>
      <w:r w:rsidR="00A162D6">
        <w:rPr>
          <w:rFonts w:hint="eastAsia"/>
        </w:rPr>
        <w:t xml:space="preserve">　</w:t>
      </w:r>
      <w:r w:rsidR="000531B3">
        <w:rPr>
          <w:rFonts w:hint="eastAsia"/>
        </w:rPr>
        <w:t>支援組織は、</w:t>
      </w:r>
      <w:r w:rsidR="00A162D6">
        <w:rPr>
          <w:rFonts w:hint="eastAsia"/>
        </w:rPr>
        <w:t>府の公契約において</w:t>
      </w:r>
      <w:r w:rsidR="00627C29">
        <w:rPr>
          <w:rFonts w:hint="eastAsia"/>
        </w:rPr>
        <w:t>、</w:t>
      </w:r>
      <w:r w:rsidR="000531B3">
        <w:rPr>
          <w:rFonts w:hint="eastAsia"/>
        </w:rPr>
        <w:t>障がい者等の特性</w:t>
      </w:r>
      <w:r w:rsidR="00627C29">
        <w:rPr>
          <w:rFonts w:hint="eastAsia"/>
        </w:rPr>
        <w:t>や</w:t>
      </w:r>
      <w:r w:rsidR="000531B3">
        <w:rPr>
          <w:rFonts w:hint="eastAsia"/>
        </w:rPr>
        <w:t>事情</w:t>
      </w:r>
      <w:r w:rsidR="00B765F3">
        <w:rPr>
          <w:rFonts w:hint="eastAsia"/>
        </w:rPr>
        <w:t>等に配慮した働きやすい職場環境の整備等を行う</w:t>
      </w:r>
      <w:r w:rsidR="00A162D6">
        <w:rPr>
          <w:rFonts w:hint="eastAsia"/>
        </w:rPr>
        <w:t>など、障がい者と事業主との間に立ち、双方を支援する</w:t>
      </w:r>
      <w:r w:rsidR="000531B3">
        <w:rPr>
          <w:rFonts w:hint="eastAsia"/>
        </w:rPr>
        <w:t>。</w:t>
      </w:r>
    </w:p>
    <w:p w:rsidR="00E42A7C" w:rsidRPr="00627C29" w:rsidRDefault="00E42A7C" w:rsidP="00E42A7C">
      <w:pPr>
        <w:jc w:val="left"/>
      </w:pPr>
    </w:p>
    <w:p w:rsidR="000634CF" w:rsidRDefault="00627C29" w:rsidP="000634CF">
      <w:pPr>
        <w:jc w:val="left"/>
      </w:pPr>
      <w:r>
        <w:rPr>
          <w:rFonts w:hint="eastAsia"/>
        </w:rPr>
        <w:t>（支援</w:t>
      </w:r>
      <w:r w:rsidR="000634CF">
        <w:rPr>
          <w:rFonts w:hint="eastAsia"/>
        </w:rPr>
        <w:t>対象</w:t>
      </w:r>
      <w:r>
        <w:rPr>
          <w:rFonts w:hint="eastAsia"/>
        </w:rPr>
        <w:t>者</w:t>
      </w:r>
      <w:r w:rsidR="000634CF">
        <w:rPr>
          <w:rFonts w:hint="eastAsia"/>
        </w:rPr>
        <w:t>）</w:t>
      </w:r>
    </w:p>
    <w:p w:rsidR="000634CF" w:rsidRDefault="000634CF" w:rsidP="00A162D6">
      <w:pPr>
        <w:ind w:left="210" w:hangingChars="100" w:hanging="210"/>
        <w:jc w:val="left"/>
      </w:pPr>
      <w:r>
        <w:rPr>
          <w:rFonts w:hint="eastAsia"/>
        </w:rPr>
        <w:t>第３条　支援組織は</w:t>
      </w:r>
      <w:r w:rsidR="00E41DBB">
        <w:rPr>
          <w:rFonts w:hint="eastAsia"/>
        </w:rPr>
        <w:t>、</w:t>
      </w:r>
      <w:r w:rsidR="00B765F3">
        <w:rPr>
          <w:rFonts w:hint="eastAsia"/>
        </w:rPr>
        <w:t>次</w:t>
      </w:r>
      <w:r w:rsidR="00627C29">
        <w:rPr>
          <w:rFonts w:hint="eastAsia"/>
        </w:rPr>
        <w:t>に掲げる</w:t>
      </w:r>
      <w:r>
        <w:rPr>
          <w:rFonts w:hint="eastAsia"/>
        </w:rPr>
        <w:t>者を支援</w:t>
      </w:r>
      <w:r w:rsidR="00627C29">
        <w:rPr>
          <w:rFonts w:hint="eastAsia"/>
        </w:rPr>
        <w:t>する</w:t>
      </w:r>
      <w:r>
        <w:rPr>
          <w:rFonts w:hint="eastAsia"/>
        </w:rPr>
        <w:t>。</w:t>
      </w:r>
    </w:p>
    <w:p w:rsidR="000634CF" w:rsidRDefault="00E2529B" w:rsidP="00E41DBB">
      <w:pPr>
        <w:ind w:firstLineChars="100" w:firstLine="210"/>
        <w:jc w:val="left"/>
      </w:pPr>
      <w:r>
        <w:rPr>
          <w:rFonts w:hint="eastAsia"/>
        </w:rPr>
        <w:t>（１）</w:t>
      </w:r>
      <w:r w:rsidR="000634CF">
        <w:rPr>
          <w:rFonts w:hint="eastAsia"/>
        </w:rPr>
        <w:t>府を当事者の一方とする契約に応じる事業主</w:t>
      </w:r>
    </w:p>
    <w:p w:rsidR="000634CF" w:rsidRDefault="00E2529B" w:rsidP="00E41DBB">
      <w:pPr>
        <w:ind w:firstLineChars="100" w:firstLine="210"/>
        <w:jc w:val="left"/>
      </w:pPr>
      <w:r>
        <w:rPr>
          <w:rFonts w:hint="eastAsia"/>
        </w:rPr>
        <w:t>（２）</w:t>
      </w:r>
      <w:r w:rsidR="005E498F">
        <w:rPr>
          <w:rFonts w:hint="eastAsia"/>
        </w:rPr>
        <w:t>（１）により</w:t>
      </w:r>
      <w:r w:rsidR="000634CF">
        <w:rPr>
          <w:rFonts w:hint="eastAsia"/>
        </w:rPr>
        <w:t>雇用される障がい者</w:t>
      </w:r>
    </w:p>
    <w:p w:rsidR="000634CF" w:rsidRPr="002D40E7" w:rsidRDefault="000634CF" w:rsidP="00E42A7C">
      <w:pPr>
        <w:jc w:val="left"/>
      </w:pPr>
    </w:p>
    <w:p w:rsidR="00E42A7C" w:rsidRDefault="00E42A7C" w:rsidP="00E42A7C">
      <w:pPr>
        <w:jc w:val="left"/>
      </w:pPr>
      <w:r>
        <w:rPr>
          <w:rFonts w:hint="eastAsia"/>
        </w:rPr>
        <w:t>（支援内容）</w:t>
      </w:r>
    </w:p>
    <w:p w:rsidR="00E42A7C" w:rsidRDefault="000634CF" w:rsidP="00DA3DBC">
      <w:pPr>
        <w:ind w:left="210" w:hangingChars="100" w:hanging="210"/>
        <w:jc w:val="left"/>
      </w:pPr>
      <w:r>
        <w:rPr>
          <w:rFonts w:hint="eastAsia"/>
        </w:rPr>
        <w:t>第４</w:t>
      </w:r>
      <w:r w:rsidR="00627C29">
        <w:rPr>
          <w:rFonts w:hint="eastAsia"/>
        </w:rPr>
        <w:t>条　支援組織は、第２条に規定する</w:t>
      </w:r>
      <w:r w:rsidR="00E42A7C">
        <w:rPr>
          <w:rFonts w:hint="eastAsia"/>
        </w:rPr>
        <w:t>目的を達成するため、</w:t>
      </w:r>
      <w:r>
        <w:rPr>
          <w:rFonts w:hint="eastAsia"/>
        </w:rPr>
        <w:t>前条の</w:t>
      </w:r>
      <w:r w:rsidR="00627C29">
        <w:rPr>
          <w:rFonts w:hint="eastAsia"/>
        </w:rPr>
        <w:t>支援</w:t>
      </w:r>
      <w:r>
        <w:rPr>
          <w:rFonts w:hint="eastAsia"/>
        </w:rPr>
        <w:t>対象者からの求めに応じて、</w:t>
      </w:r>
      <w:r w:rsidR="00DA3DBC">
        <w:rPr>
          <w:rFonts w:hint="eastAsia"/>
        </w:rPr>
        <w:t>次の各号に掲げる支援等</w:t>
      </w:r>
      <w:r w:rsidR="00E42A7C">
        <w:rPr>
          <w:rFonts w:hint="eastAsia"/>
        </w:rPr>
        <w:t>を実施する。</w:t>
      </w:r>
      <w:r w:rsidR="007D6A0A">
        <w:rPr>
          <w:rFonts w:hint="eastAsia"/>
        </w:rPr>
        <w:t>なお、各支援における具体的な取組例</w:t>
      </w:r>
      <w:r w:rsidR="00A162D6">
        <w:rPr>
          <w:rFonts w:hint="eastAsia"/>
        </w:rPr>
        <w:t>、別表（一）の</w:t>
      </w:r>
      <w:r w:rsidR="00627C29">
        <w:rPr>
          <w:rFonts w:hint="eastAsia"/>
        </w:rPr>
        <w:t>とおり</w:t>
      </w:r>
      <w:r w:rsidR="00A162D6">
        <w:rPr>
          <w:rFonts w:hint="eastAsia"/>
        </w:rPr>
        <w:t>。</w:t>
      </w:r>
    </w:p>
    <w:p w:rsidR="00E42A7C" w:rsidRDefault="00303E12" w:rsidP="00E42A7C">
      <w:pPr>
        <w:jc w:val="left"/>
      </w:pPr>
      <w:r>
        <w:rPr>
          <w:rFonts w:hint="eastAsia"/>
        </w:rPr>
        <w:t>（１）就労支援</w:t>
      </w:r>
    </w:p>
    <w:p w:rsidR="00303E12" w:rsidRDefault="00303E12" w:rsidP="00303E12">
      <w:pPr>
        <w:ind w:firstLineChars="100" w:firstLine="210"/>
        <w:jc w:val="left"/>
      </w:pPr>
      <w:r w:rsidRPr="00303E12">
        <w:rPr>
          <w:rFonts w:hint="eastAsia"/>
        </w:rPr>
        <w:t>・職場開拓、訓練生等への</w:t>
      </w:r>
      <w:r w:rsidRPr="00303E12">
        <w:t>就職支援、生活支援</w:t>
      </w:r>
    </w:p>
    <w:p w:rsidR="00303E12" w:rsidRDefault="00303E12" w:rsidP="00303E12">
      <w:pPr>
        <w:jc w:val="left"/>
      </w:pPr>
      <w:r>
        <w:rPr>
          <w:rFonts w:hint="eastAsia"/>
        </w:rPr>
        <w:t xml:space="preserve">　・</w:t>
      </w:r>
      <w:r w:rsidRPr="00303E12">
        <w:rPr>
          <w:rFonts w:hint="eastAsia"/>
        </w:rPr>
        <w:t>職場環境のアセスメント</w:t>
      </w:r>
    </w:p>
    <w:p w:rsidR="00303E12" w:rsidRPr="00303E12" w:rsidRDefault="00303E12" w:rsidP="00303E12">
      <w:pPr>
        <w:jc w:val="left"/>
      </w:pPr>
      <w:r>
        <w:rPr>
          <w:rFonts w:hint="eastAsia"/>
        </w:rPr>
        <w:t xml:space="preserve">　</w:t>
      </w:r>
      <w:r w:rsidRPr="00303E12">
        <w:rPr>
          <w:rFonts w:hint="eastAsia"/>
        </w:rPr>
        <w:t>・訓練生等と</w:t>
      </w:r>
      <w:r w:rsidR="00627C29">
        <w:rPr>
          <w:rFonts w:hint="eastAsia"/>
        </w:rPr>
        <w:t>事業主と</w:t>
      </w:r>
      <w:r w:rsidRPr="00303E12">
        <w:rPr>
          <w:rFonts w:hint="eastAsia"/>
        </w:rPr>
        <w:t>のマッチング</w:t>
      </w:r>
    </w:p>
    <w:p w:rsidR="00303E12" w:rsidRDefault="00303E12" w:rsidP="00303E12">
      <w:pPr>
        <w:jc w:val="left"/>
      </w:pPr>
      <w:r>
        <w:rPr>
          <w:rFonts w:hint="eastAsia"/>
        </w:rPr>
        <w:t xml:space="preserve">　</w:t>
      </w:r>
      <w:r w:rsidRPr="00303E12">
        <w:rPr>
          <w:rFonts w:hint="eastAsia"/>
        </w:rPr>
        <w:t>・</w:t>
      </w:r>
      <w:r w:rsidR="00627C29">
        <w:rPr>
          <w:rFonts w:hint="eastAsia"/>
        </w:rPr>
        <w:t>事業主が行う</w:t>
      </w:r>
      <w:r w:rsidRPr="00303E12">
        <w:rPr>
          <w:rFonts w:hint="eastAsia"/>
        </w:rPr>
        <w:t>職場環境の整備</w:t>
      </w:r>
      <w:r w:rsidR="00627C29">
        <w:rPr>
          <w:rFonts w:hint="eastAsia"/>
        </w:rPr>
        <w:t>や</w:t>
      </w:r>
      <w:r w:rsidRPr="00303E12">
        <w:rPr>
          <w:rFonts w:hint="eastAsia"/>
        </w:rPr>
        <w:t>雇用管理体制</w:t>
      </w:r>
      <w:r w:rsidRPr="00303E12">
        <w:t>の構築</w:t>
      </w:r>
      <w:r w:rsidR="00627C29">
        <w:rPr>
          <w:rFonts w:hint="eastAsia"/>
        </w:rPr>
        <w:t>の取組みに対する</w:t>
      </w:r>
      <w:r w:rsidRPr="00303E12">
        <w:t>支援</w:t>
      </w:r>
    </w:p>
    <w:p w:rsidR="00303E12" w:rsidRPr="00303E12" w:rsidRDefault="00303E12" w:rsidP="00303E12">
      <w:pPr>
        <w:jc w:val="left"/>
      </w:pPr>
      <w:r>
        <w:rPr>
          <w:rFonts w:hint="eastAsia"/>
        </w:rPr>
        <w:t xml:space="preserve">　</w:t>
      </w:r>
      <w:r w:rsidR="00627C29">
        <w:rPr>
          <w:rFonts w:hint="eastAsia"/>
        </w:rPr>
        <w:t>・採用面接への同席と雇用される障がい者の事業主への</w:t>
      </w:r>
      <w:r w:rsidRPr="00303E12">
        <w:t>引継ぎ</w:t>
      </w:r>
    </w:p>
    <w:p w:rsidR="00E42A7C" w:rsidRDefault="00E42A7C" w:rsidP="00303E12">
      <w:pPr>
        <w:jc w:val="left"/>
      </w:pPr>
      <w:r>
        <w:rPr>
          <w:rFonts w:hint="eastAsia"/>
        </w:rPr>
        <w:t>（２）</w:t>
      </w:r>
      <w:r w:rsidR="00303E12" w:rsidRPr="00303E12">
        <w:rPr>
          <w:rFonts w:hint="eastAsia"/>
        </w:rPr>
        <w:t>職場定着支援</w:t>
      </w:r>
    </w:p>
    <w:p w:rsidR="00303E12" w:rsidRDefault="00303E12" w:rsidP="00303E12">
      <w:pPr>
        <w:jc w:val="left"/>
      </w:pPr>
      <w:r>
        <w:rPr>
          <w:rFonts w:hint="eastAsia"/>
        </w:rPr>
        <w:t xml:space="preserve">　・</w:t>
      </w:r>
      <w:r w:rsidRPr="00303E12">
        <w:rPr>
          <w:rFonts w:hint="eastAsia"/>
        </w:rPr>
        <w:t>障がい者に対する職場定着支援</w:t>
      </w:r>
    </w:p>
    <w:p w:rsidR="00303E12" w:rsidRPr="00303E12" w:rsidRDefault="00627C29" w:rsidP="00303E12">
      <w:pPr>
        <w:ind w:firstLineChars="100" w:firstLine="210"/>
        <w:jc w:val="left"/>
      </w:pPr>
      <w:r>
        <w:rPr>
          <w:rFonts w:hint="eastAsia"/>
        </w:rPr>
        <w:t>・事業主が行う</w:t>
      </w:r>
      <w:r w:rsidR="00303E12" w:rsidRPr="00303E12">
        <w:rPr>
          <w:rFonts w:hint="eastAsia"/>
        </w:rPr>
        <w:t>職場定着の取組</w:t>
      </w:r>
      <w:r w:rsidR="00303E12" w:rsidRPr="00303E12">
        <w:t>みに対する支援</w:t>
      </w:r>
    </w:p>
    <w:p w:rsidR="00E42A7C" w:rsidRDefault="00E42A7C" w:rsidP="00E42A7C">
      <w:pPr>
        <w:jc w:val="left"/>
      </w:pPr>
      <w:r>
        <w:rPr>
          <w:rFonts w:hint="eastAsia"/>
        </w:rPr>
        <w:t>（３）</w:t>
      </w:r>
      <w:r w:rsidR="00303E12" w:rsidRPr="00303E12">
        <w:rPr>
          <w:rFonts w:hint="eastAsia"/>
        </w:rPr>
        <w:t>その他事業主支援</w:t>
      </w:r>
    </w:p>
    <w:p w:rsidR="00303E12" w:rsidRPr="00303E12" w:rsidRDefault="00303E12" w:rsidP="00627C29">
      <w:pPr>
        <w:ind w:leftChars="100" w:left="420" w:hangingChars="100" w:hanging="210"/>
        <w:jc w:val="left"/>
      </w:pPr>
      <w:r>
        <w:rPr>
          <w:rFonts w:hint="eastAsia"/>
        </w:rPr>
        <w:lastRenderedPageBreak/>
        <w:t>・</w:t>
      </w:r>
      <w:r w:rsidRPr="00303E12">
        <w:rPr>
          <w:rFonts w:hint="eastAsia"/>
        </w:rPr>
        <w:t>障がい者</w:t>
      </w:r>
      <w:r w:rsidR="00627C29">
        <w:t>就労に</w:t>
      </w:r>
      <w:r w:rsidR="00627C29">
        <w:rPr>
          <w:rFonts w:hint="eastAsia"/>
        </w:rPr>
        <w:t>係る制度等について、職場にお</w:t>
      </w:r>
      <w:r w:rsidR="007D6A0A">
        <w:rPr>
          <w:rFonts w:hint="eastAsia"/>
        </w:rPr>
        <w:t>け</w:t>
      </w:r>
      <w:r w:rsidR="00627C29">
        <w:rPr>
          <w:rFonts w:hint="eastAsia"/>
        </w:rPr>
        <w:t>る</w:t>
      </w:r>
      <w:r w:rsidR="00627C29" w:rsidRPr="00303E12">
        <w:rPr>
          <w:rFonts w:hint="eastAsia"/>
        </w:rPr>
        <w:t>雇用事例を通し</w:t>
      </w:r>
      <w:r w:rsidR="00627C29">
        <w:rPr>
          <w:rFonts w:hint="eastAsia"/>
        </w:rPr>
        <w:t>て事業主側の</w:t>
      </w:r>
      <w:r w:rsidRPr="00303E12">
        <w:t>理解</w:t>
      </w:r>
      <w:r w:rsidR="00627C29">
        <w:rPr>
          <w:rFonts w:hint="eastAsia"/>
        </w:rPr>
        <w:t>を促進するための取組み</w:t>
      </w:r>
    </w:p>
    <w:p w:rsidR="004527B2" w:rsidRDefault="00303E12" w:rsidP="00303E12">
      <w:pPr>
        <w:ind w:firstLineChars="100" w:firstLine="210"/>
        <w:jc w:val="left"/>
      </w:pPr>
      <w:r w:rsidRPr="00303E12">
        <w:rPr>
          <w:rFonts w:hint="eastAsia"/>
        </w:rPr>
        <w:t>・支援体制整備</w:t>
      </w:r>
      <w:r w:rsidR="00627C29">
        <w:rPr>
          <w:rFonts w:hint="eastAsia"/>
        </w:rPr>
        <w:t>に役立つ</w:t>
      </w:r>
      <w:r w:rsidRPr="00303E12">
        <w:rPr>
          <w:rFonts w:hint="eastAsia"/>
        </w:rPr>
        <w:t>就労</w:t>
      </w:r>
      <w:r w:rsidRPr="00303E12">
        <w:t>現場特有の留意点の伝達</w:t>
      </w:r>
    </w:p>
    <w:p w:rsidR="00303E12" w:rsidRDefault="00303E12" w:rsidP="004527B2">
      <w:pPr>
        <w:jc w:val="left"/>
      </w:pPr>
      <w:r>
        <w:rPr>
          <w:rFonts w:hint="eastAsia"/>
        </w:rPr>
        <w:t>（４）その他の役割</w:t>
      </w:r>
    </w:p>
    <w:p w:rsidR="00303E12" w:rsidRDefault="00303E12" w:rsidP="004527B2">
      <w:pPr>
        <w:jc w:val="left"/>
      </w:pPr>
      <w:r>
        <w:rPr>
          <w:rFonts w:hint="eastAsia"/>
        </w:rPr>
        <w:t xml:space="preserve">　</w:t>
      </w:r>
      <w:r w:rsidRPr="00303E12">
        <w:rPr>
          <w:rFonts w:hint="eastAsia"/>
        </w:rPr>
        <w:t>・支援スタッフの養成、スキルアップ</w:t>
      </w:r>
    </w:p>
    <w:p w:rsidR="00303E12" w:rsidRDefault="00303E12" w:rsidP="004527B2">
      <w:pPr>
        <w:jc w:val="left"/>
      </w:pPr>
      <w:r>
        <w:rPr>
          <w:rFonts w:hint="eastAsia"/>
        </w:rPr>
        <w:t xml:space="preserve">　・</w:t>
      </w:r>
      <w:r w:rsidR="00E96501">
        <w:rPr>
          <w:rFonts w:hint="eastAsia"/>
        </w:rPr>
        <w:t>大阪府が推進する「</w:t>
      </w:r>
      <w:r w:rsidRPr="00303E12">
        <w:rPr>
          <w:rFonts w:hint="eastAsia"/>
        </w:rPr>
        <w:t>行政の福祉化</w:t>
      </w:r>
      <w:r w:rsidR="00E96501">
        <w:rPr>
          <w:rFonts w:hint="eastAsia"/>
        </w:rPr>
        <w:t>」</w:t>
      </w:r>
      <w:r w:rsidRPr="00303E12">
        <w:rPr>
          <w:rFonts w:hint="eastAsia"/>
        </w:rPr>
        <w:t>の周知活動</w:t>
      </w:r>
    </w:p>
    <w:p w:rsidR="00303E12" w:rsidRDefault="00303E12" w:rsidP="004527B2">
      <w:pPr>
        <w:jc w:val="left"/>
      </w:pPr>
    </w:p>
    <w:p w:rsidR="004527B2" w:rsidRDefault="004527B2" w:rsidP="004527B2">
      <w:pPr>
        <w:jc w:val="left"/>
      </w:pPr>
      <w:r>
        <w:rPr>
          <w:rFonts w:hint="eastAsia"/>
        </w:rPr>
        <w:t>（個人情報の</w:t>
      </w:r>
      <w:r w:rsidR="00E2529B">
        <w:rPr>
          <w:rFonts w:hint="eastAsia"/>
        </w:rPr>
        <w:t>適</w:t>
      </w:r>
      <w:r w:rsidR="00C16B28">
        <w:rPr>
          <w:rFonts w:hint="eastAsia"/>
        </w:rPr>
        <w:t>正</w:t>
      </w:r>
      <w:r w:rsidR="00E2529B">
        <w:rPr>
          <w:rFonts w:hint="eastAsia"/>
        </w:rPr>
        <w:t>管理</w:t>
      </w:r>
      <w:r>
        <w:rPr>
          <w:rFonts w:hint="eastAsia"/>
        </w:rPr>
        <w:t>）</w:t>
      </w:r>
    </w:p>
    <w:p w:rsidR="00E2529B" w:rsidRDefault="00E2529B" w:rsidP="00E2529B">
      <w:pPr>
        <w:ind w:left="210" w:hangingChars="100" w:hanging="210"/>
        <w:jc w:val="left"/>
      </w:pPr>
      <w:r>
        <w:rPr>
          <w:rFonts w:hint="eastAsia"/>
        </w:rPr>
        <w:t>第</w:t>
      </w:r>
      <w:r w:rsidR="00A162D6">
        <w:rPr>
          <w:rFonts w:hint="eastAsia"/>
        </w:rPr>
        <w:t>５</w:t>
      </w:r>
      <w:r>
        <w:rPr>
          <w:rFonts w:hint="eastAsia"/>
        </w:rPr>
        <w:t>条　支援組織は、大阪府個人情報保護条例（平成8年大阪府条例第2号）を遵守し、支援に伴い収集した個人情報（大阪府個人情報保護条例第2条第1号に規定する個人情報をいう。）は、支援の目的以外に利用又は提供してはならない。</w:t>
      </w:r>
    </w:p>
    <w:p w:rsidR="00E2529B" w:rsidRDefault="00E2529B" w:rsidP="004527B2">
      <w:pPr>
        <w:jc w:val="left"/>
      </w:pPr>
    </w:p>
    <w:p w:rsidR="00E2529B" w:rsidRDefault="00A942A1" w:rsidP="004527B2">
      <w:pPr>
        <w:jc w:val="left"/>
      </w:pPr>
      <w:r>
        <w:rPr>
          <w:rFonts w:hint="eastAsia"/>
        </w:rPr>
        <w:t>（その他</w:t>
      </w:r>
      <w:r w:rsidR="00E2529B">
        <w:rPr>
          <w:rFonts w:hint="eastAsia"/>
        </w:rPr>
        <w:t>）</w:t>
      </w:r>
    </w:p>
    <w:p w:rsidR="00E2529B" w:rsidRDefault="00E2529B" w:rsidP="00E2529B">
      <w:pPr>
        <w:ind w:left="210" w:hangingChars="100" w:hanging="210"/>
        <w:jc w:val="left"/>
      </w:pPr>
      <w:r>
        <w:rPr>
          <w:rFonts w:hint="eastAsia"/>
        </w:rPr>
        <w:t>第</w:t>
      </w:r>
      <w:r w:rsidR="00A162D6">
        <w:rPr>
          <w:rFonts w:hint="eastAsia"/>
        </w:rPr>
        <w:t>６</w:t>
      </w:r>
      <w:r>
        <w:rPr>
          <w:rFonts w:hint="eastAsia"/>
        </w:rPr>
        <w:t>条　この要領に定めのない事項及びこの要領の実施に関し必要な事項は、別に定める。</w:t>
      </w:r>
    </w:p>
    <w:p w:rsidR="00E2529B" w:rsidRPr="00A162D6" w:rsidRDefault="00E2529B" w:rsidP="004527B2">
      <w:pPr>
        <w:jc w:val="left"/>
      </w:pPr>
    </w:p>
    <w:p w:rsidR="004527B2" w:rsidRDefault="004527B2" w:rsidP="004527B2">
      <w:pPr>
        <w:jc w:val="left"/>
      </w:pPr>
      <w:r>
        <w:rPr>
          <w:rFonts w:hint="eastAsia"/>
        </w:rPr>
        <w:t>（附則）</w:t>
      </w:r>
    </w:p>
    <w:p w:rsidR="00DA3DBC" w:rsidRPr="00A942A1" w:rsidRDefault="00E2529B" w:rsidP="00A942A1">
      <w:pPr>
        <w:jc w:val="left"/>
        <w:sectPr w:rsidR="00DA3DBC" w:rsidRPr="00A942A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r>
        <w:rPr>
          <w:rFonts w:hint="eastAsia"/>
        </w:rPr>
        <w:t>この要領は、令和２年</w:t>
      </w:r>
      <w:r w:rsidR="00A942A1">
        <w:rPr>
          <w:rFonts w:hint="eastAsia"/>
        </w:rPr>
        <w:t>３</w:t>
      </w:r>
      <w:r>
        <w:rPr>
          <w:rFonts w:hint="eastAsia"/>
        </w:rPr>
        <w:t>月</w:t>
      </w:r>
      <w:r w:rsidR="00A942A1">
        <w:rPr>
          <w:rFonts w:hint="eastAsia"/>
        </w:rPr>
        <w:t>５</w:t>
      </w:r>
      <w:r>
        <w:rPr>
          <w:rFonts w:hint="eastAsia"/>
        </w:rPr>
        <w:t>日から施行する。</w:t>
      </w:r>
    </w:p>
    <w:tbl>
      <w:tblPr>
        <w:tblStyle w:val="a7"/>
        <w:tblW w:w="14596" w:type="dxa"/>
        <w:tblLook w:val="04A0" w:firstRow="1" w:lastRow="0" w:firstColumn="1" w:lastColumn="0" w:noHBand="0" w:noVBand="1"/>
      </w:tblPr>
      <w:tblGrid>
        <w:gridCol w:w="1271"/>
        <w:gridCol w:w="2835"/>
        <w:gridCol w:w="10490"/>
      </w:tblGrid>
      <w:tr w:rsidR="00A162D6" w:rsidRPr="006A0A8D" w:rsidTr="00A162D6">
        <w:tc>
          <w:tcPr>
            <w:tcW w:w="1271" w:type="dxa"/>
            <w:vAlign w:val="center"/>
          </w:tcPr>
          <w:p w:rsidR="00A162D6" w:rsidRPr="00896346" w:rsidRDefault="00A162D6" w:rsidP="00A162D6">
            <w:pPr>
              <w:spacing w:line="280" w:lineRule="exact"/>
              <w:jc w:val="center"/>
              <w:rPr>
                <w:rFonts w:ascii="ＭＳ 明朝" w:eastAsia="ＭＳ 明朝" w:hAnsi="ＭＳ 明朝"/>
                <w:b/>
                <w:sz w:val="22"/>
              </w:rPr>
            </w:pPr>
            <w:r>
              <w:rPr>
                <w:rFonts w:ascii="ＭＳ 明朝" w:eastAsia="ＭＳ 明朝" w:hAnsi="ＭＳ 明朝" w:hint="eastAsia"/>
                <w:b/>
                <w:sz w:val="22"/>
              </w:rPr>
              <w:lastRenderedPageBreak/>
              <w:t>役割</w:t>
            </w:r>
          </w:p>
        </w:tc>
        <w:tc>
          <w:tcPr>
            <w:tcW w:w="2835" w:type="dxa"/>
            <w:vAlign w:val="center"/>
          </w:tcPr>
          <w:p w:rsidR="00A162D6" w:rsidRPr="006A0A8D" w:rsidRDefault="00A162D6" w:rsidP="00A162D6">
            <w:pPr>
              <w:pStyle w:val="Web"/>
              <w:spacing w:before="0" w:beforeAutospacing="0" w:after="0" w:afterAutospacing="0" w:line="280" w:lineRule="exact"/>
              <w:jc w:val="center"/>
              <w:textAlignment w:val="center"/>
              <w:rPr>
                <w:rFonts w:ascii="ＭＳ 明朝" w:eastAsia="ＭＳ 明朝" w:hAnsi="ＭＳ 明朝" w:cs="Arial"/>
                <w:b/>
                <w:bCs/>
                <w:color w:val="000000"/>
                <w:kern w:val="24"/>
                <w:sz w:val="21"/>
                <w:szCs w:val="21"/>
              </w:rPr>
            </w:pPr>
            <w:r>
              <w:rPr>
                <w:rFonts w:ascii="ＭＳ 明朝" w:eastAsia="ＭＳ 明朝" w:hAnsi="ＭＳ 明朝" w:cs="Arial" w:hint="eastAsia"/>
                <w:b/>
                <w:bCs/>
                <w:color w:val="000000"/>
                <w:kern w:val="24"/>
                <w:sz w:val="21"/>
                <w:szCs w:val="21"/>
              </w:rPr>
              <w:t>項目</w:t>
            </w:r>
          </w:p>
        </w:tc>
        <w:tc>
          <w:tcPr>
            <w:tcW w:w="10490" w:type="dxa"/>
            <w:vAlign w:val="center"/>
          </w:tcPr>
          <w:p w:rsidR="00A162D6" w:rsidRPr="00A162D6" w:rsidRDefault="00815B09" w:rsidP="00A162D6">
            <w:pPr>
              <w:pStyle w:val="a8"/>
              <w:spacing w:line="300" w:lineRule="exact"/>
              <w:ind w:leftChars="23" w:left="259" w:hangingChars="100" w:hanging="211"/>
              <w:jc w:val="center"/>
              <w:textAlignment w:val="center"/>
              <w:rPr>
                <w:rFonts w:ascii="ＭＳ 明朝" w:eastAsia="ＭＳ 明朝" w:hAnsi="ＭＳ 明朝" w:cs="Arial"/>
                <w:b/>
                <w:color w:val="000000"/>
                <w:kern w:val="24"/>
                <w:sz w:val="21"/>
                <w:szCs w:val="21"/>
              </w:rPr>
            </w:pPr>
            <w:r>
              <w:rPr>
                <w:rFonts w:ascii="ＭＳ 明朝" w:eastAsia="ＭＳ 明朝" w:hAnsi="ＭＳ 明朝" w:cs="Arial" w:hint="eastAsia"/>
                <w:b/>
                <w:noProof/>
                <w:color w:val="000000"/>
                <w:kern w:val="24"/>
                <w:sz w:val="21"/>
                <w:szCs w:val="21"/>
              </w:rPr>
              <mc:AlternateContent>
                <mc:Choice Requires="wps">
                  <w:drawing>
                    <wp:anchor distT="0" distB="0" distL="114300" distR="114300" simplePos="0" relativeHeight="251660288" behindDoc="0" locked="0" layoutInCell="1" allowOverlap="1" wp14:anchorId="169FC9E2" wp14:editId="0B109A07">
                      <wp:simplePos x="0" y="0"/>
                      <wp:positionH relativeFrom="column">
                        <wp:posOffset>5449570</wp:posOffset>
                      </wp:positionH>
                      <wp:positionV relativeFrom="paragraph">
                        <wp:posOffset>-369570</wp:posOffset>
                      </wp:positionV>
                      <wp:extent cx="10477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047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5B09" w:rsidRDefault="00815B09" w:rsidP="00815B09">
                                  <w:pPr>
                                    <w:jc w:val="center"/>
                                  </w:pPr>
                                  <w:r>
                                    <w:rPr>
                                      <w:rFonts w:hint="eastAsia"/>
                                    </w:rPr>
                                    <w:t>別表</w:t>
                                  </w:r>
                                  <w:r>
                                    <w:t>（一</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FC9E2" id="正方形/長方形 2" o:spid="_x0000_s1027" style="position:absolute;left:0;text-align:left;margin-left:429.1pt;margin-top:-29.1pt;width:82.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05mAIAAGcFAAAOAAAAZHJzL2Uyb0RvYy54bWysVM1u1DAQviPxDpbvNJto+8Oq2WrVqgip&#10;aita1LPXsbsRtsfY3k2W94AHgDNnxIHHoRJvwdjJpkvZE+LizGT+Z76Z45NWK7ISztdgSprvjSgR&#10;hkNVm/uSvr09f3FEiQ/MVEyBESVdC09Pps+fHTd2IgpYgKqEI+jE+EljS7oIwU6yzPOF0MzvgRUG&#10;hRKcZgFZd59VjjXoXausGI0OsgZcZR1w4T3+PeuEdJr8Syl4uJLSi0BUSTG3kF6X3nl8s+kxm9w7&#10;Zhc179Ng/5CFZrXBoIOrMxYYWbr6L1e65g48yLDHQWcgZc1FqgGryUdPqrlZMCtSLdgcb4c2+f/n&#10;ll+urh2pq5IWlBimcUQPX788fPr+88fn7NfHbx1FitioxvoJ6t/Ya9dzHslYdSudjl+sh7Spueuh&#10;uaINhOPPfDQ+PNzHGXCUFUf7kUY32aO1dT68EqBJJErqcHipp2x14UOnulGJwZSJrwdVV+e1UomJ&#10;sBGnypEVw4GHNu9DbGlhwGiZxWq6/BMV1kp0Xt8IiQ3BjIsUPUHx0SfjXJhw0PtVBrWjmcQMBsN8&#10;l6EKm2R63WgmEkQHw9Euwz8jDhYpKpgwGOvagNvloHo3RO70N9V3NcfyQztv+5nOoVojJBx0u+It&#10;P69xHhfMh2vmcDlwhLjw4QofqaApKfQUJQtwH3b9j/qIWZRS0uCyldS/XzInKFGvDaL5ZT4ex+1M&#10;zHj/sEDGbUvm2xKz1KeA483xtFieyKgf1IaUDvQd3oVZjIoiZjjGLikPbsOchu4I4GXhYjZLariR&#10;loULc2N5dB4bHPF2294xZ3tQBoTzJWwWk02eYLPTjZYGZssAsk7AjS3u+tq3Hrc5Qb+/PPFcbPNJ&#10;6/E+Tn8DAAD//wMAUEsDBBQABgAIAAAAIQDaz5Gj3gAAAAwBAAAPAAAAZHJzL2Rvd25yZXYueG1s&#10;TI/BTsMwEETvSPyDtUjcWqdBoCjEqSpEJcQBRMoHuMkSR8RrYztt+vdsudDb7Oxo9m21nu0oDhji&#10;4EjBapmBQGpdN1Cv4HO3XRQgYtLU6dERKjhhhHV9fVXpsnNH+sBDk3rBJRRLrcCk5EspY2vQ6rh0&#10;Hol3Xy5YnXgMveyCPnK5HWWeZQ/S6oH4gtEenwy2381kFfiw8e/m2ey281t4ee2nZjA/J6Vub+bN&#10;I4iEc/oPwxmf0aFmpr2bqItiVFDcFzlHFSz+xDmR5Xds7dlasZB1JS+fqH8BAAD//wMAUEsBAi0A&#10;FAAGAAgAAAAhALaDOJL+AAAA4QEAABMAAAAAAAAAAAAAAAAAAAAAAFtDb250ZW50X1R5cGVzXS54&#10;bWxQSwECLQAUAAYACAAAACEAOP0h/9YAAACUAQAACwAAAAAAAAAAAAAAAAAvAQAAX3JlbHMvLnJl&#10;bHNQSwECLQAUAAYACAAAACEAM/MtOZgCAABnBQAADgAAAAAAAAAAAAAAAAAuAgAAZHJzL2Uyb0Rv&#10;Yy54bWxQSwECLQAUAAYACAAAACEA2s+Ro94AAAAMAQAADwAAAAAAAAAAAAAAAADyBAAAZHJzL2Rv&#10;d25yZXYueG1sUEsFBgAAAAAEAAQA8wAAAP0FAAAAAA==&#10;" fillcolor="white [3201]" strokecolor="black [3213]" strokeweight="1pt">
                      <v:textbox>
                        <w:txbxContent>
                          <w:p w:rsidR="00815B09" w:rsidRDefault="00815B09" w:rsidP="00815B09">
                            <w:pPr>
                              <w:jc w:val="center"/>
                            </w:pPr>
                            <w:r>
                              <w:rPr>
                                <w:rFonts w:hint="eastAsia"/>
                              </w:rPr>
                              <w:t>別表</w:t>
                            </w:r>
                            <w:r>
                              <w:t>（一</w:t>
                            </w:r>
                            <w:r>
                              <w:rPr>
                                <w:rFonts w:hint="eastAsia"/>
                              </w:rPr>
                              <w:t>）</w:t>
                            </w:r>
                          </w:p>
                        </w:txbxContent>
                      </v:textbox>
                    </v:rect>
                  </w:pict>
                </mc:Fallback>
              </mc:AlternateContent>
            </w:r>
            <w:r w:rsidR="00A162D6" w:rsidRPr="00A162D6">
              <w:rPr>
                <w:rFonts w:ascii="ＭＳ 明朝" w:eastAsia="ＭＳ 明朝" w:hAnsi="ＭＳ 明朝" w:cs="Arial" w:hint="eastAsia"/>
                <w:b/>
                <w:color w:val="000000"/>
                <w:kern w:val="24"/>
                <w:sz w:val="21"/>
                <w:szCs w:val="21"/>
              </w:rPr>
              <w:t>考えられる取組例</w:t>
            </w:r>
          </w:p>
        </w:tc>
      </w:tr>
      <w:tr w:rsidR="00804C6E" w:rsidRPr="006A0A8D" w:rsidTr="00A162D6">
        <w:tc>
          <w:tcPr>
            <w:tcW w:w="1271" w:type="dxa"/>
            <w:vMerge w:val="restart"/>
            <w:vAlign w:val="center"/>
          </w:tcPr>
          <w:p w:rsidR="00804C6E" w:rsidRPr="00896346" w:rsidRDefault="00804C6E" w:rsidP="00804C6E">
            <w:pPr>
              <w:spacing w:line="280" w:lineRule="exact"/>
              <w:jc w:val="left"/>
              <w:rPr>
                <w:rFonts w:ascii="ＭＳ 明朝" w:eastAsia="ＭＳ 明朝" w:hAnsi="ＭＳ 明朝"/>
                <w:b/>
                <w:sz w:val="22"/>
                <w:bdr w:val="single" w:sz="4" w:space="0" w:color="auto"/>
              </w:rPr>
            </w:pPr>
            <w:r w:rsidRPr="00896346">
              <w:rPr>
                <w:rFonts w:ascii="ＭＳ 明朝" w:eastAsia="ＭＳ 明朝" w:hAnsi="ＭＳ 明朝" w:hint="eastAsia"/>
                <w:b/>
                <w:sz w:val="22"/>
              </w:rPr>
              <w:t>就労支援</w:t>
            </w:r>
          </w:p>
        </w:tc>
        <w:tc>
          <w:tcPr>
            <w:tcW w:w="2835" w:type="dxa"/>
            <w:vAlign w:val="center"/>
          </w:tcPr>
          <w:p w:rsidR="00804C6E" w:rsidRPr="006A0A8D" w:rsidRDefault="00804C6E" w:rsidP="00896346">
            <w:pPr>
              <w:pStyle w:val="Web"/>
              <w:spacing w:before="0" w:beforeAutospacing="0" w:after="0" w:afterAutospacing="0" w:line="280" w:lineRule="exact"/>
              <w:textAlignment w:val="center"/>
              <w:rPr>
                <w:rFonts w:ascii="ＭＳ 明朝" w:eastAsia="ＭＳ 明朝" w:hAnsi="ＭＳ 明朝" w:cs="Arial"/>
                <w:sz w:val="21"/>
                <w:szCs w:val="21"/>
              </w:rPr>
            </w:pPr>
            <w:r w:rsidRPr="006A0A8D">
              <w:rPr>
                <w:rFonts w:ascii="ＭＳ 明朝" w:eastAsia="ＭＳ 明朝" w:hAnsi="ＭＳ 明朝" w:cs="Arial" w:hint="eastAsia"/>
                <w:b/>
                <w:bCs/>
                <w:color w:val="000000"/>
                <w:kern w:val="24"/>
                <w:sz w:val="21"/>
                <w:szCs w:val="21"/>
              </w:rPr>
              <w:t>職場開拓、訓練生等への就職支援、生活支援</w:t>
            </w:r>
          </w:p>
        </w:tc>
        <w:tc>
          <w:tcPr>
            <w:tcW w:w="10490" w:type="dxa"/>
            <w:vAlign w:val="center"/>
          </w:tcPr>
          <w:p w:rsidR="00804C6E" w:rsidRPr="00A162D6" w:rsidRDefault="00804C6E" w:rsidP="00A162D6">
            <w:pPr>
              <w:pStyle w:val="a8"/>
              <w:spacing w:line="300" w:lineRule="exact"/>
              <w:ind w:leftChars="23" w:left="258" w:hangingChars="100" w:hanging="210"/>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・協力体制を構築している支援機関等から要請があるなど、必要がある場合には、職場開拓、本人支援(履歴書の書き方、身だしなみ等)、家族支援(就労のための家庭環境づくり等)等のサポート</w:t>
            </w:r>
          </w:p>
        </w:tc>
      </w:tr>
      <w:tr w:rsidR="00804C6E" w:rsidRPr="006A0A8D" w:rsidTr="00A162D6">
        <w:tc>
          <w:tcPr>
            <w:tcW w:w="1271" w:type="dxa"/>
            <w:vMerge/>
          </w:tcPr>
          <w:p w:rsidR="00804C6E" w:rsidRPr="00896346" w:rsidRDefault="00804C6E" w:rsidP="00804C6E">
            <w:pPr>
              <w:spacing w:line="280" w:lineRule="exact"/>
              <w:jc w:val="left"/>
              <w:rPr>
                <w:sz w:val="22"/>
                <w:bdr w:val="single" w:sz="4" w:space="0" w:color="auto"/>
              </w:rPr>
            </w:pPr>
          </w:p>
        </w:tc>
        <w:tc>
          <w:tcPr>
            <w:tcW w:w="2835" w:type="dxa"/>
            <w:vAlign w:val="center"/>
          </w:tcPr>
          <w:p w:rsidR="00804C6E" w:rsidRPr="006A0A8D" w:rsidRDefault="00804C6E" w:rsidP="00804C6E">
            <w:pPr>
              <w:pStyle w:val="Web"/>
              <w:spacing w:before="0" w:beforeAutospacing="0" w:after="0" w:afterAutospacing="0" w:line="280" w:lineRule="exact"/>
              <w:textAlignment w:val="center"/>
              <w:rPr>
                <w:rFonts w:ascii="ＭＳ 明朝" w:eastAsia="ＭＳ 明朝" w:hAnsi="ＭＳ 明朝" w:cs="Arial"/>
                <w:sz w:val="21"/>
                <w:szCs w:val="21"/>
              </w:rPr>
            </w:pPr>
            <w:r w:rsidRPr="006A0A8D">
              <w:rPr>
                <w:rFonts w:ascii="ＭＳ 明朝" w:eastAsia="ＭＳ 明朝" w:hAnsi="ＭＳ 明朝" w:cs="Arial" w:hint="eastAsia"/>
                <w:b/>
                <w:bCs/>
                <w:color w:val="000000"/>
                <w:kern w:val="24"/>
                <w:sz w:val="21"/>
                <w:szCs w:val="21"/>
              </w:rPr>
              <w:t>職場環境のアセスメント</w:t>
            </w:r>
          </w:p>
        </w:tc>
        <w:tc>
          <w:tcPr>
            <w:tcW w:w="10490" w:type="dxa"/>
            <w:vAlign w:val="center"/>
          </w:tcPr>
          <w:p w:rsidR="00804C6E" w:rsidRPr="00A162D6" w:rsidRDefault="00804C6E" w:rsidP="000B003A">
            <w:pPr>
              <w:pStyle w:val="a8"/>
              <w:tabs>
                <w:tab w:val="num" w:pos="720"/>
              </w:tabs>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・就労</w:t>
            </w:r>
            <w:r w:rsidR="000B003A" w:rsidRPr="00A162D6">
              <w:rPr>
                <w:rFonts w:ascii="ＭＳ 明朝" w:eastAsia="ＭＳ 明朝" w:hAnsi="ＭＳ 明朝" w:cs="Arial" w:hint="eastAsia"/>
                <w:color w:val="000000"/>
                <w:kern w:val="24"/>
                <w:sz w:val="21"/>
                <w:szCs w:val="21"/>
              </w:rPr>
              <w:t>現場を視察し、訓練生等を雇用する上で、業務の切</w:t>
            </w:r>
            <w:r w:rsidRPr="00A162D6">
              <w:rPr>
                <w:rFonts w:ascii="ＭＳ 明朝" w:eastAsia="ＭＳ 明朝" w:hAnsi="ＭＳ 明朝" w:cs="Arial" w:hint="eastAsia"/>
                <w:color w:val="000000"/>
                <w:kern w:val="24"/>
                <w:sz w:val="21"/>
                <w:szCs w:val="21"/>
              </w:rPr>
              <w:t>出しと組立てや事前実習の必要性の有無を判断</w:t>
            </w:r>
          </w:p>
          <w:p w:rsidR="00A162D6" w:rsidRPr="00A162D6" w:rsidRDefault="00804C6E" w:rsidP="00A162D6">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・業務の切り出しが必要な場合には、就労形態を想定し、業務のリストアップ・掘起し・切出し</w:t>
            </w:r>
          </w:p>
          <w:p w:rsidR="00804C6E" w:rsidRPr="00A162D6" w:rsidRDefault="00804C6E" w:rsidP="007678DD">
            <w:pPr>
              <w:pStyle w:val="a8"/>
              <w:spacing w:line="300" w:lineRule="exact"/>
              <w:ind w:leftChars="23" w:left="258" w:hangingChars="100" w:hanging="210"/>
              <w:jc w:val="both"/>
              <w:textAlignment w:val="center"/>
              <w:rPr>
                <w:sz w:val="21"/>
                <w:szCs w:val="21"/>
                <w:bdr w:val="single" w:sz="4" w:space="0" w:color="auto"/>
              </w:rPr>
            </w:pPr>
            <w:r w:rsidRPr="00A162D6">
              <w:rPr>
                <w:rFonts w:ascii="ＭＳ 明朝" w:eastAsia="ＭＳ 明朝" w:hAnsi="ＭＳ 明朝" w:cs="Arial" w:hint="eastAsia"/>
                <w:color w:val="000000"/>
                <w:kern w:val="24"/>
                <w:sz w:val="21"/>
                <w:szCs w:val="21"/>
              </w:rPr>
              <w:t>・事前実習が必要な場合には、支援スタッフが事前に職場実習に入り、業務の全体像や職場環境、サポート体制の有無を確認</w:t>
            </w:r>
          </w:p>
        </w:tc>
      </w:tr>
      <w:tr w:rsidR="00804C6E" w:rsidRPr="006A0A8D" w:rsidTr="00A162D6">
        <w:tc>
          <w:tcPr>
            <w:tcW w:w="1271" w:type="dxa"/>
            <w:vMerge/>
          </w:tcPr>
          <w:p w:rsidR="00804C6E" w:rsidRPr="00896346" w:rsidRDefault="00804C6E" w:rsidP="00804C6E">
            <w:pPr>
              <w:spacing w:line="280" w:lineRule="exact"/>
              <w:jc w:val="left"/>
              <w:rPr>
                <w:sz w:val="22"/>
                <w:bdr w:val="single" w:sz="4" w:space="0" w:color="auto"/>
              </w:rPr>
            </w:pPr>
          </w:p>
        </w:tc>
        <w:tc>
          <w:tcPr>
            <w:tcW w:w="2835" w:type="dxa"/>
            <w:vAlign w:val="center"/>
          </w:tcPr>
          <w:p w:rsidR="00804C6E" w:rsidRPr="006A0A8D" w:rsidRDefault="00804C6E" w:rsidP="00804C6E">
            <w:pPr>
              <w:pStyle w:val="Web"/>
              <w:spacing w:before="0" w:beforeAutospacing="0" w:after="0" w:afterAutospacing="0" w:line="280" w:lineRule="exact"/>
              <w:textAlignment w:val="center"/>
              <w:rPr>
                <w:rFonts w:ascii="ＭＳ 明朝" w:eastAsia="ＭＳ 明朝" w:hAnsi="ＭＳ 明朝" w:cs="Arial"/>
                <w:sz w:val="21"/>
                <w:szCs w:val="21"/>
              </w:rPr>
            </w:pPr>
            <w:r w:rsidRPr="006A0A8D">
              <w:rPr>
                <w:rFonts w:ascii="ＭＳ 明朝" w:eastAsia="ＭＳ 明朝" w:hAnsi="ＭＳ 明朝" w:cs="Arial" w:hint="eastAsia"/>
                <w:b/>
                <w:bCs/>
                <w:color w:val="000000"/>
                <w:kern w:val="24"/>
                <w:sz w:val="21"/>
                <w:szCs w:val="21"/>
              </w:rPr>
              <w:t>訓練生等と</w:t>
            </w:r>
            <w:r w:rsidR="007D6A0A">
              <w:rPr>
                <w:rFonts w:ascii="ＭＳ 明朝" w:eastAsia="ＭＳ 明朝" w:hAnsi="ＭＳ 明朝" w:cs="Arial" w:hint="eastAsia"/>
                <w:b/>
                <w:bCs/>
                <w:color w:val="000000"/>
                <w:kern w:val="24"/>
                <w:sz w:val="21"/>
                <w:szCs w:val="21"/>
              </w:rPr>
              <w:t>事業主と</w:t>
            </w:r>
            <w:r w:rsidRPr="006A0A8D">
              <w:rPr>
                <w:rFonts w:ascii="ＭＳ 明朝" w:eastAsia="ＭＳ 明朝" w:hAnsi="ＭＳ 明朝" w:cs="Arial" w:hint="eastAsia"/>
                <w:b/>
                <w:bCs/>
                <w:color w:val="000000"/>
                <w:kern w:val="24"/>
                <w:sz w:val="21"/>
                <w:szCs w:val="21"/>
              </w:rPr>
              <w:t>のマッチング</w:t>
            </w:r>
          </w:p>
        </w:tc>
        <w:tc>
          <w:tcPr>
            <w:tcW w:w="10490" w:type="dxa"/>
            <w:vAlign w:val="center"/>
          </w:tcPr>
          <w:p w:rsidR="00804C6E" w:rsidRPr="00A162D6" w:rsidRDefault="00804C6E" w:rsidP="000B003A">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・公契約の対象となっている就労現場等において、就労が見込める訓練生等と事業主のマッチング</w:t>
            </w:r>
          </w:p>
          <w:p w:rsidR="00804C6E" w:rsidRPr="00A162D6" w:rsidRDefault="00804C6E" w:rsidP="007678DD">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・構築している支援機関とのネットワークや協力体制も活用し</w:t>
            </w:r>
            <w:r w:rsidR="007678DD">
              <w:rPr>
                <w:rFonts w:ascii="ＭＳ 明朝" w:eastAsia="ＭＳ 明朝" w:hAnsi="ＭＳ 明朝" w:cs="Arial" w:hint="eastAsia"/>
                <w:color w:val="000000"/>
                <w:kern w:val="24"/>
                <w:sz w:val="21"/>
                <w:szCs w:val="21"/>
              </w:rPr>
              <w:t>た訓練生の確保</w:t>
            </w:r>
          </w:p>
        </w:tc>
      </w:tr>
      <w:tr w:rsidR="00804C6E" w:rsidRPr="006A0A8D" w:rsidTr="00A162D6">
        <w:tc>
          <w:tcPr>
            <w:tcW w:w="1271" w:type="dxa"/>
            <w:vMerge/>
          </w:tcPr>
          <w:p w:rsidR="00804C6E" w:rsidRPr="00896346" w:rsidRDefault="00804C6E" w:rsidP="00804C6E">
            <w:pPr>
              <w:spacing w:line="280" w:lineRule="exact"/>
              <w:jc w:val="left"/>
              <w:rPr>
                <w:sz w:val="22"/>
                <w:bdr w:val="single" w:sz="4" w:space="0" w:color="auto"/>
              </w:rPr>
            </w:pPr>
          </w:p>
        </w:tc>
        <w:tc>
          <w:tcPr>
            <w:tcW w:w="2835" w:type="dxa"/>
            <w:vAlign w:val="center"/>
          </w:tcPr>
          <w:p w:rsidR="00804C6E" w:rsidRPr="006A0A8D" w:rsidRDefault="007D6A0A" w:rsidP="007D6A0A">
            <w:pPr>
              <w:pStyle w:val="Web"/>
              <w:spacing w:before="0" w:beforeAutospacing="0" w:after="0" w:afterAutospacing="0" w:line="280" w:lineRule="exact"/>
              <w:textAlignment w:val="center"/>
              <w:rPr>
                <w:rFonts w:ascii="ＭＳ 明朝" w:eastAsia="ＭＳ 明朝" w:hAnsi="ＭＳ 明朝" w:cs="Arial"/>
                <w:sz w:val="21"/>
                <w:szCs w:val="21"/>
              </w:rPr>
            </w:pPr>
            <w:r>
              <w:rPr>
                <w:rFonts w:ascii="ＭＳ 明朝" w:eastAsia="ＭＳ 明朝" w:hAnsi="ＭＳ 明朝" w:cs="Arial" w:hint="eastAsia"/>
                <w:b/>
                <w:bCs/>
                <w:color w:val="000000"/>
                <w:kern w:val="24"/>
                <w:sz w:val="21"/>
                <w:szCs w:val="21"/>
              </w:rPr>
              <w:t>事業主が行う</w:t>
            </w:r>
            <w:r w:rsidR="00804C6E" w:rsidRPr="006A0A8D">
              <w:rPr>
                <w:rFonts w:ascii="ＭＳ 明朝" w:eastAsia="ＭＳ 明朝" w:hAnsi="ＭＳ 明朝" w:cs="Arial" w:hint="eastAsia"/>
                <w:b/>
                <w:bCs/>
                <w:color w:val="000000"/>
                <w:kern w:val="24"/>
                <w:sz w:val="21"/>
                <w:szCs w:val="21"/>
              </w:rPr>
              <w:t>職場環境の整備</w:t>
            </w:r>
            <w:r>
              <w:rPr>
                <w:rFonts w:ascii="ＭＳ 明朝" w:eastAsia="ＭＳ 明朝" w:hAnsi="ＭＳ 明朝" w:cs="Arial" w:hint="eastAsia"/>
                <w:b/>
                <w:bCs/>
                <w:color w:val="000000"/>
                <w:kern w:val="24"/>
                <w:sz w:val="21"/>
                <w:szCs w:val="21"/>
              </w:rPr>
              <w:t>や</w:t>
            </w:r>
            <w:r w:rsidR="00804C6E" w:rsidRPr="006A0A8D">
              <w:rPr>
                <w:rFonts w:ascii="ＭＳ 明朝" w:eastAsia="ＭＳ 明朝" w:hAnsi="ＭＳ 明朝" w:cs="Arial" w:hint="eastAsia"/>
                <w:b/>
                <w:bCs/>
                <w:color w:val="000000"/>
                <w:kern w:val="24"/>
                <w:sz w:val="21"/>
                <w:szCs w:val="21"/>
              </w:rPr>
              <w:t>雇用管理体制の構築</w:t>
            </w:r>
            <w:r>
              <w:rPr>
                <w:rFonts w:ascii="ＭＳ 明朝" w:eastAsia="ＭＳ 明朝" w:hAnsi="ＭＳ 明朝" w:cs="Arial" w:hint="eastAsia"/>
                <w:b/>
                <w:bCs/>
                <w:color w:val="000000"/>
                <w:kern w:val="24"/>
                <w:sz w:val="21"/>
                <w:szCs w:val="21"/>
              </w:rPr>
              <w:t>の取組みに対する</w:t>
            </w:r>
            <w:r w:rsidR="00804C6E" w:rsidRPr="006A0A8D">
              <w:rPr>
                <w:rFonts w:ascii="ＭＳ 明朝" w:eastAsia="ＭＳ 明朝" w:hAnsi="ＭＳ 明朝" w:cs="Arial" w:hint="eastAsia"/>
                <w:b/>
                <w:bCs/>
                <w:color w:val="000000"/>
                <w:kern w:val="24"/>
                <w:sz w:val="21"/>
                <w:szCs w:val="21"/>
              </w:rPr>
              <w:t>支援</w:t>
            </w:r>
          </w:p>
        </w:tc>
        <w:tc>
          <w:tcPr>
            <w:tcW w:w="10490" w:type="dxa"/>
            <w:vAlign w:val="center"/>
          </w:tcPr>
          <w:p w:rsidR="00804C6E" w:rsidRPr="00A162D6" w:rsidRDefault="00804C6E" w:rsidP="007678DD">
            <w:pPr>
              <w:pStyle w:val="a8"/>
              <w:spacing w:line="300" w:lineRule="exact"/>
              <w:ind w:leftChars="23" w:left="258" w:hangingChars="100" w:hanging="210"/>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・事業主のニーズと訓練生等の特性を勘案し、事業主が</w:t>
            </w:r>
            <w:r w:rsidR="007678DD">
              <w:rPr>
                <w:rFonts w:ascii="ＭＳ 明朝" w:eastAsia="ＭＳ 明朝" w:hAnsi="ＭＳ 明朝" w:cs="Arial" w:hint="eastAsia"/>
                <w:color w:val="000000"/>
                <w:kern w:val="24"/>
                <w:sz w:val="21"/>
                <w:szCs w:val="21"/>
              </w:rPr>
              <w:t>合理的配慮に基づいて</w:t>
            </w:r>
            <w:r w:rsidRPr="00A162D6">
              <w:rPr>
                <w:rFonts w:ascii="ＭＳ 明朝" w:eastAsia="ＭＳ 明朝" w:hAnsi="ＭＳ 明朝" w:cs="Arial" w:hint="eastAsia"/>
                <w:color w:val="000000"/>
                <w:kern w:val="24"/>
                <w:sz w:val="21"/>
                <w:szCs w:val="21"/>
              </w:rPr>
              <w:t>行う職場環境の整備、労働条件、指揮命令系統、勤務体制、支援のための相談窓口の設置などの雇用管理体制の構築支援</w:t>
            </w:r>
          </w:p>
        </w:tc>
      </w:tr>
      <w:tr w:rsidR="00804C6E" w:rsidRPr="006A0A8D" w:rsidTr="00A162D6">
        <w:tc>
          <w:tcPr>
            <w:tcW w:w="1271" w:type="dxa"/>
            <w:vMerge/>
          </w:tcPr>
          <w:p w:rsidR="00804C6E" w:rsidRPr="00896346" w:rsidRDefault="00804C6E" w:rsidP="00804C6E">
            <w:pPr>
              <w:spacing w:line="280" w:lineRule="exact"/>
              <w:jc w:val="left"/>
              <w:rPr>
                <w:sz w:val="22"/>
                <w:bdr w:val="single" w:sz="4" w:space="0" w:color="auto"/>
              </w:rPr>
            </w:pPr>
          </w:p>
        </w:tc>
        <w:tc>
          <w:tcPr>
            <w:tcW w:w="2835" w:type="dxa"/>
            <w:vAlign w:val="center"/>
          </w:tcPr>
          <w:p w:rsidR="00804C6E" w:rsidRPr="007D6A0A" w:rsidRDefault="00804C6E" w:rsidP="00804C6E">
            <w:pPr>
              <w:pStyle w:val="Web"/>
              <w:spacing w:before="0" w:beforeAutospacing="0" w:after="0" w:afterAutospacing="0" w:line="280" w:lineRule="exact"/>
              <w:textAlignment w:val="center"/>
              <w:rPr>
                <w:rFonts w:ascii="ＭＳ 明朝" w:eastAsia="ＭＳ 明朝" w:hAnsi="ＭＳ 明朝" w:cs="Arial"/>
                <w:b/>
                <w:bCs/>
                <w:color w:val="000000"/>
                <w:kern w:val="24"/>
                <w:sz w:val="21"/>
                <w:szCs w:val="21"/>
              </w:rPr>
            </w:pPr>
            <w:r w:rsidRPr="006A0A8D">
              <w:rPr>
                <w:rFonts w:ascii="ＭＳ 明朝" w:eastAsia="ＭＳ 明朝" w:hAnsi="ＭＳ 明朝" w:cs="Arial" w:hint="eastAsia"/>
                <w:b/>
                <w:bCs/>
                <w:color w:val="000000"/>
                <w:kern w:val="24"/>
                <w:sz w:val="21"/>
                <w:szCs w:val="21"/>
              </w:rPr>
              <w:t>採用面接への同席と</w:t>
            </w:r>
            <w:r w:rsidR="007D6A0A">
              <w:rPr>
                <w:rFonts w:ascii="ＭＳ 明朝" w:eastAsia="ＭＳ 明朝" w:hAnsi="ＭＳ 明朝" w:cs="Arial" w:hint="eastAsia"/>
                <w:b/>
                <w:bCs/>
                <w:color w:val="000000"/>
                <w:kern w:val="24"/>
                <w:sz w:val="21"/>
                <w:szCs w:val="21"/>
              </w:rPr>
              <w:t>雇用される障がい者の</w:t>
            </w:r>
            <w:r w:rsidRPr="006A0A8D">
              <w:rPr>
                <w:rFonts w:ascii="ＭＳ 明朝" w:eastAsia="ＭＳ 明朝" w:hAnsi="ＭＳ 明朝" w:cs="Arial" w:hint="eastAsia"/>
                <w:b/>
                <w:bCs/>
                <w:color w:val="000000"/>
                <w:kern w:val="24"/>
                <w:sz w:val="21"/>
                <w:szCs w:val="21"/>
              </w:rPr>
              <w:t>事業主への引継ぎ</w:t>
            </w:r>
          </w:p>
        </w:tc>
        <w:tc>
          <w:tcPr>
            <w:tcW w:w="10490" w:type="dxa"/>
            <w:vAlign w:val="center"/>
          </w:tcPr>
          <w:p w:rsidR="00804C6E" w:rsidRPr="00A162D6" w:rsidRDefault="00804C6E" w:rsidP="000B003A">
            <w:pPr>
              <w:pStyle w:val="a8"/>
              <w:spacing w:line="300" w:lineRule="exact"/>
              <w:ind w:leftChars="19" w:left="40" w:firstLineChars="4" w:firstLine="8"/>
              <w:jc w:val="both"/>
              <w:textAlignment w:val="center"/>
              <w:rPr>
                <w:rFonts w:ascii="ＭＳ 明朝" w:eastAsia="ＭＳ 明朝" w:hAnsi="ＭＳ 明朝" w:cs="Arial"/>
                <w:sz w:val="21"/>
                <w:szCs w:val="21"/>
              </w:rPr>
            </w:pPr>
            <w:r w:rsidRPr="00A162D6">
              <w:rPr>
                <w:rFonts w:ascii="ＭＳ 明朝" w:eastAsia="ＭＳ 明朝" w:hAnsi="ＭＳ 明朝" w:cs="Arial" w:hint="eastAsia"/>
                <w:color w:val="000000"/>
                <w:kern w:val="24"/>
                <w:sz w:val="21"/>
                <w:szCs w:val="21"/>
              </w:rPr>
              <w:t>・面接等への同行、同席</w:t>
            </w:r>
          </w:p>
          <w:p w:rsidR="00804C6E" w:rsidRPr="00A162D6" w:rsidRDefault="00804C6E" w:rsidP="000B003A">
            <w:pPr>
              <w:spacing w:line="300" w:lineRule="exact"/>
              <w:ind w:leftChars="19" w:left="40" w:firstLineChars="4" w:firstLine="8"/>
              <w:rPr>
                <w:szCs w:val="21"/>
                <w:bdr w:val="single" w:sz="4" w:space="0" w:color="auto"/>
              </w:rPr>
            </w:pPr>
            <w:r w:rsidRPr="00A162D6">
              <w:rPr>
                <w:rFonts w:ascii="ＭＳ 明朝" w:eastAsia="ＭＳ 明朝" w:hAnsi="ＭＳ 明朝" w:cs="Arial" w:hint="eastAsia"/>
                <w:color w:val="000000"/>
                <w:kern w:val="24"/>
                <w:szCs w:val="21"/>
              </w:rPr>
              <w:t>・採用決定後に、訓練、実習等での評価や日常生活も踏まえた留意点等の情報を提供</w:t>
            </w:r>
          </w:p>
        </w:tc>
      </w:tr>
      <w:tr w:rsidR="00804C6E" w:rsidRPr="006A0A8D" w:rsidTr="00A162D6">
        <w:tc>
          <w:tcPr>
            <w:tcW w:w="1271" w:type="dxa"/>
            <w:vMerge w:val="restart"/>
            <w:vAlign w:val="center"/>
          </w:tcPr>
          <w:p w:rsidR="005962E5" w:rsidRDefault="00804C6E" w:rsidP="00804C6E">
            <w:pPr>
              <w:spacing w:line="280" w:lineRule="exact"/>
              <w:rPr>
                <w:rFonts w:ascii="ＭＳ 明朝" w:eastAsia="ＭＳ 明朝" w:hAnsi="ＭＳ 明朝"/>
                <w:b/>
                <w:sz w:val="22"/>
              </w:rPr>
            </w:pPr>
            <w:r w:rsidRPr="00896346">
              <w:rPr>
                <w:rFonts w:ascii="ＭＳ 明朝" w:eastAsia="ＭＳ 明朝" w:hAnsi="ＭＳ 明朝" w:hint="eastAsia"/>
                <w:b/>
                <w:sz w:val="22"/>
              </w:rPr>
              <w:t>職場定着</w:t>
            </w:r>
          </w:p>
          <w:p w:rsidR="00804C6E" w:rsidRPr="00896346" w:rsidRDefault="00804C6E" w:rsidP="00804C6E">
            <w:pPr>
              <w:spacing w:line="280" w:lineRule="exact"/>
              <w:rPr>
                <w:rFonts w:ascii="ＭＳ 明朝" w:eastAsia="ＭＳ 明朝" w:hAnsi="ＭＳ 明朝"/>
                <w:b/>
                <w:sz w:val="22"/>
                <w:bdr w:val="single" w:sz="4" w:space="0" w:color="auto"/>
              </w:rPr>
            </w:pPr>
            <w:r w:rsidRPr="00896346">
              <w:rPr>
                <w:rFonts w:ascii="ＭＳ 明朝" w:eastAsia="ＭＳ 明朝" w:hAnsi="ＭＳ 明朝" w:hint="eastAsia"/>
                <w:b/>
                <w:sz w:val="22"/>
              </w:rPr>
              <w:t>支援</w:t>
            </w:r>
          </w:p>
        </w:tc>
        <w:tc>
          <w:tcPr>
            <w:tcW w:w="2835" w:type="dxa"/>
            <w:vAlign w:val="center"/>
          </w:tcPr>
          <w:p w:rsidR="00804C6E" w:rsidRPr="00804C6E" w:rsidRDefault="00804C6E" w:rsidP="00291339">
            <w:pPr>
              <w:pStyle w:val="Web"/>
              <w:spacing w:before="0" w:beforeAutospacing="0" w:after="0" w:afterAutospacing="0" w:line="280" w:lineRule="exact"/>
              <w:textAlignment w:val="center"/>
              <w:rPr>
                <w:rFonts w:ascii="ＭＳ 明朝" w:eastAsia="ＭＳ 明朝" w:hAnsi="ＭＳ 明朝" w:cs="Arial"/>
                <w:b/>
                <w:sz w:val="21"/>
                <w:szCs w:val="21"/>
              </w:rPr>
            </w:pPr>
            <w:r w:rsidRPr="00804C6E">
              <w:rPr>
                <w:rFonts w:ascii="ＭＳ 明朝" w:eastAsia="ＭＳ 明朝" w:hAnsi="ＭＳ 明朝" w:cs="Arial" w:hint="eastAsia"/>
                <w:b/>
                <w:sz w:val="21"/>
                <w:szCs w:val="21"/>
              </w:rPr>
              <w:t>障がい者に対する職場定着支援</w:t>
            </w:r>
          </w:p>
        </w:tc>
        <w:tc>
          <w:tcPr>
            <w:tcW w:w="10490" w:type="dxa"/>
            <w:vAlign w:val="center"/>
          </w:tcPr>
          <w:p w:rsidR="00804C6E" w:rsidRPr="00A162D6" w:rsidRDefault="00804C6E" w:rsidP="000B003A">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・就労に関しての困りごと等の相談窓口の設置</w:t>
            </w:r>
          </w:p>
          <w:p w:rsidR="00804C6E" w:rsidRPr="00A162D6" w:rsidRDefault="00804C6E" w:rsidP="000B003A">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・支援機関が実施する定着支援の後方支援（ケース会議</w:t>
            </w:r>
            <w:r w:rsidR="007678DD">
              <w:rPr>
                <w:rFonts w:ascii="ＭＳ 明朝" w:eastAsia="ＭＳ 明朝" w:hAnsi="ＭＳ 明朝" w:cs="Arial" w:hint="eastAsia"/>
                <w:color w:val="000000"/>
                <w:kern w:val="24"/>
                <w:sz w:val="21"/>
                <w:szCs w:val="21"/>
              </w:rPr>
              <w:t>の</w:t>
            </w:r>
            <w:r w:rsidRPr="00A162D6">
              <w:rPr>
                <w:rFonts w:ascii="ＭＳ 明朝" w:eastAsia="ＭＳ 明朝" w:hAnsi="ＭＳ 明朝" w:cs="Arial" w:hint="eastAsia"/>
                <w:color w:val="000000"/>
                <w:kern w:val="24"/>
                <w:sz w:val="21"/>
                <w:szCs w:val="21"/>
              </w:rPr>
              <w:t>招集や参画等）</w:t>
            </w:r>
          </w:p>
          <w:p w:rsidR="00804C6E" w:rsidRPr="00A162D6" w:rsidRDefault="00804C6E" w:rsidP="000B003A">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・ジョブコーチ活用による集中支援（この場合、概ね</w:t>
            </w:r>
            <w:r w:rsidRPr="00A162D6">
              <w:rPr>
                <w:rFonts w:ascii="ＭＳ 明朝" w:eastAsia="ＭＳ 明朝" w:hAnsi="ＭＳ 明朝" w:cs="Arial"/>
                <w:color w:val="000000"/>
                <w:kern w:val="24"/>
                <w:sz w:val="21"/>
                <w:szCs w:val="21"/>
              </w:rPr>
              <w:t>1～2ヶ月でのフェードアウトが望まし</w:t>
            </w:r>
            <w:r w:rsidR="00896346" w:rsidRPr="00A162D6">
              <w:rPr>
                <w:rFonts w:ascii="ＭＳ 明朝" w:eastAsia="ＭＳ 明朝" w:hAnsi="ＭＳ 明朝" w:cs="Arial" w:hint="eastAsia"/>
                <w:color w:val="000000"/>
                <w:kern w:val="24"/>
                <w:sz w:val="21"/>
                <w:szCs w:val="21"/>
              </w:rPr>
              <w:t>い</w:t>
            </w:r>
            <w:r w:rsidRPr="00A162D6">
              <w:rPr>
                <w:rFonts w:ascii="ＭＳ 明朝" w:eastAsia="ＭＳ 明朝" w:hAnsi="ＭＳ 明朝" w:cs="Arial"/>
                <w:color w:val="000000"/>
                <w:kern w:val="24"/>
                <w:sz w:val="21"/>
                <w:szCs w:val="21"/>
              </w:rPr>
              <w:t>）</w:t>
            </w:r>
          </w:p>
          <w:p w:rsidR="00804C6E" w:rsidRPr="00A162D6" w:rsidRDefault="00804C6E" w:rsidP="000B003A">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・上記集中支援後の職場訪問</w:t>
            </w:r>
            <w:r w:rsidR="007678DD">
              <w:rPr>
                <w:rFonts w:ascii="ＭＳ 明朝" w:eastAsia="ＭＳ 明朝" w:hAnsi="ＭＳ 明朝" w:cs="Arial" w:hint="eastAsia"/>
                <w:color w:val="000000"/>
                <w:kern w:val="24"/>
                <w:sz w:val="21"/>
                <w:szCs w:val="21"/>
              </w:rPr>
              <w:t>の実施</w:t>
            </w:r>
          </w:p>
          <w:p w:rsidR="00804C6E" w:rsidRPr="00A162D6" w:rsidRDefault="00804C6E" w:rsidP="000B003A">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・障がい者の</w:t>
            </w:r>
            <w:r w:rsidR="007678DD">
              <w:rPr>
                <w:rFonts w:ascii="ＭＳ 明朝" w:eastAsia="ＭＳ 明朝" w:hAnsi="ＭＳ 明朝" w:cs="Arial" w:hint="eastAsia"/>
                <w:color w:val="000000"/>
                <w:kern w:val="24"/>
                <w:sz w:val="21"/>
                <w:szCs w:val="21"/>
              </w:rPr>
              <w:t>職場を越えた</w:t>
            </w:r>
            <w:r w:rsidRPr="00A162D6">
              <w:rPr>
                <w:rFonts w:ascii="ＭＳ 明朝" w:eastAsia="ＭＳ 明朝" w:hAnsi="ＭＳ 明朝" w:cs="Arial" w:hint="eastAsia"/>
                <w:color w:val="000000"/>
                <w:kern w:val="24"/>
                <w:sz w:val="21"/>
                <w:szCs w:val="21"/>
              </w:rPr>
              <w:t>ネットワーク構築</w:t>
            </w:r>
          </w:p>
        </w:tc>
      </w:tr>
      <w:tr w:rsidR="00804C6E" w:rsidRPr="006A0A8D" w:rsidTr="00A162D6">
        <w:tc>
          <w:tcPr>
            <w:tcW w:w="1271" w:type="dxa"/>
            <w:vMerge/>
          </w:tcPr>
          <w:p w:rsidR="00804C6E" w:rsidRPr="00896346" w:rsidRDefault="00804C6E" w:rsidP="00291339">
            <w:pPr>
              <w:spacing w:line="280" w:lineRule="exact"/>
              <w:jc w:val="left"/>
              <w:rPr>
                <w:sz w:val="22"/>
                <w:bdr w:val="single" w:sz="4" w:space="0" w:color="auto"/>
              </w:rPr>
            </w:pPr>
          </w:p>
        </w:tc>
        <w:tc>
          <w:tcPr>
            <w:tcW w:w="2835" w:type="dxa"/>
            <w:vAlign w:val="center"/>
          </w:tcPr>
          <w:p w:rsidR="00804C6E" w:rsidRPr="00804C6E" w:rsidRDefault="00804C6E" w:rsidP="0097339A">
            <w:pPr>
              <w:pStyle w:val="Web"/>
              <w:spacing w:before="0" w:beforeAutospacing="0" w:after="0" w:afterAutospacing="0" w:line="280" w:lineRule="exact"/>
              <w:textAlignment w:val="center"/>
              <w:rPr>
                <w:rFonts w:ascii="ＭＳ 明朝" w:eastAsia="ＭＳ 明朝" w:hAnsi="ＭＳ 明朝" w:cs="Arial"/>
                <w:b/>
                <w:bCs/>
                <w:color w:val="000000"/>
                <w:kern w:val="24"/>
                <w:sz w:val="21"/>
                <w:szCs w:val="21"/>
              </w:rPr>
            </w:pPr>
            <w:r w:rsidRPr="00804C6E">
              <w:rPr>
                <w:rFonts w:ascii="ＭＳ 明朝" w:eastAsia="ＭＳ 明朝" w:hAnsi="ＭＳ 明朝" w:cs="Arial" w:hint="eastAsia"/>
                <w:b/>
                <w:bCs/>
                <w:color w:val="000000"/>
                <w:kern w:val="24"/>
                <w:sz w:val="21"/>
                <w:szCs w:val="21"/>
              </w:rPr>
              <w:t>事業主が実施する職場定着の取組</w:t>
            </w:r>
            <w:r w:rsidRPr="00804C6E">
              <w:rPr>
                <w:rFonts w:ascii="ＭＳ 明朝" w:eastAsia="ＭＳ 明朝" w:hAnsi="ＭＳ 明朝" w:cs="Arial"/>
                <w:b/>
                <w:bCs/>
                <w:color w:val="000000"/>
                <w:kern w:val="24"/>
                <w:sz w:val="21"/>
                <w:szCs w:val="21"/>
              </w:rPr>
              <w:t>みに対する支援</w:t>
            </w:r>
          </w:p>
        </w:tc>
        <w:tc>
          <w:tcPr>
            <w:tcW w:w="10490" w:type="dxa"/>
            <w:vAlign w:val="center"/>
          </w:tcPr>
          <w:p w:rsidR="00804C6E" w:rsidRPr="00A162D6" w:rsidRDefault="00804C6E" w:rsidP="000B003A">
            <w:pPr>
              <w:spacing w:line="300" w:lineRule="exact"/>
              <w:ind w:leftChars="19" w:left="40" w:firstLineChars="4" w:firstLine="8"/>
              <w:rPr>
                <w:rFonts w:ascii="ＭＳ 明朝" w:eastAsia="ＭＳ 明朝" w:hAnsi="ＭＳ 明朝"/>
                <w:szCs w:val="21"/>
              </w:rPr>
            </w:pPr>
            <w:r w:rsidRPr="00A162D6">
              <w:rPr>
                <w:rFonts w:ascii="ＭＳ 明朝" w:eastAsia="ＭＳ 明朝" w:hAnsi="ＭＳ 明朝" w:hint="eastAsia"/>
                <w:szCs w:val="21"/>
              </w:rPr>
              <w:t>・事業主が実施する定着支援の取組み等で、生じた課題を解決するための相談窓口の設置</w:t>
            </w:r>
          </w:p>
          <w:p w:rsidR="00804C6E" w:rsidRPr="00A162D6" w:rsidRDefault="00804C6E" w:rsidP="000B003A">
            <w:pPr>
              <w:spacing w:line="300" w:lineRule="exact"/>
              <w:ind w:leftChars="19" w:left="40" w:firstLineChars="4" w:firstLine="8"/>
              <w:rPr>
                <w:rFonts w:ascii="ＭＳ 明朝" w:eastAsia="ＭＳ 明朝" w:hAnsi="ＭＳ 明朝"/>
                <w:szCs w:val="21"/>
              </w:rPr>
            </w:pPr>
            <w:r w:rsidRPr="00A162D6">
              <w:rPr>
                <w:rFonts w:ascii="ＭＳ 明朝" w:eastAsia="ＭＳ 明朝" w:hAnsi="ＭＳ 明朝" w:hint="eastAsia"/>
                <w:szCs w:val="21"/>
              </w:rPr>
              <w:t>・事業主におけるナチュラル・サポートの意識醸成のための支援、研修の実施</w:t>
            </w:r>
          </w:p>
          <w:p w:rsidR="00804C6E" w:rsidRDefault="00804C6E" w:rsidP="000B003A">
            <w:pPr>
              <w:spacing w:line="300" w:lineRule="exact"/>
              <w:ind w:leftChars="19" w:left="40" w:firstLineChars="4" w:firstLine="8"/>
              <w:rPr>
                <w:rFonts w:ascii="ＭＳ 明朝" w:eastAsia="ＭＳ 明朝" w:hAnsi="ＭＳ 明朝"/>
                <w:szCs w:val="21"/>
              </w:rPr>
            </w:pPr>
            <w:r w:rsidRPr="00A162D6">
              <w:rPr>
                <w:rFonts w:ascii="ＭＳ 明朝" w:eastAsia="ＭＳ 明朝" w:hAnsi="ＭＳ 明朝" w:hint="eastAsia"/>
                <w:szCs w:val="21"/>
              </w:rPr>
              <w:t>・職場訪問</w:t>
            </w:r>
          </w:p>
          <w:p w:rsidR="007678DD" w:rsidRPr="00A162D6" w:rsidRDefault="007678DD" w:rsidP="000B003A">
            <w:pPr>
              <w:spacing w:line="300" w:lineRule="exact"/>
              <w:ind w:leftChars="19" w:left="40" w:firstLineChars="4" w:firstLine="8"/>
              <w:rPr>
                <w:szCs w:val="21"/>
                <w:bdr w:val="single" w:sz="4" w:space="0" w:color="auto"/>
              </w:rPr>
            </w:pPr>
            <w:r>
              <w:rPr>
                <w:rFonts w:ascii="ＭＳ 明朝" w:eastAsia="ＭＳ 明朝" w:hAnsi="ＭＳ 明朝" w:hint="eastAsia"/>
                <w:szCs w:val="21"/>
              </w:rPr>
              <w:t>・職場内における職員相互のネットワーク構築支援</w:t>
            </w:r>
          </w:p>
        </w:tc>
      </w:tr>
      <w:tr w:rsidR="00804C6E" w:rsidRPr="006A0A8D" w:rsidTr="00A162D6">
        <w:tc>
          <w:tcPr>
            <w:tcW w:w="1271" w:type="dxa"/>
            <w:vMerge w:val="restart"/>
            <w:vAlign w:val="center"/>
          </w:tcPr>
          <w:p w:rsidR="0097339A" w:rsidRDefault="00896346" w:rsidP="005962E5">
            <w:pPr>
              <w:spacing w:line="280" w:lineRule="exact"/>
              <w:rPr>
                <w:rFonts w:ascii="ＭＳ 明朝" w:eastAsia="ＭＳ 明朝" w:hAnsi="ＭＳ 明朝"/>
                <w:b/>
                <w:sz w:val="22"/>
              </w:rPr>
            </w:pPr>
            <w:r w:rsidRPr="00896346">
              <w:rPr>
                <w:rFonts w:ascii="ＭＳ 明朝" w:eastAsia="ＭＳ 明朝" w:hAnsi="ＭＳ 明朝" w:hint="eastAsia"/>
                <w:b/>
                <w:sz w:val="22"/>
              </w:rPr>
              <w:t>その他</w:t>
            </w:r>
          </w:p>
          <w:p w:rsidR="0097339A" w:rsidRDefault="00896346" w:rsidP="0097339A">
            <w:pPr>
              <w:spacing w:line="280" w:lineRule="exact"/>
              <w:rPr>
                <w:rFonts w:ascii="ＭＳ 明朝" w:eastAsia="ＭＳ 明朝" w:hAnsi="ＭＳ 明朝"/>
                <w:b/>
                <w:sz w:val="22"/>
              </w:rPr>
            </w:pPr>
            <w:r w:rsidRPr="00896346">
              <w:rPr>
                <w:rFonts w:ascii="ＭＳ 明朝" w:eastAsia="ＭＳ 明朝" w:hAnsi="ＭＳ 明朝" w:hint="eastAsia"/>
                <w:b/>
                <w:sz w:val="22"/>
              </w:rPr>
              <w:t>事業主</w:t>
            </w:r>
          </w:p>
          <w:p w:rsidR="00804C6E" w:rsidRPr="005962E5" w:rsidRDefault="00896346" w:rsidP="0097339A">
            <w:pPr>
              <w:spacing w:line="280" w:lineRule="exact"/>
              <w:rPr>
                <w:rFonts w:ascii="ＭＳ 明朝" w:eastAsia="ＭＳ 明朝" w:hAnsi="ＭＳ 明朝"/>
                <w:b/>
                <w:sz w:val="22"/>
              </w:rPr>
            </w:pPr>
            <w:r w:rsidRPr="00896346">
              <w:rPr>
                <w:rFonts w:ascii="ＭＳ 明朝" w:eastAsia="ＭＳ 明朝" w:hAnsi="ＭＳ 明朝" w:hint="eastAsia"/>
                <w:b/>
                <w:sz w:val="22"/>
              </w:rPr>
              <w:t>支援</w:t>
            </w:r>
          </w:p>
        </w:tc>
        <w:tc>
          <w:tcPr>
            <w:tcW w:w="2835" w:type="dxa"/>
            <w:vAlign w:val="center"/>
          </w:tcPr>
          <w:p w:rsidR="00804C6E" w:rsidRPr="0097339A" w:rsidRDefault="0097339A" w:rsidP="0097339A">
            <w:pPr>
              <w:pStyle w:val="Web"/>
              <w:spacing w:before="0" w:beforeAutospacing="0" w:after="0" w:afterAutospacing="0" w:line="280" w:lineRule="exact"/>
              <w:textAlignment w:val="center"/>
              <w:rPr>
                <w:rFonts w:ascii="ＭＳ 明朝" w:eastAsia="ＭＳ 明朝" w:hAnsi="ＭＳ 明朝" w:cs="Arial"/>
                <w:b/>
                <w:bCs/>
                <w:color w:val="000000"/>
                <w:kern w:val="24"/>
                <w:sz w:val="21"/>
                <w:szCs w:val="21"/>
              </w:rPr>
            </w:pPr>
            <w:r>
              <w:rPr>
                <w:rFonts w:ascii="ＭＳ 明朝" w:eastAsia="ＭＳ 明朝" w:hAnsi="ＭＳ 明朝" w:cs="Arial" w:hint="eastAsia"/>
                <w:b/>
                <w:bCs/>
                <w:color w:val="000000"/>
                <w:kern w:val="24"/>
                <w:sz w:val="21"/>
                <w:szCs w:val="21"/>
              </w:rPr>
              <w:t>障がい者就労に係る制度等について、職場における</w:t>
            </w:r>
            <w:r w:rsidR="00896346" w:rsidRPr="00896346">
              <w:rPr>
                <w:rFonts w:ascii="ＭＳ 明朝" w:eastAsia="ＭＳ 明朝" w:hAnsi="ＭＳ 明朝" w:cs="Arial" w:hint="eastAsia"/>
                <w:b/>
                <w:bCs/>
                <w:color w:val="000000"/>
                <w:kern w:val="24"/>
                <w:sz w:val="21"/>
                <w:szCs w:val="21"/>
              </w:rPr>
              <w:t>雇</w:t>
            </w:r>
            <w:r>
              <w:rPr>
                <w:rFonts w:ascii="ＭＳ 明朝" w:eastAsia="ＭＳ 明朝" w:hAnsi="ＭＳ 明朝" w:cs="Arial" w:hint="eastAsia"/>
                <w:b/>
                <w:bCs/>
                <w:color w:val="000000"/>
                <w:kern w:val="24"/>
                <w:sz w:val="21"/>
                <w:szCs w:val="21"/>
              </w:rPr>
              <w:t>用事例を通して事業主側の</w:t>
            </w:r>
            <w:r w:rsidR="00896346" w:rsidRPr="00896346">
              <w:rPr>
                <w:rFonts w:ascii="ＭＳ 明朝" w:eastAsia="ＭＳ 明朝" w:hAnsi="ＭＳ 明朝" w:cs="Arial"/>
                <w:b/>
                <w:bCs/>
                <w:color w:val="000000"/>
                <w:kern w:val="24"/>
                <w:sz w:val="21"/>
                <w:szCs w:val="21"/>
              </w:rPr>
              <w:t>理解</w:t>
            </w:r>
            <w:r>
              <w:rPr>
                <w:rFonts w:ascii="ＭＳ 明朝" w:eastAsia="ＭＳ 明朝" w:hAnsi="ＭＳ 明朝" w:cs="Arial" w:hint="eastAsia"/>
                <w:b/>
                <w:bCs/>
                <w:color w:val="000000"/>
                <w:kern w:val="24"/>
                <w:sz w:val="21"/>
                <w:szCs w:val="21"/>
              </w:rPr>
              <w:t>を</w:t>
            </w:r>
            <w:r w:rsidR="00896346" w:rsidRPr="00896346">
              <w:rPr>
                <w:rFonts w:ascii="ＭＳ 明朝" w:eastAsia="ＭＳ 明朝" w:hAnsi="ＭＳ 明朝" w:cs="Arial"/>
                <w:b/>
                <w:bCs/>
                <w:color w:val="000000"/>
                <w:kern w:val="24"/>
                <w:sz w:val="21"/>
                <w:szCs w:val="21"/>
              </w:rPr>
              <w:t>促進</w:t>
            </w:r>
            <w:r>
              <w:rPr>
                <w:rFonts w:ascii="ＭＳ 明朝" w:eastAsia="ＭＳ 明朝" w:hAnsi="ＭＳ 明朝" w:cs="Arial" w:hint="eastAsia"/>
                <w:b/>
                <w:bCs/>
                <w:color w:val="000000"/>
                <w:kern w:val="24"/>
                <w:sz w:val="21"/>
                <w:szCs w:val="21"/>
              </w:rPr>
              <w:t>するための取組み</w:t>
            </w:r>
          </w:p>
        </w:tc>
        <w:tc>
          <w:tcPr>
            <w:tcW w:w="10490" w:type="dxa"/>
            <w:vAlign w:val="center"/>
          </w:tcPr>
          <w:p w:rsidR="00896346" w:rsidRPr="00A162D6" w:rsidRDefault="00896346" w:rsidP="000B003A">
            <w:pPr>
              <w:pStyle w:val="a8"/>
              <w:spacing w:line="300" w:lineRule="exact"/>
              <w:ind w:leftChars="23" w:left="258" w:hangingChars="100" w:hanging="210"/>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・障がい者就労に関する制度（虐待防止、合理的配慮、労働関係法令等）の動向に連動した、障がい者雇用に係る留意点の説明</w:t>
            </w:r>
          </w:p>
          <w:p w:rsidR="00804C6E" w:rsidRPr="00A162D6" w:rsidRDefault="00896346" w:rsidP="007678DD">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・具体的な問題事例（虐待事例等）</w:t>
            </w:r>
            <w:r w:rsidR="007678DD">
              <w:rPr>
                <w:rFonts w:ascii="ＭＳ 明朝" w:eastAsia="ＭＳ 明朝" w:hAnsi="ＭＳ 明朝" w:cs="Arial" w:hint="eastAsia"/>
                <w:color w:val="000000"/>
                <w:kern w:val="24"/>
                <w:sz w:val="21"/>
                <w:szCs w:val="21"/>
              </w:rPr>
              <w:t>を用いた</w:t>
            </w:r>
            <w:r w:rsidRPr="00A162D6">
              <w:rPr>
                <w:rFonts w:ascii="ＭＳ 明朝" w:eastAsia="ＭＳ 明朝" w:hAnsi="ＭＳ 明朝" w:cs="Arial" w:hint="eastAsia"/>
                <w:color w:val="000000"/>
                <w:kern w:val="24"/>
                <w:sz w:val="21"/>
                <w:szCs w:val="21"/>
              </w:rPr>
              <w:t>解決のための方策や体制整備についての説明</w:t>
            </w:r>
          </w:p>
        </w:tc>
      </w:tr>
      <w:tr w:rsidR="00804C6E" w:rsidRPr="006A0A8D" w:rsidTr="00A162D6">
        <w:tc>
          <w:tcPr>
            <w:tcW w:w="1271" w:type="dxa"/>
            <w:vMerge/>
          </w:tcPr>
          <w:p w:rsidR="00804C6E" w:rsidRPr="00896346" w:rsidRDefault="00804C6E" w:rsidP="00291339">
            <w:pPr>
              <w:spacing w:line="280" w:lineRule="exact"/>
              <w:jc w:val="left"/>
              <w:rPr>
                <w:sz w:val="22"/>
                <w:bdr w:val="single" w:sz="4" w:space="0" w:color="auto"/>
              </w:rPr>
            </w:pPr>
          </w:p>
        </w:tc>
        <w:tc>
          <w:tcPr>
            <w:tcW w:w="2835" w:type="dxa"/>
            <w:vAlign w:val="center"/>
          </w:tcPr>
          <w:p w:rsidR="00804C6E" w:rsidRPr="00896346" w:rsidRDefault="00896346" w:rsidP="0097339A">
            <w:pPr>
              <w:pStyle w:val="Web"/>
              <w:spacing w:before="0" w:beforeAutospacing="0" w:after="0" w:afterAutospacing="0" w:line="280" w:lineRule="exact"/>
              <w:textAlignment w:val="center"/>
              <w:rPr>
                <w:rFonts w:ascii="ＭＳ 明朝" w:eastAsia="ＭＳ 明朝" w:hAnsi="ＭＳ 明朝" w:cs="Arial"/>
                <w:b/>
                <w:bCs/>
                <w:color w:val="000000"/>
                <w:kern w:val="24"/>
                <w:sz w:val="21"/>
                <w:szCs w:val="21"/>
              </w:rPr>
            </w:pPr>
            <w:r w:rsidRPr="00896346">
              <w:rPr>
                <w:rFonts w:ascii="ＭＳ 明朝" w:eastAsia="ＭＳ 明朝" w:hAnsi="ＭＳ 明朝" w:cs="Arial" w:hint="eastAsia"/>
                <w:b/>
                <w:bCs/>
                <w:color w:val="000000"/>
                <w:kern w:val="24"/>
                <w:sz w:val="21"/>
                <w:szCs w:val="21"/>
              </w:rPr>
              <w:t>支援体制整備</w:t>
            </w:r>
            <w:r w:rsidR="0097339A">
              <w:rPr>
                <w:rFonts w:ascii="ＭＳ 明朝" w:eastAsia="ＭＳ 明朝" w:hAnsi="ＭＳ 明朝" w:cs="Arial" w:hint="eastAsia"/>
                <w:b/>
                <w:bCs/>
                <w:color w:val="000000"/>
                <w:kern w:val="24"/>
                <w:sz w:val="21"/>
                <w:szCs w:val="21"/>
              </w:rPr>
              <w:t>に役立つ</w:t>
            </w:r>
            <w:r w:rsidRPr="00896346">
              <w:rPr>
                <w:rFonts w:ascii="ＭＳ 明朝" w:eastAsia="ＭＳ 明朝" w:hAnsi="ＭＳ 明朝" w:cs="Arial" w:hint="eastAsia"/>
                <w:b/>
                <w:bCs/>
                <w:color w:val="000000"/>
                <w:kern w:val="24"/>
                <w:sz w:val="21"/>
                <w:szCs w:val="21"/>
              </w:rPr>
              <w:t>就労</w:t>
            </w:r>
            <w:r w:rsidRPr="00896346">
              <w:rPr>
                <w:rFonts w:ascii="ＭＳ 明朝" w:eastAsia="ＭＳ 明朝" w:hAnsi="ＭＳ 明朝" w:cs="Arial"/>
                <w:b/>
                <w:bCs/>
                <w:color w:val="000000"/>
                <w:kern w:val="24"/>
                <w:sz w:val="21"/>
                <w:szCs w:val="21"/>
              </w:rPr>
              <w:t>現場特有の留意点の伝達</w:t>
            </w:r>
          </w:p>
        </w:tc>
        <w:tc>
          <w:tcPr>
            <w:tcW w:w="10490" w:type="dxa"/>
            <w:vAlign w:val="center"/>
          </w:tcPr>
          <w:p w:rsidR="00804C6E" w:rsidRPr="00A162D6" w:rsidRDefault="00896346" w:rsidP="000B003A">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w:t>
            </w:r>
            <w:r w:rsidR="007678DD">
              <w:rPr>
                <w:rFonts w:ascii="ＭＳ 明朝" w:eastAsia="ＭＳ 明朝" w:hAnsi="ＭＳ 明朝" w:cs="Arial" w:hint="eastAsia"/>
                <w:color w:val="000000"/>
                <w:kern w:val="24"/>
                <w:sz w:val="21"/>
                <w:szCs w:val="21"/>
              </w:rPr>
              <w:t>府の</w:t>
            </w:r>
            <w:r w:rsidRPr="00A162D6">
              <w:rPr>
                <w:rFonts w:ascii="ＭＳ 明朝" w:eastAsia="ＭＳ 明朝" w:hAnsi="ＭＳ 明朝" w:cs="Arial" w:hint="eastAsia"/>
                <w:color w:val="000000"/>
                <w:kern w:val="24"/>
                <w:sz w:val="21"/>
                <w:szCs w:val="21"/>
              </w:rPr>
              <w:t>発注現場単位での環境や就労している障がい者特性等の留意点の説明</w:t>
            </w:r>
          </w:p>
        </w:tc>
      </w:tr>
      <w:tr w:rsidR="00896346" w:rsidRPr="006A0A8D" w:rsidTr="00A162D6">
        <w:trPr>
          <w:trHeight w:val="540"/>
        </w:trPr>
        <w:tc>
          <w:tcPr>
            <w:tcW w:w="1271" w:type="dxa"/>
            <w:vMerge w:val="restart"/>
            <w:vAlign w:val="center"/>
          </w:tcPr>
          <w:p w:rsidR="005962E5" w:rsidRDefault="00896346" w:rsidP="00896346">
            <w:pPr>
              <w:spacing w:line="280" w:lineRule="exact"/>
              <w:rPr>
                <w:rFonts w:ascii="ＭＳ 明朝" w:eastAsia="ＭＳ 明朝" w:hAnsi="ＭＳ 明朝"/>
                <w:b/>
                <w:sz w:val="22"/>
              </w:rPr>
            </w:pPr>
            <w:r w:rsidRPr="00896346">
              <w:rPr>
                <w:rFonts w:ascii="ＭＳ 明朝" w:eastAsia="ＭＳ 明朝" w:hAnsi="ＭＳ 明朝" w:hint="eastAsia"/>
                <w:b/>
                <w:sz w:val="22"/>
              </w:rPr>
              <w:t>その他の</w:t>
            </w:r>
          </w:p>
          <w:p w:rsidR="00896346" w:rsidRPr="005962E5" w:rsidRDefault="00896346" w:rsidP="00896346">
            <w:pPr>
              <w:spacing w:line="280" w:lineRule="exact"/>
              <w:rPr>
                <w:rFonts w:ascii="ＭＳ 明朝" w:eastAsia="ＭＳ 明朝" w:hAnsi="ＭＳ 明朝"/>
                <w:b/>
                <w:sz w:val="22"/>
              </w:rPr>
            </w:pPr>
            <w:r w:rsidRPr="00896346">
              <w:rPr>
                <w:rFonts w:ascii="ＭＳ 明朝" w:eastAsia="ＭＳ 明朝" w:hAnsi="ＭＳ 明朝" w:hint="eastAsia"/>
                <w:b/>
                <w:sz w:val="22"/>
              </w:rPr>
              <w:t>役割</w:t>
            </w:r>
          </w:p>
        </w:tc>
        <w:tc>
          <w:tcPr>
            <w:tcW w:w="2835" w:type="dxa"/>
            <w:vAlign w:val="center"/>
          </w:tcPr>
          <w:p w:rsidR="00896346" w:rsidRPr="00896346" w:rsidRDefault="00896346" w:rsidP="00291339">
            <w:pPr>
              <w:pStyle w:val="Web"/>
              <w:spacing w:before="0" w:beforeAutospacing="0" w:after="0" w:afterAutospacing="0" w:line="280" w:lineRule="exact"/>
              <w:textAlignment w:val="center"/>
              <w:rPr>
                <w:rFonts w:ascii="ＭＳ 明朝" w:eastAsia="ＭＳ 明朝" w:hAnsi="ＭＳ 明朝" w:cs="Arial"/>
                <w:b/>
                <w:bCs/>
                <w:color w:val="000000"/>
                <w:kern w:val="24"/>
                <w:sz w:val="21"/>
                <w:szCs w:val="21"/>
              </w:rPr>
            </w:pPr>
            <w:r w:rsidRPr="00896346">
              <w:rPr>
                <w:rFonts w:ascii="ＭＳ 明朝" w:eastAsia="ＭＳ 明朝" w:hAnsi="ＭＳ 明朝" w:cs="Arial" w:hint="eastAsia"/>
                <w:b/>
                <w:bCs/>
                <w:color w:val="000000"/>
                <w:kern w:val="24"/>
                <w:sz w:val="21"/>
                <w:szCs w:val="21"/>
              </w:rPr>
              <w:t>支援スタッフの養成、スキルアップ</w:t>
            </w:r>
          </w:p>
        </w:tc>
        <w:tc>
          <w:tcPr>
            <w:tcW w:w="10490" w:type="dxa"/>
            <w:vAlign w:val="center"/>
          </w:tcPr>
          <w:p w:rsidR="00896346" w:rsidRPr="00A162D6" w:rsidRDefault="00896346" w:rsidP="000B003A">
            <w:pPr>
              <w:spacing w:line="300" w:lineRule="exact"/>
              <w:ind w:leftChars="19" w:left="40" w:firstLineChars="4" w:firstLine="8"/>
              <w:rPr>
                <w:rFonts w:ascii="ＭＳ 明朝" w:eastAsia="ＭＳ 明朝" w:hAnsi="ＭＳ 明朝" w:cs="Arial"/>
                <w:color w:val="000000"/>
                <w:kern w:val="24"/>
                <w:szCs w:val="21"/>
              </w:rPr>
            </w:pPr>
            <w:r w:rsidRPr="00A162D6">
              <w:rPr>
                <w:rFonts w:ascii="ＭＳ 明朝" w:eastAsia="ＭＳ 明朝" w:hAnsi="ＭＳ 明朝" w:cs="Arial" w:hint="eastAsia"/>
                <w:color w:val="000000"/>
                <w:kern w:val="24"/>
                <w:szCs w:val="21"/>
              </w:rPr>
              <w:t>・計画的、定期的な研修会や連絡会の実施</w:t>
            </w:r>
          </w:p>
        </w:tc>
      </w:tr>
      <w:tr w:rsidR="00896346" w:rsidRPr="006A0A8D" w:rsidTr="00A162D6">
        <w:trPr>
          <w:trHeight w:val="540"/>
        </w:trPr>
        <w:tc>
          <w:tcPr>
            <w:tcW w:w="1271" w:type="dxa"/>
            <w:vMerge/>
          </w:tcPr>
          <w:p w:rsidR="00896346" w:rsidRPr="006A0A8D" w:rsidRDefault="00896346" w:rsidP="00291339">
            <w:pPr>
              <w:spacing w:line="280" w:lineRule="exact"/>
              <w:jc w:val="left"/>
              <w:rPr>
                <w:szCs w:val="21"/>
                <w:bdr w:val="single" w:sz="4" w:space="0" w:color="auto"/>
              </w:rPr>
            </w:pPr>
          </w:p>
        </w:tc>
        <w:tc>
          <w:tcPr>
            <w:tcW w:w="2835" w:type="dxa"/>
            <w:vAlign w:val="center"/>
          </w:tcPr>
          <w:p w:rsidR="00896346" w:rsidRPr="00896346" w:rsidRDefault="0097339A" w:rsidP="00291339">
            <w:pPr>
              <w:pStyle w:val="Web"/>
              <w:spacing w:before="0" w:beforeAutospacing="0" w:after="0" w:afterAutospacing="0" w:line="280" w:lineRule="exact"/>
              <w:textAlignment w:val="center"/>
              <w:rPr>
                <w:rFonts w:ascii="ＭＳ 明朝" w:eastAsia="ＭＳ 明朝" w:hAnsi="ＭＳ 明朝" w:cs="Arial"/>
                <w:b/>
                <w:bCs/>
                <w:color w:val="000000"/>
                <w:kern w:val="24"/>
                <w:sz w:val="21"/>
                <w:szCs w:val="21"/>
              </w:rPr>
            </w:pPr>
            <w:r>
              <w:rPr>
                <w:rFonts w:ascii="ＭＳ 明朝" w:eastAsia="ＭＳ 明朝" w:hAnsi="ＭＳ 明朝" w:cs="Arial" w:hint="eastAsia"/>
                <w:b/>
                <w:bCs/>
                <w:color w:val="000000"/>
                <w:kern w:val="24"/>
                <w:sz w:val="21"/>
                <w:szCs w:val="21"/>
              </w:rPr>
              <w:t>大阪府が推進する「</w:t>
            </w:r>
            <w:r w:rsidR="00896346" w:rsidRPr="00896346">
              <w:rPr>
                <w:rFonts w:ascii="ＭＳ 明朝" w:eastAsia="ＭＳ 明朝" w:hAnsi="ＭＳ 明朝" w:cs="Arial" w:hint="eastAsia"/>
                <w:b/>
                <w:bCs/>
                <w:color w:val="000000"/>
                <w:kern w:val="24"/>
                <w:sz w:val="21"/>
                <w:szCs w:val="21"/>
              </w:rPr>
              <w:t>行政の福祉化</w:t>
            </w:r>
            <w:r>
              <w:rPr>
                <w:rFonts w:ascii="ＭＳ 明朝" w:eastAsia="ＭＳ 明朝" w:hAnsi="ＭＳ 明朝" w:cs="Arial" w:hint="eastAsia"/>
                <w:b/>
                <w:bCs/>
                <w:color w:val="000000"/>
                <w:kern w:val="24"/>
                <w:sz w:val="21"/>
                <w:szCs w:val="21"/>
              </w:rPr>
              <w:t>」</w:t>
            </w:r>
            <w:r w:rsidR="00896346" w:rsidRPr="00896346">
              <w:rPr>
                <w:rFonts w:ascii="ＭＳ 明朝" w:eastAsia="ＭＳ 明朝" w:hAnsi="ＭＳ 明朝" w:cs="Arial" w:hint="eastAsia"/>
                <w:b/>
                <w:bCs/>
                <w:color w:val="000000"/>
                <w:kern w:val="24"/>
                <w:sz w:val="21"/>
                <w:szCs w:val="21"/>
              </w:rPr>
              <w:t>の周知活動</w:t>
            </w:r>
          </w:p>
        </w:tc>
        <w:tc>
          <w:tcPr>
            <w:tcW w:w="10490" w:type="dxa"/>
            <w:vAlign w:val="center"/>
          </w:tcPr>
          <w:p w:rsidR="00896346" w:rsidRPr="00A162D6" w:rsidRDefault="00896346" w:rsidP="00815B09">
            <w:pPr>
              <w:spacing w:line="300" w:lineRule="exact"/>
              <w:ind w:leftChars="23" w:left="258" w:hangingChars="100" w:hanging="210"/>
              <w:rPr>
                <w:rFonts w:ascii="ＭＳ 明朝" w:eastAsia="ＭＳ 明朝" w:hAnsi="ＭＳ 明朝" w:cs="Arial"/>
                <w:color w:val="000000"/>
                <w:kern w:val="24"/>
                <w:szCs w:val="21"/>
              </w:rPr>
            </w:pPr>
            <w:r w:rsidRPr="00A162D6">
              <w:rPr>
                <w:rFonts w:ascii="ＭＳ 明朝" w:eastAsia="ＭＳ 明朝" w:hAnsi="ＭＳ 明朝" w:cs="Arial" w:hint="eastAsia"/>
                <w:color w:val="000000"/>
                <w:kern w:val="24"/>
                <w:szCs w:val="21"/>
              </w:rPr>
              <w:t>・業界団体や構築している支援機関とのネットワークと連携した</w:t>
            </w:r>
            <w:r w:rsidRPr="00A162D6">
              <w:rPr>
                <w:rFonts w:ascii="ＭＳ 明朝" w:eastAsia="ＭＳ 明朝" w:hAnsi="ＭＳ 明朝" w:cs="Arial"/>
                <w:color w:val="000000"/>
                <w:kern w:val="24"/>
                <w:szCs w:val="21"/>
              </w:rPr>
              <w:t>CSR研修や府民への周知活動</w:t>
            </w:r>
            <w:r w:rsidR="00815B09">
              <w:rPr>
                <w:rFonts w:ascii="ＭＳ 明朝" w:eastAsia="ＭＳ 明朝" w:hAnsi="ＭＳ 明朝" w:cs="Arial" w:hint="eastAsia"/>
                <w:color w:val="000000"/>
                <w:kern w:val="24"/>
                <w:szCs w:val="21"/>
              </w:rPr>
              <w:t>等</w:t>
            </w:r>
            <w:r w:rsidRPr="00A162D6">
              <w:rPr>
                <w:rFonts w:ascii="ＭＳ 明朝" w:eastAsia="ＭＳ 明朝" w:hAnsi="ＭＳ 明朝" w:cs="Arial"/>
                <w:color w:val="000000"/>
                <w:kern w:val="24"/>
                <w:szCs w:val="21"/>
              </w:rPr>
              <w:t>の実施</w:t>
            </w:r>
          </w:p>
        </w:tc>
      </w:tr>
    </w:tbl>
    <w:p w:rsidR="00DA3DBC" w:rsidRPr="00804C6E" w:rsidRDefault="000B003A" w:rsidP="00DA3DBC">
      <w:pPr>
        <w:jc w:val="left"/>
        <w:rPr>
          <w:szCs w:val="21"/>
          <w:bdr w:val="single" w:sz="4" w:space="0" w:color="auto"/>
        </w:rPr>
      </w:pPr>
      <w:r>
        <w:rPr>
          <w:rFonts w:ascii="ＭＳ 明朝" w:eastAsia="ＭＳ 明朝" w:hAnsi="ＭＳ 明朝" w:cs="Arial" w:hint="eastAsia"/>
          <w:noProof/>
          <w:color w:val="000000"/>
          <w:kern w:val="24"/>
          <w:szCs w:val="21"/>
        </w:rPr>
        <mc:AlternateContent>
          <mc:Choice Requires="wps">
            <w:drawing>
              <wp:anchor distT="0" distB="0" distL="114300" distR="114300" simplePos="0" relativeHeight="251659264" behindDoc="0" locked="0" layoutInCell="1" allowOverlap="1" wp14:anchorId="16F1B77E" wp14:editId="5219120C">
                <wp:simplePos x="0" y="0"/>
                <wp:positionH relativeFrom="column">
                  <wp:posOffset>7797165</wp:posOffset>
                </wp:positionH>
                <wp:positionV relativeFrom="paragraph">
                  <wp:posOffset>-6052820</wp:posOffset>
                </wp:positionV>
                <wp:extent cx="100965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0965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B628E" w:rsidRDefault="003B628E" w:rsidP="003B628E">
                            <w:pPr>
                              <w:jc w:val="center"/>
                            </w:pPr>
                            <w:r>
                              <w:rPr>
                                <w:rFonts w:hint="eastAsia"/>
                              </w:rPr>
                              <w:t>別紙</w:t>
                            </w:r>
                            <w:r w:rsidR="00A162D6">
                              <w:rPr>
                                <w:rFonts w:hint="eastAsia"/>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1B77E" id="正方形/長方形 1" o:spid="_x0000_s1028" style="position:absolute;margin-left:613.95pt;margin-top:-476.6pt;width:7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p0mwIAAG4FAAAOAAAAZHJzL2Uyb0RvYy54bWysVM1u1DAQviPxDpbvNNmo3dJVs9WqVRFS&#10;1Va0qGevY3cjbI+xvZss7wEPAGfOiAOPQyXegrGTTZeyJ8TFmcn8z3wzxyetVmQlnK/BlHS0l1Mi&#10;DIeqNvclfXt7/uIlJT4wUzEFRpR0LTw9mT5/dtzYiShgAaoSjqAT4yeNLekiBDvJMs8XQjO/B1YY&#10;FEpwmgVk3X1WOdagd62yIs/HWQOusg648B7/nnVCOk3+pRQ8XEnpRSCqpJhbSK9L7zy+2fSYTe4d&#10;s4ua92mwf8hCs9pg0MHVGQuMLF39lytdcwceZNjjoDOQsuYi1YDVjPIn1dwsmBWpFmyOt0Ob/P9z&#10;yy9X147UFc6OEsM0jujh65eHT99//vic/fr4raPIKDaqsX6C+jf22vWcRzJW3Uqn4xfrIW1q7npo&#10;rmgD4fhzlOdH4wOcAUdZcTguioPoNHu0ts6HVwI0iURJHQ4v9ZStLnzoVDcqMZgy8fWg6uq8Viox&#10;ETbiVDmyYjjw0Ka8McSWFnLRMovVdPknKqyV6Ly+ERIbghkXKXqC4qNPxrkwYdynrgxqRzOJGQyG&#10;o12GKmyS6XWjmUgQHQzzXYZ/RhwsUlQwYTDWtQG3y0H1bojc6W+q72qO5Yd23vYo6Ec7h2qNyHDQ&#10;rYy3/LzGsVwwH66Zwx3BSeLehyt8pIKmpNBTlCzAfdj1P+ojdFFKSYM7V1L/fsmcoES9Ngjqo9H+&#10;flzSxOwfHBbIuG3JfFtilvoUcMoIXMwukVE/qA0pHeg7PA+zGBVFzHCMXVIe3IY5Dd0twAPDxWyW&#10;1HAxLQsX5sby6Dz2OcLutr1jzvbYDIjqS9jsJ5s8gWinGy0NzJYBZJ3wGzvd9bWfAC512oD+AMWr&#10;sc0nrcczOf0NAAD//wMAUEsDBBQABgAIAAAAIQDvt55W4gAAAA8BAAAPAAAAZHJzL2Rvd25yZXYu&#10;eG1sTI/BTsMwEETvSPyDtUjcWodUtE2IU1WISogDiJQPcONtHDW2g+206d+zOdHjzD7NzhSb0XTs&#10;jD60zgp4mifA0NZOtbYR8LPfzdbAQpRWyc5ZFHDFAJvy/q6QuXIX+43nKjaMQmzIpQAdY59zHmqN&#10;Roa569HS7ei8kZGkb7jy8kLhpuNpkiy5ka2lD1r2+KqxPlWDEdD7bf+l3/R+N376949mqFr9exXi&#10;8WHcvgCLOMZ/GKb6VB1K6nRwg1WBdaTTdJURK2CWPS9SYBOzWC/JO0xekq2AlwW/3VH+AQAA//8D&#10;AFBLAQItABQABgAIAAAAIQC2gziS/gAAAOEBAAATAAAAAAAAAAAAAAAAAAAAAABbQ29udGVudF9U&#10;eXBlc10ueG1sUEsBAi0AFAAGAAgAAAAhADj9If/WAAAAlAEAAAsAAAAAAAAAAAAAAAAALwEAAF9y&#10;ZWxzLy5yZWxzUEsBAi0AFAAGAAgAAAAhAFW0mnSbAgAAbgUAAA4AAAAAAAAAAAAAAAAALgIAAGRy&#10;cy9lMm9Eb2MueG1sUEsBAi0AFAAGAAgAAAAhAO+3nlbiAAAADwEAAA8AAAAAAAAAAAAAAAAA9QQA&#10;AGRycy9kb3ducmV2LnhtbFBLBQYAAAAABAAEAPMAAAAEBgAAAAA=&#10;" fillcolor="white [3201]" strokecolor="black [3213]" strokeweight="1pt">
                <v:textbox>
                  <w:txbxContent>
                    <w:p w:rsidR="003B628E" w:rsidRDefault="003B628E" w:rsidP="003B628E">
                      <w:pPr>
                        <w:jc w:val="center"/>
                      </w:pPr>
                      <w:r>
                        <w:rPr>
                          <w:rFonts w:hint="eastAsia"/>
                        </w:rPr>
                        <w:t>別紙</w:t>
                      </w:r>
                      <w:r w:rsidR="00A162D6">
                        <w:rPr>
                          <w:rFonts w:hint="eastAsia"/>
                        </w:rPr>
                        <w:t>（一）</w:t>
                      </w:r>
                    </w:p>
                  </w:txbxContent>
                </v:textbox>
              </v:rect>
            </w:pict>
          </mc:Fallback>
        </mc:AlternateContent>
      </w:r>
    </w:p>
    <w:sectPr w:rsidR="00DA3DBC" w:rsidRPr="00804C6E" w:rsidSect="00815B09">
      <w:pgSz w:w="16838" w:h="11906" w:orient="landscape"/>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675" w:rsidRDefault="009D0675" w:rsidP="00247242">
      <w:r>
        <w:separator/>
      </w:r>
    </w:p>
  </w:endnote>
  <w:endnote w:type="continuationSeparator" w:id="0">
    <w:p w:rsidR="009D0675" w:rsidRDefault="009D0675" w:rsidP="0024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F3" w:rsidRDefault="00AE68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F3" w:rsidRDefault="00AE68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F3" w:rsidRDefault="00AE68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675" w:rsidRDefault="009D0675" w:rsidP="00247242">
      <w:r>
        <w:separator/>
      </w:r>
    </w:p>
  </w:footnote>
  <w:footnote w:type="continuationSeparator" w:id="0">
    <w:p w:rsidR="009D0675" w:rsidRDefault="009D0675" w:rsidP="00247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F3" w:rsidRDefault="00AE68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C6E" w:rsidRDefault="00804C6E" w:rsidP="00804C6E">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F3" w:rsidRDefault="00AE68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0161A"/>
    <w:multiLevelType w:val="hybridMultilevel"/>
    <w:tmpl w:val="56020A72"/>
    <w:lvl w:ilvl="0" w:tplc="11462402">
      <w:start w:val="1"/>
      <w:numFmt w:val="bullet"/>
      <w:lvlText w:val="•"/>
      <w:lvlJc w:val="left"/>
      <w:pPr>
        <w:tabs>
          <w:tab w:val="num" w:pos="720"/>
        </w:tabs>
        <w:ind w:left="720" w:hanging="360"/>
      </w:pPr>
      <w:rPr>
        <w:rFonts w:ascii="Arial" w:hAnsi="Arial" w:hint="default"/>
      </w:rPr>
    </w:lvl>
    <w:lvl w:ilvl="1" w:tplc="BA723E90" w:tentative="1">
      <w:start w:val="1"/>
      <w:numFmt w:val="bullet"/>
      <w:lvlText w:val="•"/>
      <w:lvlJc w:val="left"/>
      <w:pPr>
        <w:tabs>
          <w:tab w:val="num" w:pos="1440"/>
        </w:tabs>
        <w:ind w:left="1440" w:hanging="360"/>
      </w:pPr>
      <w:rPr>
        <w:rFonts w:ascii="Arial" w:hAnsi="Arial" w:hint="default"/>
      </w:rPr>
    </w:lvl>
    <w:lvl w:ilvl="2" w:tplc="7FC060C2" w:tentative="1">
      <w:start w:val="1"/>
      <w:numFmt w:val="bullet"/>
      <w:lvlText w:val="•"/>
      <w:lvlJc w:val="left"/>
      <w:pPr>
        <w:tabs>
          <w:tab w:val="num" w:pos="2160"/>
        </w:tabs>
        <w:ind w:left="2160" w:hanging="360"/>
      </w:pPr>
      <w:rPr>
        <w:rFonts w:ascii="Arial" w:hAnsi="Arial" w:hint="default"/>
      </w:rPr>
    </w:lvl>
    <w:lvl w:ilvl="3" w:tplc="7B04AF68" w:tentative="1">
      <w:start w:val="1"/>
      <w:numFmt w:val="bullet"/>
      <w:lvlText w:val="•"/>
      <w:lvlJc w:val="left"/>
      <w:pPr>
        <w:tabs>
          <w:tab w:val="num" w:pos="2880"/>
        </w:tabs>
        <w:ind w:left="2880" w:hanging="360"/>
      </w:pPr>
      <w:rPr>
        <w:rFonts w:ascii="Arial" w:hAnsi="Arial" w:hint="default"/>
      </w:rPr>
    </w:lvl>
    <w:lvl w:ilvl="4" w:tplc="C37A94CC" w:tentative="1">
      <w:start w:val="1"/>
      <w:numFmt w:val="bullet"/>
      <w:lvlText w:val="•"/>
      <w:lvlJc w:val="left"/>
      <w:pPr>
        <w:tabs>
          <w:tab w:val="num" w:pos="3600"/>
        </w:tabs>
        <w:ind w:left="3600" w:hanging="360"/>
      </w:pPr>
      <w:rPr>
        <w:rFonts w:ascii="Arial" w:hAnsi="Arial" w:hint="default"/>
      </w:rPr>
    </w:lvl>
    <w:lvl w:ilvl="5" w:tplc="00EE0DB0" w:tentative="1">
      <w:start w:val="1"/>
      <w:numFmt w:val="bullet"/>
      <w:lvlText w:val="•"/>
      <w:lvlJc w:val="left"/>
      <w:pPr>
        <w:tabs>
          <w:tab w:val="num" w:pos="4320"/>
        </w:tabs>
        <w:ind w:left="4320" w:hanging="360"/>
      </w:pPr>
      <w:rPr>
        <w:rFonts w:ascii="Arial" w:hAnsi="Arial" w:hint="default"/>
      </w:rPr>
    </w:lvl>
    <w:lvl w:ilvl="6" w:tplc="6082B75E" w:tentative="1">
      <w:start w:val="1"/>
      <w:numFmt w:val="bullet"/>
      <w:lvlText w:val="•"/>
      <w:lvlJc w:val="left"/>
      <w:pPr>
        <w:tabs>
          <w:tab w:val="num" w:pos="5040"/>
        </w:tabs>
        <w:ind w:left="5040" w:hanging="360"/>
      </w:pPr>
      <w:rPr>
        <w:rFonts w:ascii="Arial" w:hAnsi="Arial" w:hint="default"/>
      </w:rPr>
    </w:lvl>
    <w:lvl w:ilvl="7" w:tplc="2558EF08" w:tentative="1">
      <w:start w:val="1"/>
      <w:numFmt w:val="bullet"/>
      <w:lvlText w:val="•"/>
      <w:lvlJc w:val="left"/>
      <w:pPr>
        <w:tabs>
          <w:tab w:val="num" w:pos="5760"/>
        </w:tabs>
        <w:ind w:left="5760" w:hanging="360"/>
      </w:pPr>
      <w:rPr>
        <w:rFonts w:ascii="Arial" w:hAnsi="Arial" w:hint="default"/>
      </w:rPr>
    </w:lvl>
    <w:lvl w:ilvl="8" w:tplc="C22A625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62"/>
    <w:rsid w:val="0004311E"/>
    <w:rsid w:val="000531B3"/>
    <w:rsid w:val="000634CF"/>
    <w:rsid w:val="0006544E"/>
    <w:rsid w:val="000B003A"/>
    <w:rsid w:val="001B464E"/>
    <w:rsid w:val="00217062"/>
    <w:rsid w:val="00247242"/>
    <w:rsid w:val="002D40E7"/>
    <w:rsid w:val="00303E12"/>
    <w:rsid w:val="003B628E"/>
    <w:rsid w:val="004527B2"/>
    <w:rsid w:val="004D1343"/>
    <w:rsid w:val="004E0503"/>
    <w:rsid w:val="005962E5"/>
    <w:rsid w:val="005E498F"/>
    <w:rsid w:val="00627C29"/>
    <w:rsid w:val="006A0A8D"/>
    <w:rsid w:val="006F2FDB"/>
    <w:rsid w:val="00725B16"/>
    <w:rsid w:val="007678DD"/>
    <w:rsid w:val="007D6A0A"/>
    <w:rsid w:val="00804C6E"/>
    <w:rsid w:val="00815B09"/>
    <w:rsid w:val="00827AEC"/>
    <w:rsid w:val="00896346"/>
    <w:rsid w:val="008D682D"/>
    <w:rsid w:val="0097339A"/>
    <w:rsid w:val="009D0675"/>
    <w:rsid w:val="00A162D6"/>
    <w:rsid w:val="00A942A1"/>
    <w:rsid w:val="00AE68F3"/>
    <w:rsid w:val="00B740A0"/>
    <w:rsid w:val="00B765F3"/>
    <w:rsid w:val="00BA47CC"/>
    <w:rsid w:val="00C16B28"/>
    <w:rsid w:val="00DA3DBC"/>
    <w:rsid w:val="00E2529B"/>
    <w:rsid w:val="00E41DBB"/>
    <w:rsid w:val="00E42A7C"/>
    <w:rsid w:val="00E96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242"/>
    <w:pPr>
      <w:tabs>
        <w:tab w:val="center" w:pos="4252"/>
        <w:tab w:val="right" w:pos="8504"/>
      </w:tabs>
      <w:snapToGrid w:val="0"/>
    </w:pPr>
  </w:style>
  <w:style w:type="character" w:customStyle="1" w:styleId="a4">
    <w:name w:val="ヘッダー (文字)"/>
    <w:basedOn w:val="a0"/>
    <w:link w:val="a3"/>
    <w:uiPriority w:val="99"/>
    <w:rsid w:val="00247242"/>
  </w:style>
  <w:style w:type="paragraph" w:styleId="a5">
    <w:name w:val="footer"/>
    <w:basedOn w:val="a"/>
    <w:link w:val="a6"/>
    <w:uiPriority w:val="99"/>
    <w:unhideWhenUsed/>
    <w:rsid w:val="00247242"/>
    <w:pPr>
      <w:tabs>
        <w:tab w:val="center" w:pos="4252"/>
        <w:tab w:val="right" w:pos="8504"/>
      </w:tabs>
      <w:snapToGrid w:val="0"/>
    </w:pPr>
  </w:style>
  <w:style w:type="character" w:customStyle="1" w:styleId="a6">
    <w:name w:val="フッター (文字)"/>
    <w:basedOn w:val="a0"/>
    <w:link w:val="a5"/>
    <w:uiPriority w:val="99"/>
    <w:rsid w:val="00247242"/>
  </w:style>
  <w:style w:type="table" w:styleId="a7">
    <w:name w:val="Table Grid"/>
    <w:basedOn w:val="a1"/>
    <w:uiPriority w:val="39"/>
    <w:rsid w:val="00DA3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A0A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6A0A8D"/>
    <w:pPr>
      <w:widowControl/>
      <w:ind w:leftChars="400" w:left="840"/>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8D68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68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E0503"/>
    <w:rPr>
      <w:sz w:val="18"/>
      <w:szCs w:val="18"/>
    </w:rPr>
  </w:style>
  <w:style w:type="paragraph" w:styleId="ac">
    <w:name w:val="annotation text"/>
    <w:basedOn w:val="a"/>
    <w:link w:val="ad"/>
    <w:uiPriority w:val="99"/>
    <w:semiHidden/>
    <w:unhideWhenUsed/>
    <w:rsid w:val="004E0503"/>
    <w:pPr>
      <w:jc w:val="left"/>
    </w:pPr>
  </w:style>
  <w:style w:type="character" w:customStyle="1" w:styleId="ad">
    <w:name w:val="コメント文字列 (文字)"/>
    <w:basedOn w:val="a0"/>
    <w:link w:val="ac"/>
    <w:uiPriority w:val="99"/>
    <w:semiHidden/>
    <w:rsid w:val="004E0503"/>
  </w:style>
  <w:style w:type="paragraph" w:styleId="ae">
    <w:name w:val="annotation subject"/>
    <w:basedOn w:val="ac"/>
    <w:next w:val="ac"/>
    <w:link w:val="af"/>
    <w:uiPriority w:val="99"/>
    <w:semiHidden/>
    <w:unhideWhenUsed/>
    <w:rsid w:val="004E0503"/>
    <w:rPr>
      <w:b/>
      <w:bCs/>
    </w:rPr>
  </w:style>
  <w:style w:type="character" w:customStyle="1" w:styleId="af">
    <w:name w:val="コメント内容 (文字)"/>
    <w:basedOn w:val="ad"/>
    <w:link w:val="ae"/>
    <w:uiPriority w:val="99"/>
    <w:semiHidden/>
    <w:rsid w:val="004E0503"/>
    <w:rPr>
      <w:b/>
      <w:bCs/>
    </w:rPr>
  </w:style>
  <w:style w:type="paragraph" w:customStyle="1" w:styleId="Web1">
    <w:name w:val="標準 (Web)1"/>
    <w:basedOn w:val="a"/>
    <w:next w:val="Web"/>
    <w:uiPriority w:val="99"/>
    <w:semiHidden/>
    <w:unhideWhenUsed/>
    <w:rsid w:val="006F2F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5346">
      <w:bodyDiv w:val="1"/>
      <w:marLeft w:val="0"/>
      <w:marRight w:val="0"/>
      <w:marTop w:val="0"/>
      <w:marBottom w:val="0"/>
      <w:divBdr>
        <w:top w:val="none" w:sz="0" w:space="0" w:color="auto"/>
        <w:left w:val="none" w:sz="0" w:space="0" w:color="auto"/>
        <w:bottom w:val="none" w:sz="0" w:space="0" w:color="auto"/>
        <w:right w:val="none" w:sz="0" w:space="0" w:color="auto"/>
      </w:divBdr>
      <w:divsChild>
        <w:div w:id="396250373">
          <w:marLeft w:val="446"/>
          <w:marRight w:val="0"/>
          <w:marTop w:val="0"/>
          <w:marBottom w:val="0"/>
          <w:divBdr>
            <w:top w:val="none" w:sz="0" w:space="0" w:color="auto"/>
            <w:left w:val="none" w:sz="0" w:space="0" w:color="auto"/>
            <w:bottom w:val="none" w:sz="0" w:space="0" w:color="auto"/>
            <w:right w:val="none" w:sz="0" w:space="0" w:color="auto"/>
          </w:divBdr>
        </w:div>
        <w:div w:id="1895657008">
          <w:marLeft w:val="446"/>
          <w:marRight w:val="0"/>
          <w:marTop w:val="0"/>
          <w:marBottom w:val="0"/>
          <w:divBdr>
            <w:top w:val="none" w:sz="0" w:space="0" w:color="auto"/>
            <w:left w:val="none" w:sz="0" w:space="0" w:color="auto"/>
            <w:bottom w:val="none" w:sz="0" w:space="0" w:color="auto"/>
            <w:right w:val="none" w:sz="0" w:space="0" w:color="auto"/>
          </w:divBdr>
        </w:div>
        <w:div w:id="2066294403">
          <w:marLeft w:val="446"/>
          <w:marRight w:val="0"/>
          <w:marTop w:val="0"/>
          <w:marBottom w:val="0"/>
          <w:divBdr>
            <w:top w:val="none" w:sz="0" w:space="0" w:color="auto"/>
            <w:left w:val="none" w:sz="0" w:space="0" w:color="auto"/>
            <w:bottom w:val="none" w:sz="0" w:space="0" w:color="auto"/>
            <w:right w:val="none" w:sz="0" w:space="0" w:color="auto"/>
          </w:divBdr>
        </w:div>
        <w:div w:id="1658924793">
          <w:marLeft w:val="446"/>
          <w:marRight w:val="0"/>
          <w:marTop w:val="0"/>
          <w:marBottom w:val="0"/>
          <w:divBdr>
            <w:top w:val="none" w:sz="0" w:space="0" w:color="auto"/>
            <w:left w:val="none" w:sz="0" w:space="0" w:color="auto"/>
            <w:bottom w:val="none" w:sz="0" w:space="0" w:color="auto"/>
            <w:right w:val="none" w:sz="0" w:space="0" w:color="auto"/>
          </w:divBdr>
        </w:div>
        <w:div w:id="85150492">
          <w:marLeft w:val="446"/>
          <w:marRight w:val="0"/>
          <w:marTop w:val="0"/>
          <w:marBottom w:val="0"/>
          <w:divBdr>
            <w:top w:val="none" w:sz="0" w:space="0" w:color="auto"/>
            <w:left w:val="none" w:sz="0" w:space="0" w:color="auto"/>
            <w:bottom w:val="none" w:sz="0" w:space="0" w:color="auto"/>
            <w:right w:val="none" w:sz="0" w:space="0" w:color="auto"/>
          </w:divBdr>
        </w:div>
        <w:div w:id="505900272">
          <w:marLeft w:val="446"/>
          <w:marRight w:val="0"/>
          <w:marTop w:val="0"/>
          <w:marBottom w:val="0"/>
          <w:divBdr>
            <w:top w:val="none" w:sz="0" w:space="0" w:color="auto"/>
            <w:left w:val="none" w:sz="0" w:space="0" w:color="auto"/>
            <w:bottom w:val="none" w:sz="0" w:space="0" w:color="auto"/>
            <w:right w:val="none" w:sz="0" w:space="0" w:color="auto"/>
          </w:divBdr>
        </w:div>
        <w:div w:id="82797449">
          <w:marLeft w:val="446"/>
          <w:marRight w:val="0"/>
          <w:marTop w:val="0"/>
          <w:marBottom w:val="0"/>
          <w:divBdr>
            <w:top w:val="none" w:sz="0" w:space="0" w:color="auto"/>
            <w:left w:val="none" w:sz="0" w:space="0" w:color="auto"/>
            <w:bottom w:val="none" w:sz="0" w:space="0" w:color="auto"/>
            <w:right w:val="none" w:sz="0" w:space="0" w:color="auto"/>
          </w:divBdr>
        </w:div>
        <w:div w:id="1135489703">
          <w:marLeft w:val="446"/>
          <w:marRight w:val="0"/>
          <w:marTop w:val="0"/>
          <w:marBottom w:val="0"/>
          <w:divBdr>
            <w:top w:val="none" w:sz="0" w:space="0" w:color="auto"/>
            <w:left w:val="none" w:sz="0" w:space="0" w:color="auto"/>
            <w:bottom w:val="none" w:sz="0" w:space="0" w:color="auto"/>
            <w:right w:val="none" w:sz="0" w:space="0" w:color="auto"/>
          </w:divBdr>
        </w:div>
        <w:div w:id="326252705">
          <w:marLeft w:val="446"/>
          <w:marRight w:val="0"/>
          <w:marTop w:val="0"/>
          <w:marBottom w:val="0"/>
          <w:divBdr>
            <w:top w:val="none" w:sz="0" w:space="0" w:color="auto"/>
            <w:left w:val="none" w:sz="0" w:space="0" w:color="auto"/>
            <w:bottom w:val="none" w:sz="0" w:space="0" w:color="auto"/>
            <w:right w:val="none" w:sz="0" w:space="0" w:color="auto"/>
          </w:divBdr>
        </w:div>
      </w:divsChild>
    </w:div>
    <w:div w:id="879972209">
      <w:bodyDiv w:val="1"/>
      <w:marLeft w:val="0"/>
      <w:marRight w:val="0"/>
      <w:marTop w:val="0"/>
      <w:marBottom w:val="0"/>
      <w:divBdr>
        <w:top w:val="none" w:sz="0" w:space="0" w:color="auto"/>
        <w:left w:val="none" w:sz="0" w:space="0" w:color="auto"/>
        <w:bottom w:val="none" w:sz="0" w:space="0" w:color="auto"/>
        <w:right w:val="none" w:sz="0" w:space="0" w:color="auto"/>
      </w:divBdr>
      <w:divsChild>
        <w:div w:id="1318455939">
          <w:marLeft w:val="446"/>
          <w:marRight w:val="0"/>
          <w:marTop w:val="0"/>
          <w:marBottom w:val="0"/>
          <w:divBdr>
            <w:top w:val="none" w:sz="0" w:space="0" w:color="auto"/>
            <w:left w:val="none" w:sz="0" w:space="0" w:color="auto"/>
            <w:bottom w:val="none" w:sz="0" w:space="0" w:color="auto"/>
            <w:right w:val="none" w:sz="0" w:space="0" w:color="auto"/>
          </w:divBdr>
        </w:div>
        <w:div w:id="27682312">
          <w:marLeft w:val="446"/>
          <w:marRight w:val="0"/>
          <w:marTop w:val="0"/>
          <w:marBottom w:val="0"/>
          <w:divBdr>
            <w:top w:val="none" w:sz="0" w:space="0" w:color="auto"/>
            <w:left w:val="none" w:sz="0" w:space="0" w:color="auto"/>
            <w:bottom w:val="none" w:sz="0" w:space="0" w:color="auto"/>
            <w:right w:val="none" w:sz="0" w:space="0" w:color="auto"/>
          </w:divBdr>
        </w:div>
        <w:div w:id="1322780882">
          <w:marLeft w:val="446"/>
          <w:marRight w:val="0"/>
          <w:marTop w:val="0"/>
          <w:marBottom w:val="0"/>
          <w:divBdr>
            <w:top w:val="none" w:sz="0" w:space="0" w:color="auto"/>
            <w:left w:val="none" w:sz="0" w:space="0" w:color="auto"/>
            <w:bottom w:val="none" w:sz="0" w:space="0" w:color="auto"/>
            <w:right w:val="none" w:sz="0" w:space="0" w:color="auto"/>
          </w:divBdr>
        </w:div>
        <w:div w:id="1300846583">
          <w:marLeft w:val="446"/>
          <w:marRight w:val="0"/>
          <w:marTop w:val="0"/>
          <w:marBottom w:val="0"/>
          <w:divBdr>
            <w:top w:val="none" w:sz="0" w:space="0" w:color="auto"/>
            <w:left w:val="none" w:sz="0" w:space="0" w:color="auto"/>
            <w:bottom w:val="none" w:sz="0" w:space="0" w:color="auto"/>
            <w:right w:val="none" w:sz="0" w:space="0" w:color="auto"/>
          </w:divBdr>
        </w:div>
        <w:div w:id="1242332033">
          <w:marLeft w:val="446"/>
          <w:marRight w:val="0"/>
          <w:marTop w:val="0"/>
          <w:marBottom w:val="0"/>
          <w:divBdr>
            <w:top w:val="none" w:sz="0" w:space="0" w:color="auto"/>
            <w:left w:val="none" w:sz="0" w:space="0" w:color="auto"/>
            <w:bottom w:val="none" w:sz="0" w:space="0" w:color="auto"/>
            <w:right w:val="none" w:sz="0" w:space="0" w:color="auto"/>
          </w:divBdr>
        </w:div>
        <w:div w:id="2008048951">
          <w:marLeft w:val="446"/>
          <w:marRight w:val="0"/>
          <w:marTop w:val="0"/>
          <w:marBottom w:val="0"/>
          <w:divBdr>
            <w:top w:val="none" w:sz="0" w:space="0" w:color="auto"/>
            <w:left w:val="none" w:sz="0" w:space="0" w:color="auto"/>
            <w:bottom w:val="none" w:sz="0" w:space="0" w:color="auto"/>
            <w:right w:val="none" w:sz="0" w:space="0" w:color="auto"/>
          </w:divBdr>
        </w:div>
        <w:div w:id="691953467">
          <w:marLeft w:val="446"/>
          <w:marRight w:val="0"/>
          <w:marTop w:val="0"/>
          <w:marBottom w:val="0"/>
          <w:divBdr>
            <w:top w:val="none" w:sz="0" w:space="0" w:color="auto"/>
            <w:left w:val="none" w:sz="0" w:space="0" w:color="auto"/>
            <w:bottom w:val="none" w:sz="0" w:space="0" w:color="auto"/>
            <w:right w:val="none" w:sz="0" w:space="0" w:color="auto"/>
          </w:divBdr>
        </w:div>
        <w:div w:id="591282">
          <w:marLeft w:val="446"/>
          <w:marRight w:val="0"/>
          <w:marTop w:val="0"/>
          <w:marBottom w:val="0"/>
          <w:divBdr>
            <w:top w:val="none" w:sz="0" w:space="0" w:color="auto"/>
            <w:left w:val="none" w:sz="0" w:space="0" w:color="auto"/>
            <w:bottom w:val="none" w:sz="0" w:space="0" w:color="auto"/>
            <w:right w:val="none" w:sz="0" w:space="0" w:color="auto"/>
          </w:divBdr>
        </w:div>
        <w:div w:id="191859049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2020-07-09T06:52:00Z</dcterms:created>
  <dcterms:modified xsi:type="dcterms:W3CDTF">2020-07-09T06:52:00Z</dcterms:modified>
</cp:coreProperties>
</file>