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456738" w:rsidRPr="00E546CC" w:rsidTr="008C29F4">
        <w:trPr>
          <w:trHeight w:val="480"/>
        </w:trPr>
        <w:tc>
          <w:tcPr>
            <w:tcW w:w="2564"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rsidR="00C86D44" w:rsidRPr="00E546CC" w:rsidRDefault="00CA1D37"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0AF8ED6A" wp14:editId="0AB8B009">
                <wp:simplePos x="0" y="0"/>
                <wp:positionH relativeFrom="column">
                  <wp:posOffset>5339715</wp:posOffset>
                </wp:positionH>
                <wp:positionV relativeFrom="paragraph">
                  <wp:posOffset>-438150</wp:posOffset>
                </wp:positionV>
                <wp:extent cx="9429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12700" cap="flat" cmpd="sng" algn="ctr">
                          <a:solidFill>
                            <a:sysClr val="windowText" lastClr="000000"/>
                          </a:solidFill>
                          <a:prstDash val="solid"/>
                        </a:ln>
                        <a:effectLst/>
                      </wps:spPr>
                      <wps:txbx>
                        <w:txbxContent>
                          <w:p w:rsidR="00B2749A" w:rsidRDefault="00B2749A" w:rsidP="00CA1D37">
                            <w:pPr>
                              <w:jc w:val="center"/>
                              <w:rPr>
                                <w:sz w:val="28"/>
                              </w:rPr>
                            </w:pPr>
                            <w:r>
                              <w:rPr>
                                <w:rFonts w:hint="eastAsia"/>
                                <w:sz w:val="28"/>
                              </w:rPr>
                              <w:t>資料1-1</w:t>
                            </w:r>
                          </w:p>
                          <w:p w:rsidR="00B2749A" w:rsidRPr="001E2371" w:rsidRDefault="00B2749A" w:rsidP="00CA1D3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8ED6A" id="正方形/長方形 1" o:spid="_x0000_s1026" style="position:absolute;left:0;text-align:left;margin-left:420.45pt;margin-top:-34.5pt;width:7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" fillcolor="window" strokecolor="windowText" strokeweight="1pt">
                <v:textbox>
                  <w:txbxContent>
                    <w:p w:rsidR="00B2749A" w:rsidRDefault="00B2749A" w:rsidP="00CA1D37">
                      <w:pPr>
                        <w:jc w:val="center"/>
                        <w:rPr>
                          <w:sz w:val="28"/>
                        </w:rPr>
                      </w:pPr>
                      <w:r>
                        <w:rPr>
                          <w:rFonts w:hint="eastAsia"/>
                          <w:sz w:val="28"/>
                        </w:rPr>
                        <w:t>資料1-1</w:t>
                      </w:r>
                    </w:p>
                    <w:p w:rsidR="00B2749A" w:rsidRPr="001E2371" w:rsidRDefault="00B2749A" w:rsidP="00CA1D37">
                      <w:pPr>
                        <w:jc w:val="center"/>
                        <w:rPr>
                          <w:sz w:val="28"/>
                        </w:rPr>
                      </w:pPr>
                    </w:p>
                  </w:txbxContent>
                </v:textbox>
              </v:rect>
            </w:pict>
          </mc:Fallback>
        </mc:AlternateContent>
      </w:r>
    </w:p>
    <w:tbl>
      <w:tblPr>
        <w:tblStyle w:val="a3"/>
        <w:tblW w:w="9763" w:type="dxa"/>
        <w:jc w:val="center"/>
        <w:tblLayout w:type="fixed"/>
        <w:tblLook w:val="04A0" w:firstRow="1" w:lastRow="0" w:firstColumn="1" w:lastColumn="0" w:noHBand="0" w:noVBand="1"/>
      </w:tblPr>
      <w:tblGrid>
        <w:gridCol w:w="607"/>
        <w:gridCol w:w="420"/>
        <w:gridCol w:w="4368"/>
        <w:gridCol w:w="4368"/>
      </w:tblGrid>
      <w:tr w:rsidR="005C5CD6" w:rsidRPr="00E546CC" w:rsidTr="004C585E">
        <w:trPr>
          <w:trHeight w:val="14033"/>
          <w:jc w:val="center"/>
        </w:trPr>
        <w:tc>
          <w:tcPr>
            <w:tcW w:w="607" w:type="dxa"/>
            <w:textDirection w:val="tbRlV"/>
            <w:vAlign w:val="center"/>
          </w:tcPr>
          <w:p w:rsidR="005C5CD6" w:rsidRPr="00E546CC" w:rsidRDefault="005C5CD6"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420" w:type="dxa"/>
            <w:vAlign w:val="center"/>
          </w:tcPr>
          <w:p w:rsidR="005C5CD6" w:rsidRPr="00E546CC" w:rsidRDefault="005C5CD6" w:rsidP="005C5CD6">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8736" w:type="dxa"/>
            <w:gridSpan w:val="2"/>
          </w:tcPr>
          <w:p w:rsidR="005C5CD6" w:rsidRPr="00B2749A" w:rsidRDefault="005C5CD6"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cs="Arial" w:hint="eastAsia"/>
                <w:color w:val="000000" w:themeColor="text1"/>
                <w:szCs w:val="22"/>
              </w:rPr>
              <w:t>【平成29年度末までの目標値】</w:t>
            </w:r>
          </w:p>
          <w:p w:rsidR="005C5CD6" w:rsidRPr="00651143" w:rsidRDefault="005C5CD6" w:rsidP="00D408C3">
            <w:pPr>
              <w:widowControl/>
              <w:numPr>
                <w:ilvl w:val="0"/>
                <w:numId w:val="1"/>
              </w:numPr>
              <w:autoSpaceDE/>
              <w:autoSpaceDN/>
              <w:adjustRightInd/>
              <w:snapToGrid/>
              <w:spacing w:line="440" w:lineRule="exact"/>
              <w:ind w:left="0" w:right="58"/>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hint="eastAsia"/>
                <w:color w:val="000000" w:themeColor="text1"/>
                <w:szCs w:val="22"/>
              </w:rPr>
              <w:t>・福祉施設から一般就労への移行：</w:t>
            </w:r>
            <w:r w:rsidRPr="00B2749A">
              <w:rPr>
                <w:rFonts w:ascii="HG丸ｺﾞｼｯｸM-PRO" w:eastAsia="HG丸ｺﾞｼｯｸM-PRO" w:hAnsi="HG丸ｺﾞｼｯｸM-PRO" w:cs="Arial" w:hint="eastAsia"/>
                <w:b/>
                <w:bCs/>
                <w:color w:val="000000" w:themeColor="text1"/>
                <w:szCs w:val="22"/>
              </w:rPr>
              <w:t>１,５００人</w:t>
            </w:r>
          </w:p>
          <w:p w:rsidR="005C5CD6" w:rsidRPr="00935B33" w:rsidRDefault="005C5CD6" w:rsidP="00D408C3">
            <w:pPr>
              <w:widowControl/>
              <w:numPr>
                <w:ilvl w:val="0"/>
                <w:numId w:val="1"/>
              </w:numPr>
              <w:autoSpaceDE/>
              <w:autoSpaceDN/>
              <w:adjustRightInd/>
              <w:snapToGrid/>
              <w:spacing w:line="440" w:lineRule="exact"/>
              <w:ind w:left="0" w:right="58"/>
              <w:jc w:val="left"/>
              <w:textAlignment w:val="auto"/>
              <w:rPr>
                <w:rFonts w:ascii="HG丸ｺﾞｼｯｸM-PRO" w:eastAsia="HG丸ｺﾞｼｯｸM-PRO" w:hAnsi="HG丸ｺﾞｼｯｸM-PRO" w:cs="Arial"/>
                <w:color w:val="000000" w:themeColor="text1"/>
                <w:szCs w:val="22"/>
              </w:rPr>
            </w:pPr>
            <w:r w:rsidRPr="00935B33">
              <w:rPr>
                <w:rFonts w:ascii="HG丸ｺﾞｼｯｸM-PRO" w:eastAsia="HG丸ｺﾞｼｯｸM-PRO" w:hAnsi="HG丸ｺﾞｼｯｸM-PRO" w:hint="eastAsia"/>
                <w:color w:val="000000" w:themeColor="text1"/>
                <w:szCs w:val="22"/>
              </w:rPr>
              <w:t>・就労移行支援事業の利用者数：</w:t>
            </w:r>
            <w:r w:rsidRPr="00935B33">
              <w:rPr>
                <w:rFonts w:ascii="HG丸ｺﾞｼｯｸM-PRO" w:eastAsia="HG丸ｺﾞｼｯｸM-PRO" w:hAnsi="HG丸ｺﾞｼｯｸM-PRO" w:cs="Arial" w:hint="eastAsia"/>
                <w:b/>
                <w:bCs/>
                <w:color w:val="000000" w:themeColor="text1"/>
                <w:szCs w:val="22"/>
              </w:rPr>
              <w:t>２,９７８人</w:t>
            </w:r>
          </w:p>
          <w:p w:rsidR="005C5CD6" w:rsidRPr="00935B33" w:rsidRDefault="005C5CD6" w:rsidP="00D408C3">
            <w:pPr>
              <w:widowControl/>
              <w:numPr>
                <w:ilvl w:val="0"/>
                <w:numId w:val="1"/>
              </w:numPr>
              <w:autoSpaceDE/>
              <w:autoSpaceDN/>
              <w:adjustRightInd/>
              <w:snapToGrid/>
              <w:spacing w:line="440" w:lineRule="exact"/>
              <w:ind w:left="0" w:right="58"/>
              <w:jc w:val="left"/>
              <w:textAlignment w:val="auto"/>
              <w:rPr>
                <w:rFonts w:ascii="HG丸ｺﾞｼｯｸM-PRO" w:eastAsia="HG丸ｺﾞｼｯｸM-PRO" w:hAnsi="HG丸ｺﾞｼｯｸM-PRO" w:cs="Arial"/>
                <w:b/>
                <w:color w:val="000000" w:themeColor="text1"/>
                <w:szCs w:val="22"/>
              </w:rPr>
            </w:pPr>
            <w:r w:rsidRPr="00935B33">
              <w:rPr>
                <w:rFonts w:ascii="HG丸ｺﾞｼｯｸM-PRO" w:eastAsia="HG丸ｺﾞｼｯｸM-PRO" w:hAnsi="HG丸ｺﾞｼｯｸM-PRO" w:cs="Arial" w:hint="eastAsia"/>
                <w:bCs/>
                <w:color w:val="000000" w:themeColor="text1"/>
                <w:szCs w:val="22"/>
              </w:rPr>
              <w:t>・就労移行支援事業所ごとの就労移行率：</w:t>
            </w:r>
            <w:r w:rsidRPr="00935B33">
              <w:rPr>
                <w:rFonts w:ascii="HG丸ｺﾞｼｯｸM-PRO" w:eastAsia="HG丸ｺﾞｼｯｸM-PRO" w:hAnsi="HG丸ｺﾞｼｯｸM-PRO" w:cs="Arial" w:hint="eastAsia"/>
                <w:b/>
                <w:bCs/>
                <w:color w:val="000000" w:themeColor="text1"/>
                <w:szCs w:val="22"/>
              </w:rPr>
              <w:t xml:space="preserve">就労移行率30％以上の事業所を全体の50％以上　　　　　　　　　　　　　</w:t>
            </w:r>
          </w:p>
          <w:p w:rsidR="005C5CD6" w:rsidRPr="00935B33" w:rsidRDefault="005C5CD6" w:rsidP="00D408C3">
            <w:pPr>
              <w:widowControl/>
              <w:numPr>
                <w:ilvl w:val="0"/>
                <w:numId w:val="1"/>
              </w:numPr>
              <w:autoSpaceDE/>
              <w:autoSpaceDN/>
              <w:adjustRightInd/>
              <w:snapToGrid/>
              <w:spacing w:line="440" w:lineRule="exact"/>
              <w:ind w:left="0" w:right="58"/>
              <w:jc w:val="left"/>
              <w:textAlignment w:val="auto"/>
              <w:rPr>
                <w:rFonts w:ascii="HG丸ｺﾞｼｯｸM-PRO" w:eastAsia="HG丸ｺﾞｼｯｸM-PRO" w:hAnsi="HG丸ｺﾞｼｯｸM-PRO" w:cs="Arial"/>
                <w:color w:val="000000" w:themeColor="text1"/>
                <w:szCs w:val="22"/>
              </w:rPr>
            </w:pPr>
            <w:r w:rsidRPr="00935B33">
              <w:rPr>
                <w:rFonts w:ascii="HG丸ｺﾞｼｯｸM-PRO" w:eastAsia="HG丸ｺﾞｼｯｸM-PRO" w:hAnsi="HG丸ｺﾞｼｯｸM-PRO" w:cs="Arial" w:hint="eastAsia"/>
                <w:bCs/>
                <w:color w:val="000000" w:themeColor="text1"/>
                <w:szCs w:val="22"/>
              </w:rPr>
              <w:t>・就労実績のない就労移行支援事業所：</w:t>
            </w:r>
            <w:r w:rsidRPr="00935B33">
              <w:rPr>
                <w:rFonts w:ascii="HG丸ｺﾞｼｯｸM-PRO" w:eastAsia="HG丸ｺﾞｼｯｸM-PRO" w:hAnsi="HG丸ｺﾞｼｯｸM-PRO" w:cs="Arial" w:hint="eastAsia"/>
                <w:b/>
                <w:bCs/>
                <w:color w:val="000000" w:themeColor="text1"/>
                <w:szCs w:val="22"/>
              </w:rPr>
              <w:t>ゼロ</w:t>
            </w:r>
          </w:p>
          <w:p w:rsidR="005C5CD6" w:rsidRPr="00B2749A" w:rsidRDefault="005C5CD6" w:rsidP="00D408C3">
            <w:pPr>
              <w:widowControl/>
              <w:numPr>
                <w:ilvl w:val="0"/>
                <w:numId w:val="1"/>
              </w:numPr>
              <w:autoSpaceDE/>
              <w:autoSpaceDN/>
              <w:adjustRightInd/>
              <w:snapToGrid/>
              <w:spacing w:line="440" w:lineRule="exact"/>
              <w:ind w:left="0" w:right="58"/>
              <w:jc w:val="left"/>
              <w:textAlignment w:val="auto"/>
              <w:rPr>
                <w:rFonts w:ascii="HG丸ｺﾞｼｯｸM-PRO" w:eastAsia="HG丸ｺﾞｼｯｸM-PRO" w:hAnsi="HG丸ｺﾞｼｯｸM-PRO" w:cs="Arial"/>
                <w:b/>
                <w:color w:val="000000" w:themeColor="text1"/>
                <w:szCs w:val="22"/>
              </w:rPr>
            </w:pPr>
            <w:r w:rsidRPr="00B2749A">
              <w:rPr>
                <w:rFonts w:ascii="HG丸ｺﾞｼｯｸM-PRO" w:eastAsia="HG丸ｺﾞｼｯｸM-PRO" w:hAnsi="HG丸ｺﾞｼｯｸM-PRO" w:cs="Arial" w:hint="eastAsia"/>
                <w:b/>
                <w:bCs/>
                <w:color w:val="000000" w:themeColor="text1"/>
                <w:szCs w:val="22"/>
              </w:rPr>
              <w:t>・</w:t>
            </w:r>
            <w:r w:rsidRPr="00B2749A">
              <w:rPr>
                <w:rFonts w:ascii="HG丸ｺﾞｼｯｸM-PRO" w:eastAsia="HG丸ｺﾞｼｯｸM-PRO" w:hAnsi="HG丸ｺﾞｼｯｸM-PRO" w:cs="Arial" w:hint="eastAsia"/>
                <w:bCs/>
                <w:color w:val="000000" w:themeColor="text1"/>
                <w:szCs w:val="22"/>
              </w:rPr>
              <w:t>就労継続支援（Ｂ型）事業所における工賃の平均額：</w:t>
            </w:r>
            <w:r w:rsidRPr="00B2749A">
              <w:rPr>
                <w:rFonts w:ascii="HG丸ｺﾞｼｯｸM-PRO" w:eastAsia="HG丸ｺﾞｼｯｸM-PRO" w:hAnsi="HG丸ｺﾞｼｯｸM-PRO" w:cs="Arial" w:hint="eastAsia"/>
                <w:b/>
                <w:bCs/>
                <w:color w:val="000000" w:themeColor="text1"/>
                <w:szCs w:val="22"/>
              </w:rPr>
              <w:t>１３,９００円</w:t>
            </w:r>
          </w:p>
          <w:p w:rsidR="005C5CD6" w:rsidRPr="00B2749A" w:rsidRDefault="005C5CD6" w:rsidP="00D408C3">
            <w:pPr>
              <w:spacing w:line="440" w:lineRule="exact"/>
              <w:rPr>
                <w:rFonts w:ascii="HG丸ｺﾞｼｯｸM-PRO" w:eastAsia="HG丸ｺﾞｼｯｸM-PRO" w:hAnsi="HG丸ｺﾞｼｯｸM-PRO"/>
                <w:color w:val="000000" w:themeColor="text1"/>
                <w:szCs w:val="22"/>
              </w:rPr>
            </w:pPr>
          </w:p>
          <w:p w:rsidR="005C5CD6" w:rsidRPr="00B2749A" w:rsidRDefault="005C5CD6" w:rsidP="00D408C3">
            <w:pPr>
              <w:spacing w:line="440" w:lineRule="exact"/>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【目標達成に向けた考え方等】</w:t>
            </w:r>
          </w:p>
          <w:p w:rsidR="005C5CD6" w:rsidRPr="00651143" w:rsidRDefault="005C5CD6" w:rsidP="00D408C3">
            <w:pPr>
              <w:widowControl/>
              <w:autoSpaceDE/>
              <w:autoSpaceDN/>
              <w:adjustRightInd/>
              <w:snapToGrid/>
              <w:spacing w:line="360" w:lineRule="exact"/>
              <w:ind w:right="57"/>
              <w:jc w:val="left"/>
              <w:textAlignment w:val="auto"/>
              <w:rPr>
                <w:rFonts w:ascii="HG丸ｺﾞｼｯｸM-PRO" w:eastAsia="HG丸ｺﾞｼｯｸM-PRO" w:hAnsi="HG丸ｺﾞｼｯｸM-PRO" w:cs="Arial"/>
                <w:color w:val="FF0000"/>
                <w:szCs w:val="22"/>
              </w:rPr>
            </w:pPr>
            <w:r w:rsidRPr="00B2749A">
              <w:rPr>
                <w:rFonts w:ascii="HG丸ｺﾞｼｯｸM-PRO" w:eastAsia="HG丸ｺﾞｼｯｸM-PRO" w:hAnsi="HG丸ｺﾞｼｯｸM-PRO" w:cs="Arial" w:hint="eastAsia"/>
                <w:color w:val="000000" w:themeColor="text1"/>
                <w:szCs w:val="22"/>
              </w:rPr>
              <w:t>・福祉施設からの一般就労をはじめ、障がい者の雇用・就労の促進を図るため、大阪府の関係部局における情報共有のほか、大阪労働局や公共職業安定所等の国の機関を含めた関係機関等による連携・協力の取組みを進める。</w:t>
            </w:r>
          </w:p>
          <w:p w:rsidR="005C5CD6" w:rsidRDefault="005C5CD6" w:rsidP="00D408C3">
            <w:pPr>
              <w:widowControl/>
              <w:autoSpaceDE/>
              <w:autoSpaceDN/>
              <w:adjustRightInd/>
              <w:snapToGrid/>
              <w:spacing w:line="360" w:lineRule="exact"/>
              <w:ind w:right="57"/>
              <w:jc w:val="left"/>
              <w:textAlignment w:val="auto"/>
              <w:rPr>
                <w:rFonts w:ascii="HG丸ｺﾞｼｯｸM-PRO" w:eastAsia="HG丸ｺﾞｼｯｸM-PRO" w:hAnsi="HG丸ｺﾞｼｯｸM-PRO" w:cs="Arial"/>
                <w:szCs w:val="22"/>
              </w:rPr>
            </w:pPr>
            <w:r w:rsidRPr="00B2749A">
              <w:rPr>
                <w:rFonts w:ascii="HG丸ｺﾞｼｯｸM-PRO" w:eastAsia="HG丸ｺﾞｼｯｸM-PRO" w:hAnsi="HG丸ｺﾞｼｯｸM-PRO" w:cs="Arial" w:hint="eastAsia"/>
                <w:szCs w:val="22"/>
              </w:rPr>
              <w:t>・就労移行支援事業所と他の関係機関との連携を図り、訓練から就職、職場定着、離職後の再チャレンジまでの一貫した支援の流れを充実強化し、特に就労実績のない事業所を重点的に支援する。併せて、就労支援の知識や技術を有する人材を養成する。</w:t>
            </w:r>
          </w:p>
          <w:p w:rsidR="005C5CD6" w:rsidRPr="00B2749A" w:rsidRDefault="005C5CD6" w:rsidP="00D408C3">
            <w:pPr>
              <w:widowControl/>
              <w:autoSpaceDE/>
              <w:autoSpaceDN/>
              <w:adjustRightInd/>
              <w:snapToGrid/>
              <w:spacing w:line="440" w:lineRule="exact"/>
              <w:ind w:right="58"/>
              <w:jc w:val="left"/>
              <w:textAlignment w:val="auto"/>
              <w:rPr>
                <w:rFonts w:ascii="HG丸ｺﾞｼｯｸM-PRO" w:eastAsia="HG丸ｺﾞｼｯｸM-PRO" w:hAnsi="HG丸ｺﾞｼｯｸM-PRO" w:cs="Arial"/>
                <w:color w:val="FF0000"/>
                <w:szCs w:val="22"/>
              </w:rPr>
            </w:pPr>
            <w:r w:rsidRPr="00B2749A">
              <w:rPr>
                <w:rFonts w:ascii="HG丸ｺﾞｼｯｸM-PRO" w:eastAsia="HG丸ｺﾞｼｯｸM-PRO" w:hAnsi="HG丸ｺﾞｼｯｸM-PRO" w:cs="Arial" w:hint="eastAsia"/>
                <w:szCs w:val="22"/>
              </w:rPr>
              <w:t>・全国最低水準の工賃の向上に向け、共同受注システムの安定的な運営を支援する。</w:t>
            </w: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247C4"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【目標達成に向けた主な活動指標】</w:t>
            </w:r>
          </w:p>
          <w:p w:rsidR="005247C4" w:rsidRPr="005247C4" w:rsidRDefault="005247C4" w:rsidP="005247C4">
            <w:pPr>
              <w:widowControl/>
              <w:autoSpaceDE/>
              <w:autoSpaceDN/>
              <w:adjustRightInd/>
              <w:snapToGrid/>
              <w:spacing w:line="440" w:lineRule="exact"/>
              <w:ind w:right="57"/>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5247C4">
              <w:rPr>
                <w:rFonts w:ascii="HG丸ｺﾞｼｯｸM-PRO" w:eastAsia="HG丸ｺﾞｼｯｸM-PRO" w:hAnsi="HG丸ｺﾞｼｯｸM-PRO" w:cs="Arial" w:hint="eastAsia"/>
                <w:color w:val="000000" w:themeColor="text1"/>
                <w:szCs w:val="22"/>
              </w:rPr>
              <w:t>就労移行支援事業及び就労継続支援事業利用者の一般就労移行者数</w:t>
            </w:r>
            <w:r>
              <w:rPr>
                <w:rFonts w:ascii="HG丸ｺﾞｼｯｸM-PRO" w:eastAsia="HG丸ｺﾞｼｯｸM-PRO" w:hAnsi="HG丸ｺﾞｼｯｸM-PRO" w:cs="Arial" w:hint="eastAsia"/>
                <w:color w:val="000000" w:themeColor="text1"/>
                <w:szCs w:val="22"/>
              </w:rPr>
              <w:t>（年平均）</w:t>
            </w:r>
            <w:r w:rsidRPr="005247C4">
              <w:rPr>
                <w:rFonts w:ascii="HG丸ｺﾞｼｯｸM-PRO" w:eastAsia="HG丸ｺﾞｼｯｸM-PRO" w:hAnsi="HG丸ｺﾞｼｯｸM-PRO" w:cs="Arial" w:hint="eastAsia"/>
                <w:color w:val="000000" w:themeColor="text1"/>
                <w:szCs w:val="22"/>
              </w:rPr>
              <w:tab/>
            </w:r>
          </w:p>
          <w:p w:rsidR="005247C4" w:rsidRPr="005247C4" w:rsidRDefault="005247C4" w:rsidP="005247C4">
            <w:pPr>
              <w:widowControl/>
              <w:autoSpaceDE/>
              <w:autoSpaceDN/>
              <w:adjustRightInd/>
              <w:snapToGrid/>
              <w:spacing w:line="440" w:lineRule="exact"/>
              <w:ind w:right="57"/>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5247C4">
              <w:rPr>
                <w:rFonts w:ascii="HG丸ｺﾞｼｯｸM-PRO" w:eastAsia="HG丸ｺﾞｼｯｸM-PRO" w:hAnsi="HG丸ｺﾞｼｯｸM-PRO" w:cs="Arial" w:hint="eastAsia"/>
                <w:color w:val="000000" w:themeColor="text1"/>
                <w:szCs w:val="22"/>
              </w:rPr>
              <w:t>障害者就業・生活支援センター事業による支援対象者数</w:t>
            </w:r>
            <w:r w:rsidRPr="005247C4">
              <w:rPr>
                <w:rFonts w:ascii="HG丸ｺﾞｼｯｸM-PRO" w:eastAsia="HG丸ｺﾞｼｯｸM-PRO" w:hAnsi="HG丸ｺﾞｼｯｸM-PRO" w:cs="Arial" w:hint="eastAsia"/>
                <w:color w:val="000000" w:themeColor="text1"/>
                <w:szCs w:val="22"/>
              </w:rPr>
              <w:tab/>
            </w:r>
          </w:p>
          <w:p w:rsidR="005247C4" w:rsidRPr="005247C4" w:rsidRDefault="005247C4" w:rsidP="005247C4">
            <w:pPr>
              <w:widowControl/>
              <w:autoSpaceDE/>
              <w:autoSpaceDN/>
              <w:adjustRightInd/>
              <w:snapToGrid/>
              <w:spacing w:line="440" w:lineRule="exact"/>
              <w:ind w:right="57"/>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5247C4">
              <w:rPr>
                <w:rFonts w:ascii="HG丸ｺﾞｼｯｸM-PRO" w:eastAsia="HG丸ｺﾞｼｯｸM-PRO" w:hAnsi="HG丸ｺﾞｼｯｸM-PRO" w:cs="Arial" w:hint="eastAsia"/>
                <w:color w:val="000000" w:themeColor="text1"/>
                <w:szCs w:val="22"/>
              </w:rPr>
              <w:t>公共職業安定所におけるチーム支援による福祉施設利用者の支援件数</w:t>
            </w:r>
            <w:r w:rsidRPr="005247C4">
              <w:rPr>
                <w:rFonts w:ascii="HG丸ｺﾞｼｯｸM-PRO" w:eastAsia="HG丸ｺﾞｼｯｸM-PRO" w:hAnsi="HG丸ｺﾞｼｯｸM-PRO" w:cs="Arial" w:hint="eastAsia"/>
                <w:color w:val="000000" w:themeColor="text1"/>
                <w:szCs w:val="22"/>
              </w:rPr>
              <w:tab/>
            </w:r>
          </w:p>
          <w:p w:rsidR="005247C4" w:rsidRPr="005247C4" w:rsidRDefault="005247C4" w:rsidP="005247C4">
            <w:pPr>
              <w:widowControl/>
              <w:autoSpaceDE/>
              <w:autoSpaceDN/>
              <w:adjustRightInd/>
              <w:snapToGrid/>
              <w:spacing w:line="440" w:lineRule="exact"/>
              <w:ind w:right="57"/>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5247C4">
              <w:rPr>
                <w:rFonts w:ascii="HG丸ｺﾞｼｯｸM-PRO" w:eastAsia="HG丸ｺﾞｼｯｸM-PRO" w:hAnsi="HG丸ｺﾞｼｯｸM-PRO" w:cs="Arial" w:hint="eastAsia"/>
                <w:color w:val="000000" w:themeColor="text1"/>
                <w:szCs w:val="22"/>
              </w:rPr>
              <w:t>障がい者トライアル雇用事業の開始者数</w:t>
            </w:r>
            <w:r w:rsidRPr="005247C4">
              <w:rPr>
                <w:rFonts w:ascii="HG丸ｺﾞｼｯｸM-PRO" w:eastAsia="HG丸ｺﾞｼｯｸM-PRO" w:hAnsi="HG丸ｺﾞｼｯｸM-PRO" w:cs="Arial" w:hint="eastAsia"/>
                <w:color w:val="000000" w:themeColor="text1"/>
                <w:szCs w:val="22"/>
              </w:rPr>
              <w:tab/>
            </w:r>
          </w:p>
          <w:p w:rsidR="005247C4" w:rsidRPr="005247C4" w:rsidRDefault="005247C4" w:rsidP="005247C4">
            <w:pPr>
              <w:widowControl/>
              <w:autoSpaceDE/>
              <w:autoSpaceDN/>
              <w:adjustRightInd/>
              <w:snapToGrid/>
              <w:spacing w:line="440" w:lineRule="exact"/>
              <w:ind w:right="57"/>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5247C4">
              <w:rPr>
                <w:rFonts w:ascii="HG丸ｺﾞｼｯｸM-PRO" w:eastAsia="HG丸ｺﾞｼｯｸM-PRO" w:hAnsi="HG丸ｺﾞｼｯｸM-PRO" w:cs="Arial" w:hint="eastAsia"/>
                <w:color w:val="000000" w:themeColor="text1"/>
                <w:szCs w:val="22"/>
              </w:rPr>
              <w:t>職場適応援助者による支援の対象者数</w:t>
            </w:r>
            <w:r w:rsidRPr="005247C4">
              <w:rPr>
                <w:rFonts w:ascii="HG丸ｺﾞｼｯｸM-PRO" w:eastAsia="HG丸ｺﾞｼｯｸM-PRO" w:hAnsi="HG丸ｺﾞｼｯｸM-PRO" w:cs="Arial" w:hint="eastAsia"/>
                <w:color w:val="000000" w:themeColor="text1"/>
                <w:szCs w:val="22"/>
              </w:rPr>
              <w:tab/>
            </w:r>
          </w:p>
          <w:p w:rsidR="005247C4" w:rsidRPr="005247C4" w:rsidRDefault="005247C4" w:rsidP="005247C4">
            <w:pPr>
              <w:widowControl/>
              <w:autoSpaceDE/>
              <w:autoSpaceDN/>
              <w:adjustRightInd/>
              <w:snapToGrid/>
              <w:spacing w:line="440" w:lineRule="exact"/>
              <w:ind w:right="57"/>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5247C4">
              <w:rPr>
                <w:rFonts w:ascii="HG丸ｺﾞｼｯｸM-PRO" w:eastAsia="HG丸ｺﾞｼｯｸM-PRO" w:hAnsi="HG丸ｺﾞｼｯｸM-PRO" w:cs="Arial" w:hint="eastAsia"/>
                <w:color w:val="000000" w:themeColor="text1"/>
                <w:szCs w:val="22"/>
              </w:rPr>
              <w:t>障がい者の態様に応じた多様な委託訓練事業の受講者数</w:t>
            </w:r>
            <w:r w:rsidRPr="005247C4">
              <w:rPr>
                <w:rFonts w:ascii="HG丸ｺﾞｼｯｸM-PRO" w:eastAsia="HG丸ｺﾞｼｯｸM-PRO" w:hAnsi="HG丸ｺﾞｼｯｸM-PRO" w:cs="Arial" w:hint="eastAsia"/>
                <w:color w:val="000000" w:themeColor="text1"/>
                <w:szCs w:val="22"/>
              </w:rPr>
              <w:tab/>
            </w: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E6F5E">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p>
          <w:p w:rsidR="005C5CD6" w:rsidRPr="00B2749A" w:rsidRDefault="005C5CD6"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651143" w:rsidRPr="00E546CC" w:rsidTr="004C585E">
        <w:trPr>
          <w:trHeight w:val="6653"/>
          <w:jc w:val="center"/>
        </w:trPr>
        <w:tc>
          <w:tcPr>
            <w:tcW w:w="607" w:type="dxa"/>
            <w:textDirection w:val="tbRlV"/>
            <w:vAlign w:val="center"/>
          </w:tcPr>
          <w:p w:rsidR="00651143" w:rsidRDefault="004C585E" w:rsidP="00C86D44">
            <w:pPr>
              <w:spacing w:line="300" w:lineRule="exact"/>
              <w:ind w:left="113" w:right="113"/>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lastRenderedPageBreak/>
              <w:t>計画（Ｐ）→実施（Ｄ）</w:t>
            </w:r>
          </w:p>
        </w:tc>
        <w:tc>
          <w:tcPr>
            <w:tcW w:w="420" w:type="dxa"/>
            <w:vAlign w:val="center"/>
          </w:tcPr>
          <w:p w:rsidR="00651143" w:rsidRPr="00E546CC" w:rsidRDefault="004C585E" w:rsidP="005C5CD6">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目標値</w:t>
            </w:r>
          </w:p>
        </w:tc>
        <w:tc>
          <w:tcPr>
            <w:tcW w:w="8736" w:type="dxa"/>
            <w:gridSpan w:val="2"/>
          </w:tcPr>
          <w:p w:rsidR="00651143" w:rsidRPr="00B2749A" w:rsidRDefault="00651143" w:rsidP="00651143">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cs="Arial" w:hint="eastAsia"/>
                <w:color w:val="000000" w:themeColor="text1"/>
                <w:szCs w:val="22"/>
              </w:rPr>
              <w:t>【実績の推移】</w:t>
            </w:r>
          </w:p>
          <w:tbl>
            <w:tblPr>
              <w:tblStyle w:val="a3"/>
              <w:tblW w:w="827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71"/>
              <w:gridCol w:w="766"/>
              <w:gridCol w:w="1538"/>
              <w:gridCol w:w="1397"/>
              <w:gridCol w:w="1398"/>
            </w:tblGrid>
            <w:tr w:rsidR="00651143" w:rsidRPr="00B2749A" w:rsidTr="0009192F">
              <w:trPr>
                <w:trHeight w:val="349"/>
              </w:trPr>
              <w:tc>
                <w:tcPr>
                  <w:tcW w:w="3937" w:type="dxa"/>
                  <w:gridSpan w:val="2"/>
                  <w:shd w:val="clear" w:color="auto" w:fill="D9D9D9" w:themeFill="background1" w:themeFillShade="D9"/>
                  <w:vAlign w:val="center"/>
                </w:tcPr>
                <w:p w:rsidR="00651143" w:rsidRPr="00B2749A" w:rsidRDefault="00651143" w:rsidP="0009192F">
                  <w:pPr>
                    <w:spacing w:line="320" w:lineRule="exact"/>
                    <w:rPr>
                      <w:rFonts w:ascii="HG丸ｺﾞｼｯｸM-PRO" w:eastAsia="HG丸ｺﾞｼｯｸM-PRO" w:hAnsi="HG丸ｺﾞｼｯｸM-PRO"/>
                      <w:color w:val="000000" w:themeColor="text1"/>
                      <w:szCs w:val="22"/>
                    </w:rPr>
                  </w:pPr>
                </w:p>
              </w:tc>
              <w:tc>
                <w:tcPr>
                  <w:tcW w:w="153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H27</w:t>
                  </w:r>
                </w:p>
              </w:tc>
              <w:tc>
                <w:tcPr>
                  <w:tcW w:w="1397"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H28</w:t>
                  </w:r>
                </w:p>
              </w:tc>
              <w:tc>
                <w:tcPr>
                  <w:tcW w:w="139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H29</w:t>
                  </w:r>
                </w:p>
              </w:tc>
            </w:tr>
            <w:tr w:rsidR="00651143" w:rsidRPr="00B2749A" w:rsidTr="0009192F">
              <w:trPr>
                <w:trHeight w:val="351"/>
              </w:trPr>
              <w:tc>
                <w:tcPr>
                  <w:tcW w:w="3171" w:type="dxa"/>
                  <w:vMerge w:val="restart"/>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福祉施設から一般就労への移行</w:t>
                  </w: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目標</w:t>
                  </w:r>
                </w:p>
              </w:tc>
              <w:tc>
                <w:tcPr>
                  <w:tcW w:w="153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1,200人</w:t>
                  </w:r>
                </w:p>
              </w:tc>
              <w:tc>
                <w:tcPr>
                  <w:tcW w:w="1397"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1,350人</w:t>
                  </w:r>
                </w:p>
              </w:tc>
              <w:tc>
                <w:tcPr>
                  <w:tcW w:w="139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1,500人</w:t>
                  </w:r>
                </w:p>
              </w:tc>
            </w:tr>
            <w:tr w:rsidR="00651143" w:rsidRPr="00B2749A" w:rsidTr="0009192F">
              <w:trPr>
                <w:trHeight w:val="351"/>
              </w:trPr>
              <w:tc>
                <w:tcPr>
                  <w:tcW w:w="3171" w:type="dxa"/>
                  <w:vMerge/>
                  <w:vAlign w:val="center"/>
                </w:tcPr>
                <w:p w:rsidR="00651143" w:rsidRPr="00B2749A" w:rsidRDefault="00651143" w:rsidP="0009192F">
                  <w:pPr>
                    <w:spacing w:line="320" w:lineRule="exact"/>
                    <w:rPr>
                      <w:rFonts w:ascii="HG丸ｺﾞｼｯｸM-PRO" w:eastAsia="HG丸ｺﾞｼｯｸM-PRO" w:hAnsi="HG丸ｺﾞｼｯｸM-PRO"/>
                      <w:szCs w:val="22"/>
                    </w:rPr>
                  </w:pP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1,213人</w:t>
                  </w:r>
                </w:p>
              </w:tc>
              <w:tc>
                <w:tcPr>
                  <w:tcW w:w="1397"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1,276人</w:t>
                  </w:r>
                </w:p>
              </w:tc>
              <w:tc>
                <w:tcPr>
                  <w:tcW w:w="139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651143" w:rsidRPr="00B2749A" w:rsidTr="0009192F">
              <w:trPr>
                <w:trHeight w:val="349"/>
              </w:trPr>
              <w:tc>
                <w:tcPr>
                  <w:tcW w:w="3937" w:type="dxa"/>
                  <w:gridSpan w:val="2"/>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651143" w:rsidRPr="00B2749A" w:rsidTr="0009192F">
              <w:trPr>
                <w:trHeight w:val="351"/>
              </w:trPr>
              <w:tc>
                <w:tcPr>
                  <w:tcW w:w="3171" w:type="dxa"/>
                  <w:vMerge w:val="restart"/>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就労移行支援事業の利用者数</w:t>
                  </w:r>
                </w:p>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（平成29年3月の実績値）</w:t>
                  </w: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目標</w:t>
                  </w:r>
                </w:p>
              </w:tc>
              <w:tc>
                <w:tcPr>
                  <w:tcW w:w="1538" w:type="dxa"/>
                  <w:vAlign w:val="center"/>
                </w:tcPr>
                <w:p w:rsidR="00651143" w:rsidRPr="00B2749A" w:rsidRDefault="0065114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c>
                <w:tcPr>
                  <w:tcW w:w="1397" w:type="dxa"/>
                  <w:vAlign w:val="center"/>
                </w:tcPr>
                <w:p w:rsidR="00651143" w:rsidRPr="00B2749A" w:rsidRDefault="0065114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c>
                <w:tcPr>
                  <w:tcW w:w="139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2,978人</w:t>
                  </w:r>
                </w:p>
              </w:tc>
            </w:tr>
            <w:tr w:rsidR="00651143" w:rsidRPr="00B2749A" w:rsidTr="0009192F">
              <w:trPr>
                <w:trHeight w:val="351"/>
              </w:trPr>
              <w:tc>
                <w:tcPr>
                  <w:tcW w:w="3171" w:type="dxa"/>
                  <w:vMerge/>
                  <w:vAlign w:val="center"/>
                </w:tcPr>
                <w:p w:rsidR="00651143" w:rsidRPr="00B2749A" w:rsidRDefault="00651143" w:rsidP="0009192F">
                  <w:pPr>
                    <w:spacing w:line="320" w:lineRule="exact"/>
                    <w:rPr>
                      <w:rFonts w:ascii="HG丸ｺﾞｼｯｸM-PRO" w:eastAsia="HG丸ｺﾞｼｯｸM-PRO" w:hAnsi="HG丸ｺﾞｼｯｸM-PRO"/>
                      <w:szCs w:val="22"/>
                    </w:rPr>
                  </w:pP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2,605人</w:t>
                  </w:r>
                </w:p>
              </w:tc>
              <w:tc>
                <w:tcPr>
                  <w:tcW w:w="1397"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2,799人</w:t>
                  </w:r>
                </w:p>
              </w:tc>
              <w:tc>
                <w:tcPr>
                  <w:tcW w:w="139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651143" w:rsidRPr="00B2749A" w:rsidTr="0009192F">
              <w:trPr>
                <w:trHeight w:val="349"/>
              </w:trPr>
              <w:tc>
                <w:tcPr>
                  <w:tcW w:w="3937" w:type="dxa"/>
                  <w:gridSpan w:val="2"/>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651143" w:rsidRPr="00B2749A" w:rsidTr="0009192F">
              <w:trPr>
                <w:trHeight w:val="351"/>
              </w:trPr>
              <w:tc>
                <w:tcPr>
                  <w:tcW w:w="3171" w:type="dxa"/>
                  <w:vMerge w:val="restart"/>
                  <w:vAlign w:val="center"/>
                </w:tcPr>
                <w:p w:rsidR="00651143" w:rsidRPr="00935B33" w:rsidRDefault="00651143" w:rsidP="0009192F">
                  <w:pPr>
                    <w:spacing w:line="320" w:lineRule="exact"/>
                    <w:rPr>
                      <w:rFonts w:ascii="HG丸ｺﾞｼｯｸM-PRO" w:eastAsia="HG丸ｺﾞｼｯｸM-PRO" w:hAnsi="HG丸ｺﾞｼｯｸM-PRO"/>
                      <w:color w:val="000000" w:themeColor="text1"/>
                      <w:szCs w:val="22"/>
                    </w:rPr>
                  </w:pPr>
                  <w:r w:rsidRPr="00935B33">
                    <w:rPr>
                      <w:rFonts w:ascii="HG丸ｺﾞｼｯｸM-PRO" w:eastAsia="HG丸ｺﾞｼｯｸM-PRO" w:hAnsi="HG丸ｺﾞｼｯｸM-PRO" w:cs="Arial" w:hint="eastAsia"/>
                      <w:bCs/>
                      <w:color w:val="000000" w:themeColor="text1"/>
                      <w:szCs w:val="22"/>
                    </w:rPr>
                    <w:t>就労移行支援事業所ごとの就労移行率が3割以上の事業所の割合</w:t>
                  </w: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目標</w:t>
                  </w:r>
                </w:p>
              </w:tc>
              <w:tc>
                <w:tcPr>
                  <w:tcW w:w="1538" w:type="dxa"/>
                  <w:vAlign w:val="center"/>
                </w:tcPr>
                <w:p w:rsidR="00651143" w:rsidRPr="00B2749A" w:rsidRDefault="00651143" w:rsidP="0009192F">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p>
              </w:tc>
              <w:tc>
                <w:tcPr>
                  <w:tcW w:w="1397" w:type="dxa"/>
                  <w:vAlign w:val="center"/>
                </w:tcPr>
                <w:p w:rsidR="00651143" w:rsidRPr="00B2749A" w:rsidRDefault="0065114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c>
                <w:tcPr>
                  <w:tcW w:w="139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50％</w:t>
                  </w:r>
                </w:p>
              </w:tc>
            </w:tr>
            <w:tr w:rsidR="00651143" w:rsidRPr="00B2749A" w:rsidTr="0009192F">
              <w:trPr>
                <w:trHeight w:val="351"/>
              </w:trPr>
              <w:tc>
                <w:tcPr>
                  <w:tcW w:w="3171" w:type="dxa"/>
                  <w:vMerge/>
                  <w:vAlign w:val="center"/>
                </w:tcPr>
                <w:p w:rsidR="00651143" w:rsidRPr="00935B33" w:rsidRDefault="00651143" w:rsidP="0009192F">
                  <w:pPr>
                    <w:spacing w:line="320" w:lineRule="exact"/>
                    <w:rPr>
                      <w:rFonts w:ascii="HG丸ｺﾞｼｯｸM-PRO" w:eastAsia="HG丸ｺﾞｼｯｸM-PRO" w:hAnsi="HG丸ｺﾞｼｯｸM-PRO"/>
                      <w:color w:val="000000" w:themeColor="text1"/>
                      <w:szCs w:val="22"/>
                    </w:rPr>
                  </w:pP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35.1％</w:t>
                  </w:r>
                </w:p>
              </w:tc>
              <w:tc>
                <w:tcPr>
                  <w:tcW w:w="1397"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szCs w:val="22"/>
                    </w:rPr>
                    <w:t>36.</w:t>
                  </w:r>
                  <w:r w:rsidRPr="00B2749A">
                    <w:rPr>
                      <w:rFonts w:ascii="HG丸ｺﾞｼｯｸM-PRO" w:eastAsia="HG丸ｺﾞｼｯｸM-PRO" w:hAnsi="HG丸ｺﾞｼｯｸM-PRO" w:hint="eastAsia"/>
                      <w:szCs w:val="22"/>
                    </w:rPr>
                    <w:t>4</w:t>
                  </w:r>
                  <w:r w:rsidRPr="00B2749A">
                    <w:rPr>
                      <w:rFonts w:ascii="HG丸ｺﾞｼｯｸM-PRO" w:eastAsia="HG丸ｺﾞｼｯｸM-PRO" w:hAnsi="HG丸ｺﾞｼｯｸM-PRO"/>
                      <w:szCs w:val="22"/>
                    </w:rPr>
                    <w:t>%</w:t>
                  </w:r>
                </w:p>
              </w:tc>
              <w:tc>
                <w:tcPr>
                  <w:tcW w:w="139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r>
            <w:tr w:rsidR="00651143" w:rsidRPr="00B2749A" w:rsidTr="0009192F">
              <w:trPr>
                <w:trHeight w:val="349"/>
              </w:trPr>
              <w:tc>
                <w:tcPr>
                  <w:tcW w:w="3937" w:type="dxa"/>
                  <w:gridSpan w:val="2"/>
                  <w:shd w:val="clear" w:color="auto" w:fill="D9D9D9" w:themeFill="background1" w:themeFillShade="D9"/>
                  <w:vAlign w:val="center"/>
                </w:tcPr>
                <w:p w:rsidR="00651143" w:rsidRPr="00935B33" w:rsidRDefault="00651143" w:rsidP="0009192F">
                  <w:pPr>
                    <w:spacing w:line="320" w:lineRule="exact"/>
                    <w:jc w:val="center"/>
                    <w:rPr>
                      <w:rFonts w:ascii="HG丸ｺﾞｼｯｸM-PRO" w:eastAsia="HG丸ｺﾞｼｯｸM-PRO" w:hAnsi="HG丸ｺﾞｼｯｸM-PRO"/>
                      <w:color w:val="000000" w:themeColor="text1"/>
                      <w:szCs w:val="22"/>
                    </w:rPr>
                  </w:pPr>
                  <w:r w:rsidRPr="00935B33">
                    <w:rPr>
                      <w:rFonts w:ascii="HG丸ｺﾞｼｯｸM-PRO" w:eastAsia="HG丸ｺﾞｼｯｸM-PRO" w:hAnsi="HG丸ｺﾞｼｯｸM-PRO" w:hint="eastAsia"/>
                      <w:color w:val="000000" w:themeColor="text1"/>
                      <w:szCs w:val="22"/>
                    </w:rPr>
                    <w:t>実績</w:t>
                  </w:r>
                </w:p>
              </w:tc>
              <w:tc>
                <w:tcPr>
                  <w:tcW w:w="153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651143" w:rsidRPr="00B2749A" w:rsidTr="0009192F">
              <w:trPr>
                <w:trHeight w:val="351"/>
              </w:trPr>
              <w:tc>
                <w:tcPr>
                  <w:tcW w:w="3171" w:type="dxa"/>
                  <w:vMerge w:val="restart"/>
                  <w:vAlign w:val="center"/>
                </w:tcPr>
                <w:p w:rsidR="00651143" w:rsidRPr="00935B33" w:rsidRDefault="00651143" w:rsidP="0009192F">
                  <w:pPr>
                    <w:spacing w:line="320" w:lineRule="exact"/>
                    <w:rPr>
                      <w:rFonts w:ascii="HG丸ｺﾞｼｯｸM-PRO" w:eastAsia="HG丸ｺﾞｼｯｸM-PRO" w:hAnsi="HG丸ｺﾞｼｯｸM-PRO"/>
                      <w:color w:val="000000" w:themeColor="text1"/>
                      <w:szCs w:val="22"/>
                    </w:rPr>
                  </w:pPr>
                  <w:r w:rsidRPr="00935B33">
                    <w:rPr>
                      <w:rFonts w:ascii="HG丸ｺﾞｼｯｸM-PRO" w:eastAsia="HG丸ｺﾞｼｯｸM-PRO" w:hAnsi="HG丸ｺﾞｼｯｸM-PRO" w:cs="Arial" w:hint="eastAsia"/>
                      <w:bCs/>
                      <w:color w:val="000000" w:themeColor="text1"/>
                      <w:szCs w:val="22"/>
                    </w:rPr>
                    <w:t>就労実績のない就労移行支援事業所</w:t>
                  </w: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目標</w:t>
                  </w:r>
                </w:p>
              </w:tc>
              <w:tc>
                <w:tcPr>
                  <w:tcW w:w="1538" w:type="dxa"/>
                  <w:vAlign w:val="center"/>
                </w:tcPr>
                <w:p w:rsidR="00651143" w:rsidRPr="00B2749A" w:rsidRDefault="0065114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c>
                <w:tcPr>
                  <w:tcW w:w="1397" w:type="dxa"/>
                  <w:vAlign w:val="center"/>
                </w:tcPr>
                <w:p w:rsidR="00651143" w:rsidRPr="00B2749A" w:rsidRDefault="0065114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c>
                <w:tcPr>
                  <w:tcW w:w="139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ゼロ</w:t>
                  </w:r>
                </w:p>
              </w:tc>
            </w:tr>
            <w:tr w:rsidR="00651143" w:rsidRPr="00B2749A" w:rsidTr="0009192F">
              <w:trPr>
                <w:trHeight w:val="351"/>
              </w:trPr>
              <w:tc>
                <w:tcPr>
                  <w:tcW w:w="3171" w:type="dxa"/>
                  <w:vMerge/>
                  <w:vAlign w:val="center"/>
                </w:tcPr>
                <w:p w:rsidR="00651143" w:rsidRPr="00B2749A" w:rsidRDefault="00651143" w:rsidP="0009192F">
                  <w:pPr>
                    <w:spacing w:line="320" w:lineRule="exact"/>
                    <w:rPr>
                      <w:rFonts w:ascii="HG丸ｺﾞｼｯｸM-PRO" w:eastAsia="HG丸ｺﾞｼｯｸM-PRO" w:hAnsi="HG丸ｺﾞｼｯｸM-PRO"/>
                      <w:szCs w:val="22"/>
                    </w:rPr>
                  </w:pP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64事業所</w:t>
                  </w:r>
                </w:p>
              </w:tc>
              <w:tc>
                <w:tcPr>
                  <w:tcW w:w="1397"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8１事業所</w:t>
                  </w:r>
                </w:p>
              </w:tc>
              <w:tc>
                <w:tcPr>
                  <w:tcW w:w="139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●事業所</w:t>
                  </w:r>
                </w:p>
              </w:tc>
            </w:tr>
            <w:tr w:rsidR="00651143" w:rsidRPr="00B2749A" w:rsidTr="0009192F">
              <w:trPr>
                <w:trHeight w:val="349"/>
              </w:trPr>
              <w:tc>
                <w:tcPr>
                  <w:tcW w:w="3937" w:type="dxa"/>
                  <w:gridSpan w:val="2"/>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651143" w:rsidRPr="00B2749A" w:rsidRDefault="00651143" w:rsidP="0009192F">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651143" w:rsidRPr="00B2749A" w:rsidTr="0009192F">
              <w:trPr>
                <w:trHeight w:val="351"/>
              </w:trPr>
              <w:tc>
                <w:tcPr>
                  <w:tcW w:w="3171" w:type="dxa"/>
                  <w:vMerge w:val="restart"/>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cs="Arial" w:hint="eastAsia"/>
                      <w:bCs/>
                      <w:szCs w:val="22"/>
                    </w:rPr>
                    <w:t>就労継続支援（Ｂ型）事業所における工賃の平均額</w:t>
                  </w: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目標</w:t>
                  </w:r>
                </w:p>
              </w:tc>
              <w:tc>
                <w:tcPr>
                  <w:tcW w:w="153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11,534円</w:t>
                  </w:r>
                </w:p>
              </w:tc>
              <w:tc>
                <w:tcPr>
                  <w:tcW w:w="1397"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12,723円</w:t>
                  </w:r>
                </w:p>
              </w:tc>
              <w:tc>
                <w:tcPr>
                  <w:tcW w:w="1398" w:type="dxa"/>
                  <w:vAlign w:val="center"/>
                </w:tcPr>
                <w:p w:rsidR="00651143" w:rsidRPr="00B2749A" w:rsidRDefault="0065114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13,900円</w:t>
                  </w:r>
                </w:p>
              </w:tc>
            </w:tr>
            <w:tr w:rsidR="00651143" w:rsidRPr="00B2749A" w:rsidTr="0009192F">
              <w:trPr>
                <w:trHeight w:val="351"/>
              </w:trPr>
              <w:tc>
                <w:tcPr>
                  <w:tcW w:w="3171" w:type="dxa"/>
                  <w:vMerge/>
                  <w:vAlign w:val="center"/>
                </w:tcPr>
                <w:p w:rsidR="00651143" w:rsidRPr="00B2749A" w:rsidRDefault="00651143" w:rsidP="0009192F">
                  <w:pPr>
                    <w:spacing w:line="320" w:lineRule="exact"/>
                    <w:rPr>
                      <w:rFonts w:ascii="HG丸ｺﾞｼｯｸM-PRO" w:eastAsia="HG丸ｺﾞｼｯｸM-PRO" w:hAnsi="HG丸ｺﾞｼｯｸM-PRO"/>
                      <w:szCs w:val="22"/>
                    </w:rPr>
                  </w:pPr>
                </w:p>
              </w:tc>
              <w:tc>
                <w:tcPr>
                  <w:tcW w:w="766" w:type="dxa"/>
                  <w:vAlign w:val="center"/>
                </w:tcPr>
                <w:p w:rsidR="00651143" w:rsidRPr="00B2749A" w:rsidRDefault="00651143" w:rsidP="0009192F">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11,190円</w:t>
                  </w:r>
                </w:p>
              </w:tc>
              <w:tc>
                <w:tcPr>
                  <w:tcW w:w="1397"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１1,20</w:t>
                  </w:r>
                  <w:r w:rsidR="00760F33">
                    <w:rPr>
                      <w:rFonts w:ascii="HG丸ｺﾞｼｯｸM-PRO" w:eastAsia="HG丸ｺﾞｼｯｸM-PRO" w:hAnsi="HG丸ｺﾞｼｯｸM-PRO" w:hint="eastAsia"/>
                      <w:szCs w:val="22"/>
                    </w:rPr>
                    <w:t>3</w:t>
                  </w:r>
                  <w:bookmarkStart w:id="0" w:name="_GoBack"/>
                  <w:bookmarkEnd w:id="0"/>
                  <w:r w:rsidRPr="00B2749A">
                    <w:rPr>
                      <w:rFonts w:ascii="HG丸ｺﾞｼｯｸM-PRO" w:eastAsia="HG丸ｺﾞｼｯｸM-PRO" w:hAnsi="HG丸ｺﾞｼｯｸM-PRO" w:hint="eastAsia"/>
                      <w:szCs w:val="22"/>
                    </w:rPr>
                    <w:t>円</w:t>
                  </w:r>
                </w:p>
              </w:tc>
              <w:tc>
                <w:tcPr>
                  <w:tcW w:w="1398" w:type="dxa"/>
                  <w:vAlign w:val="center"/>
                </w:tcPr>
                <w:p w:rsidR="00651143" w:rsidRPr="00B2749A" w:rsidRDefault="00651143" w:rsidP="0009192F">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●円</w:t>
                  </w:r>
                </w:p>
              </w:tc>
            </w:tr>
          </w:tbl>
          <w:p w:rsidR="00651143" w:rsidRPr="00B2749A" w:rsidRDefault="00651143"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color w:val="000000" w:themeColor="text1"/>
                <w:szCs w:val="22"/>
              </w:rPr>
            </w:pPr>
          </w:p>
        </w:tc>
      </w:tr>
      <w:tr w:rsidR="00114C7C" w:rsidRPr="00E546CC" w:rsidTr="00BB6688">
        <w:trPr>
          <w:trHeight w:val="282"/>
          <w:jc w:val="center"/>
        </w:trPr>
        <w:tc>
          <w:tcPr>
            <w:tcW w:w="1027" w:type="dxa"/>
            <w:gridSpan w:val="2"/>
            <w:vMerge w:val="restart"/>
            <w:shd w:val="clear" w:color="auto" w:fill="auto"/>
            <w:vAlign w:val="center"/>
          </w:tcPr>
          <w:p w:rsidR="00114C7C" w:rsidRPr="004C585E" w:rsidRDefault="00114C7C" w:rsidP="00114C7C">
            <w:pPr>
              <w:spacing w:line="300" w:lineRule="exact"/>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t>H２８年度</w:t>
            </w:r>
          </w:p>
        </w:tc>
        <w:tc>
          <w:tcPr>
            <w:tcW w:w="4368" w:type="dxa"/>
            <w:tcBorders>
              <w:bottom w:val="single" w:sz="4" w:space="0" w:color="auto"/>
            </w:tcBorders>
          </w:tcPr>
          <w:p w:rsidR="00114C7C" w:rsidRPr="005F1182" w:rsidRDefault="00114C7C" w:rsidP="00114C7C">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評価（Ｃ）</w:t>
            </w:r>
          </w:p>
        </w:tc>
        <w:tc>
          <w:tcPr>
            <w:tcW w:w="4368" w:type="dxa"/>
            <w:tcBorders>
              <w:bottom w:val="single" w:sz="4" w:space="0" w:color="auto"/>
            </w:tcBorders>
          </w:tcPr>
          <w:p w:rsidR="00114C7C" w:rsidRPr="005F1182" w:rsidRDefault="00114C7C" w:rsidP="00114C7C">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改善（Ａ）</w:t>
            </w:r>
          </w:p>
        </w:tc>
      </w:tr>
      <w:tr w:rsidR="00114C7C" w:rsidRPr="00E546CC" w:rsidTr="004C585E">
        <w:trPr>
          <w:trHeight w:val="282"/>
          <w:jc w:val="center"/>
        </w:trPr>
        <w:tc>
          <w:tcPr>
            <w:tcW w:w="1027" w:type="dxa"/>
            <w:gridSpan w:val="2"/>
            <w:vMerge/>
            <w:shd w:val="clear" w:color="auto" w:fill="auto"/>
            <w:vAlign w:val="center"/>
          </w:tcPr>
          <w:p w:rsidR="00114C7C" w:rsidRDefault="00114C7C"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single" w:sz="4" w:space="0" w:color="auto"/>
            </w:tcBorders>
            <w:vAlign w:val="center"/>
          </w:tcPr>
          <w:p w:rsidR="00114C7C" w:rsidRPr="005F1182" w:rsidRDefault="00114C7C" w:rsidP="00114C7C">
            <w:pPr>
              <w:spacing w:line="300" w:lineRule="exac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【目標を踏まえた評価】</w:t>
            </w:r>
          </w:p>
        </w:tc>
        <w:tc>
          <w:tcPr>
            <w:tcW w:w="4368" w:type="dxa"/>
            <w:tcBorders>
              <w:bottom w:val="single" w:sz="4" w:space="0" w:color="auto"/>
            </w:tcBorders>
            <w:vAlign w:val="center"/>
          </w:tcPr>
          <w:p w:rsidR="00114C7C" w:rsidRPr="005F1182" w:rsidRDefault="00114C7C" w:rsidP="00114C7C">
            <w:pPr>
              <w:spacing w:line="300" w:lineRule="exac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【平成29年度における取組等】</w:t>
            </w:r>
          </w:p>
        </w:tc>
      </w:tr>
      <w:tr w:rsidR="00114C7C" w:rsidRPr="00E546CC" w:rsidTr="004C585E">
        <w:trPr>
          <w:trHeight w:val="1390"/>
          <w:jc w:val="center"/>
        </w:trPr>
        <w:tc>
          <w:tcPr>
            <w:tcW w:w="1027" w:type="dxa"/>
            <w:gridSpan w:val="2"/>
            <w:vMerge/>
            <w:shd w:val="clear" w:color="auto" w:fill="auto"/>
            <w:textDirection w:val="tbRlV"/>
            <w:vAlign w:val="center"/>
          </w:tcPr>
          <w:p w:rsidR="00114C7C" w:rsidRDefault="00114C7C"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nil"/>
            </w:tcBorders>
          </w:tcPr>
          <w:p w:rsidR="00114C7C" w:rsidRDefault="00114C7C"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①福祉施設から一般就労への移行状況</w:t>
            </w:r>
          </w:p>
          <w:p w:rsidR="00114C7C" w:rsidRPr="005F1182" w:rsidRDefault="00114C7C" w:rsidP="00114C7C">
            <w:pPr>
              <w:spacing w:line="300" w:lineRule="exact"/>
              <w:ind w:firstLineChars="50" w:firstLine="105"/>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福祉施設から一般就労への移行については、前年度から増加（前年の1.04倍）。また平成27年度に</w:t>
            </w:r>
            <w:r>
              <w:rPr>
                <w:rFonts w:ascii="HG丸ｺﾞｼｯｸM-PRO" w:eastAsia="HG丸ｺﾞｼｯｸM-PRO" w:hAnsi="HG丸ｺﾞｼｯｸM-PRO" w:hint="eastAsia"/>
                <w:sz w:val="21"/>
                <w:szCs w:val="21"/>
              </w:rPr>
              <w:t>就労移行支援事業所からの一般就労者</w:t>
            </w:r>
            <w:r w:rsidRPr="005F1182">
              <w:rPr>
                <w:rFonts w:ascii="HG丸ｺﾞｼｯｸM-PRO" w:eastAsia="HG丸ｺﾞｼｯｸM-PRO" w:hAnsi="HG丸ｺﾞｼｯｸM-PRO" w:hint="eastAsia"/>
                <w:sz w:val="21"/>
                <w:szCs w:val="21"/>
              </w:rPr>
              <w:t>の半年後の職場定着率も83.2％と、前年の81.3％よりも上昇している。（資料</w:t>
            </w:r>
            <w:r>
              <w:rPr>
                <w:rFonts w:ascii="HG丸ｺﾞｼｯｸM-PRO" w:eastAsia="HG丸ｺﾞｼｯｸM-PRO" w:hAnsi="HG丸ｺﾞｼｯｸM-PRO" w:hint="eastAsia"/>
                <w:sz w:val="21"/>
                <w:szCs w:val="21"/>
              </w:rPr>
              <w:t>1-2 p.1</w:t>
            </w:r>
            <w:r w:rsidRPr="005F1182">
              <w:rPr>
                <w:rFonts w:ascii="HG丸ｺﾞｼｯｸM-PRO" w:eastAsia="HG丸ｺﾞｼｯｸM-PRO" w:hAnsi="HG丸ｺﾞｼｯｸM-PRO" w:hint="eastAsia"/>
                <w:sz w:val="21"/>
                <w:szCs w:val="21"/>
              </w:rPr>
              <w:t>）</w:t>
            </w:r>
          </w:p>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また、一般就労者数を障がい種別ごとにみると、精神、発達障がい者が前年の1.12倍の748人となっており、他の障がいに比べても大きく増加している。（資料1-2 p.</w:t>
            </w:r>
            <w:r>
              <w:rPr>
                <w:rFonts w:ascii="HG丸ｺﾞｼｯｸM-PRO" w:eastAsia="HG丸ｺﾞｼｯｸM-PRO" w:hAnsi="HG丸ｺﾞｼｯｸM-PRO" w:hint="eastAsia"/>
                <w:sz w:val="21"/>
                <w:szCs w:val="21"/>
              </w:rPr>
              <w:t>2</w:t>
            </w:r>
            <w:r w:rsidRPr="005F1182">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p.3</w:t>
            </w:r>
            <w:r w:rsidRPr="005F1182">
              <w:rPr>
                <w:rFonts w:ascii="HG丸ｺﾞｼｯｸM-PRO" w:eastAsia="HG丸ｺﾞｼｯｸM-PRO" w:hAnsi="HG丸ｺﾞｼｯｸM-PRO" w:hint="eastAsia"/>
                <w:sz w:val="21"/>
                <w:szCs w:val="21"/>
              </w:rPr>
              <w:t>）</w:t>
            </w:r>
          </w:p>
        </w:tc>
        <w:tc>
          <w:tcPr>
            <w:tcW w:w="4368" w:type="dxa"/>
            <w:tcBorders>
              <w:bottom w:val="nil"/>
            </w:tcBorders>
          </w:tcPr>
          <w:p w:rsidR="00114C7C" w:rsidRDefault="00114C7C" w:rsidP="00114C7C">
            <w:pPr>
              <w:spacing w:line="300" w:lineRule="exact"/>
              <w:jc w:val="left"/>
              <w:rPr>
                <w:rFonts w:ascii="HG丸ｺﾞｼｯｸM-PRO" w:eastAsia="HG丸ｺﾞｼｯｸM-PRO" w:hAnsi="HG丸ｺﾞｼｯｸM-PRO"/>
                <w:sz w:val="21"/>
                <w:szCs w:val="21"/>
              </w:rPr>
            </w:pPr>
          </w:p>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就労系サービスを行う事業所向けに大阪府就労移行支援事業所連絡会と共催で研修を実施、新設事業所に対する障がい者就労の理念徹底と、支援力の向上を図る。</w:t>
            </w:r>
          </w:p>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また、精神、発達障がい者の職場定着支援を図るため、「精神障がい者の就労サポートカード」の改訂及び普及活動、「発達障がい者の就労サポートカード」の作成を行う。さらに、医療機関と福祉施設の連携・相互理解を深めるための取り組みを府内ハローワーク圏域で展開する。</w:t>
            </w:r>
          </w:p>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p>
        </w:tc>
      </w:tr>
      <w:tr w:rsidR="00114C7C" w:rsidRPr="00E546CC" w:rsidTr="00114C7C">
        <w:trPr>
          <w:trHeight w:val="3392"/>
          <w:jc w:val="center"/>
        </w:trPr>
        <w:tc>
          <w:tcPr>
            <w:tcW w:w="1027" w:type="dxa"/>
            <w:gridSpan w:val="2"/>
            <w:vMerge/>
            <w:shd w:val="clear" w:color="auto" w:fill="auto"/>
            <w:textDirection w:val="tbRlV"/>
            <w:vAlign w:val="center"/>
          </w:tcPr>
          <w:p w:rsidR="00114C7C" w:rsidRDefault="00114C7C"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top w:val="nil"/>
            </w:tcBorders>
          </w:tcPr>
          <w:p w:rsidR="00114C7C" w:rsidRDefault="00114C7C"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②就労移行支援事業所の2極化</w:t>
            </w:r>
          </w:p>
          <w:p w:rsidR="00114C7C" w:rsidRPr="007940B8"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就労移行支援事業所の数は前年より31事業所増加しており、平成28年度中に新規開設した事業所は54事業所であった</w:t>
            </w:r>
            <w:r w:rsidRPr="005F1182">
              <w:rPr>
                <w:rFonts w:hAnsi="ＭＳ 明朝" w:cs="ＭＳ 明朝" w:hint="eastAsia"/>
                <w:sz w:val="21"/>
                <w:szCs w:val="21"/>
              </w:rPr>
              <w:t>。</w:t>
            </w:r>
            <w:r w:rsidRPr="005F1182">
              <w:rPr>
                <w:rFonts w:ascii="HG丸ｺﾞｼｯｸM-PRO" w:eastAsia="HG丸ｺﾞｼｯｸM-PRO" w:hAnsi="HG丸ｺﾞｼｯｸM-PRO" w:hint="eastAsia"/>
                <w:sz w:val="21"/>
                <w:szCs w:val="21"/>
              </w:rPr>
              <w:t>就労移行率が3割以上の事業所は全体の36.4%と前年より増加しているものの、一方で就労実績のない事業所は81事業所、そのうち開設から1年以上経過している事業所は38事業所と、前年の31事業所から増加している。（資料</w:t>
            </w:r>
            <w:r>
              <w:rPr>
                <w:rFonts w:ascii="HG丸ｺﾞｼｯｸM-PRO" w:eastAsia="HG丸ｺﾞｼｯｸM-PRO" w:hAnsi="HG丸ｺﾞｼｯｸM-PRO" w:hint="eastAsia"/>
                <w:sz w:val="21"/>
                <w:szCs w:val="21"/>
              </w:rPr>
              <w:t>1-2 p.4</w:t>
            </w:r>
            <w:r w:rsidRPr="005F1182">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p.5</w:t>
            </w:r>
            <w:r w:rsidRPr="005F1182">
              <w:rPr>
                <w:rFonts w:ascii="HG丸ｺﾞｼｯｸM-PRO" w:eastAsia="HG丸ｺﾞｼｯｸM-PRO" w:hAnsi="HG丸ｺﾞｼｯｸM-PRO" w:hint="eastAsia"/>
                <w:sz w:val="21"/>
                <w:szCs w:val="21"/>
              </w:rPr>
              <w:t>）</w:t>
            </w:r>
          </w:p>
          <w:p w:rsidR="00114C7C" w:rsidRPr="005F1182" w:rsidRDefault="00114C7C" w:rsidP="00114C7C">
            <w:pPr>
              <w:spacing w:line="300" w:lineRule="exact"/>
              <w:jc w:val="left"/>
              <w:rPr>
                <w:rFonts w:ascii="HG丸ｺﾞｼｯｸM-PRO" w:eastAsia="HG丸ｺﾞｼｯｸM-PRO" w:hAnsi="HG丸ｺﾞｼｯｸM-PRO"/>
                <w:sz w:val="21"/>
                <w:szCs w:val="21"/>
              </w:rPr>
            </w:pPr>
          </w:p>
        </w:tc>
        <w:tc>
          <w:tcPr>
            <w:tcW w:w="4368" w:type="dxa"/>
            <w:tcBorders>
              <w:top w:val="nil"/>
            </w:tcBorders>
          </w:tcPr>
          <w:p w:rsidR="00114C7C" w:rsidRDefault="00114C7C" w:rsidP="00114C7C">
            <w:pPr>
              <w:spacing w:line="300" w:lineRule="exact"/>
              <w:ind w:firstLineChars="100" w:firstLine="210"/>
              <w:jc w:val="left"/>
              <w:rPr>
                <w:rFonts w:ascii="HG丸ｺﾞｼｯｸM-PRO" w:eastAsia="HG丸ｺﾞｼｯｸM-PRO" w:hAnsi="HG丸ｺﾞｼｯｸM-PRO"/>
                <w:sz w:val="21"/>
                <w:szCs w:val="21"/>
              </w:rPr>
            </w:pPr>
          </w:p>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2年連続で一般就労実績がない就労移行支援事業所に対しては、ヒアリングを通して意識啓発を図るとともに、</w:t>
            </w:r>
            <w:r>
              <w:rPr>
                <w:rFonts w:ascii="HG丸ｺﾞｼｯｸM-PRO" w:eastAsia="HG丸ｺﾞｼｯｸM-PRO" w:hAnsi="HG丸ｺﾞｼｯｸM-PRO" w:hint="eastAsia"/>
                <w:sz w:val="21"/>
                <w:szCs w:val="21"/>
              </w:rPr>
              <w:t>府主催の</w:t>
            </w:r>
            <w:r w:rsidRPr="005F1182">
              <w:rPr>
                <w:rFonts w:ascii="HG丸ｺﾞｼｯｸM-PRO" w:eastAsia="HG丸ｺﾞｼｯｸM-PRO" w:hAnsi="HG丸ｺﾞｼｯｸM-PRO" w:hint="eastAsia"/>
                <w:sz w:val="21"/>
                <w:szCs w:val="21"/>
              </w:rPr>
              <w:t>研修や事業所連絡会への参加を促す。</w:t>
            </w:r>
          </w:p>
          <w:p w:rsidR="00114C7C" w:rsidRPr="005F1182" w:rsidRDefault="001A44BF"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また、就労実績の高い就労移行支援事業所からアドバイスを受けることができるシステムづくりを検討する。</w:t>
            </w:r>
          </w:p>
        </w:tc>
      </w:tr>
      <w:tr w:rsidR="00114C7C" w:rsidRPr="00E546CC" w:rsidTr="004C585E">
        <w:trPr>
          <w:trHeight w:val="274"/>
          <w:jc w:val="center"/>
        </w:trPr>
        <w:tc>
          <w:tcPr>
            <w:tcW w:w="1027" w:type="dxa"/>
            <w:gridSpan w:val="2"/>
            <w:vMerge w:val="restart"/>
            <w:vAlign w:val="center"/>
          </w:tcPr>
          <w:p w:rsidR="00114C7C" w:rsidRDefault="00114C7C" w:rsidP="00114C7C">
            <w:pPr>
              <w:spacing w:line="300" w:lineRule="exact"/>
              <w:jc w:val="center"/>
              <w:rPr>
                <w:rFonts w:ascii="HG丸ｺﾞｼｯｸM-PRO" w:eastAsia="HG丸ｺﾞｼｯｸM-PRO" w:hAnsi="HG丸ｺﾞｼｯｸM-PRO"/>
                <w:color w:val="000000" w:themeColor="text1"/>
                <w:szCs w:val="22"/>
              </w:rPr>
            </w:pPr>
            <w:r w:rsidRPr="007F006F">
              <w:rPr>
                <w:rFonts w:ascii="HG丸ｺﾞｼｯｸM-PRO" w:eastAsia="HG丸ｺﾞｼｯｸM-PRO" w:hAnsi="HG丸ｺﾞｼｯｸM-PRO" w:hint="eastAsia"/>
                <w:color w:val="000000" w:themeColor="text1"/>
                <w:szCs w:val="22"/>
              </w:rPr>
              <w:lastRenderedPageBreak/>
              <w:t>H</w:t>
            </w:r>
            <w:r>
              <w:rPr>
                <w:rFonts w:ascii="HG丸ｺﾞｼｯｸM-PRO" w:eastAsia="HG丸ｺﾞｼｯｸM-PRO" w:hAnsi="HG丸ｺﾞｼｯｸM-PRO" w:hint="eastAsia"/>
                <w:color w:val="000000" w:themeColor="text1"/>
                <w:szCs w:val="22"/>
              </w:rPr>
              <w:t>２８</w:t>
            </w:r>
            <w:r w:rsidRPr="007F006F">
              <w:rPr>
                <w:rFonts w:ascii="HG丸ｺﾞｼｯｸM-PRO" w:eastAsia="HG丸ｺﾞｼｯｸM-PRO" w:hAnsi="HG丸ｺﾞｼｯｸM-PRO" w:hint="eastAsia"/>
                <w:color w:val="000000" w:themeColor="text1"/>
                <w:szCs w:val="22"/>
              </w:rPr>
              <w:t>年</w:t>
            </w:r>
            <w:r>
              <w:rPr>
                <w:rFonts w:ascii="HG丸ｺﾞｼｯｸM-PRO" w:eastAsia="HG丸ｺﾞｼｯｸM-PRO" w:hAnsi="HG丸ｺﾞｼｯｸM-PRO" w:hint="eastAsia"/>
                <w:color w:val="000000" w:themeColor="text1"/>
                <w:szCs w:val="22"/>
              </w:rPr>
              <w:t>度</w:t>
            </w:r>
          </w:p>
        </w:tc>
        <w:tc>
          <w:tcPr>
            <w:tcW w:w="4368" w:type="dxa"/>
            <w:vAlign w:val="center"/>
          </w:tcPr>
          <w:p w:rsidR="00114C7C" w:rsidRPr="005F1182" w:rsidRDefault="00114C7C" w:rsidP="00114C7C">
            <w:pPr>
              <w:spacing w:line="300" w:lineRule="exac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【目標を踏まえた評価】</w:t>
            </w:r>
          </w:p>
        </w:tc>
        <w:tc>
          <w:tcPr>
            <w:tcW w:w="4368" w:type="dxa"/>
            <w:vAlign w:val="center"/>
          </w:tcPr>
          <w:p w:rsidR="00114C7C" w:rsidRPr="005F1182" w:rsidRDefault="00114C7C" w:rsidP="00114C7C">
            <w:pPr>
              <w:spacing w:line="300" w:lineRule="exac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【平成29年度における取組等】</w:t>
            </w:r>
          </w:p>
        </w:tc>
      </w:tr>
      <w:tr w:rsidR="00114C7C" w:rsidRPr="00E546CC" w:rsidTr="00D408C3">
        <w:trPr>
          <w:trHeight w:val="1390"/>
          <w:jc w:val="center"/>
        </w:trPr>
        <w:tc>
          <w:tcPr>
            <w:tcW w:w="1027" w:type="dxa"/>
            <w:gridSpan w:val="2"/>
            <w:vMerge/>
            <w:textDirection w:val="tbRlV"/>
            <w:vAlign w:val="center"/>
          </w:tcPr>
          <w:p w:rsidR="00114C7C" w:rsidRDefault="00114C7C"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nil"/>
            </w:tcBorders>
          </w:tcPr>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平成28年度に事業所から退所した精神、発達障がい者のうち、43.6％が在宅へ戻る等の理由での退所となっており、利用するサービスの選択、事業所での支援の質に課題があると考えられる（資料</w:t>
            </w:r>
            <w:r>
              <w:rPr>
                <w:rFonts w:ascii="HG丸ｺﾞｼｯｸM-PRO" w:eastAsia="HG丸ｺﾞｼｯｸM-PRO" w:hAnsi="HG丸ｺﾞｼｯｸM-PRO" w:hint="eastAsia"/>
                <w:sz w:val="21"/>
                <w:szCs w:val="21"/>
              </w:rPr>
              <w:t>1-2 p.6</w:t>
            </w:r>
            <w:r w:rsidRPr="005F1182">
              <w:rPr>
                <w:rFonts w:ascii="HG丸ｺﾞｼｯｸM-PRO" w:eastAsia="HG丸ｺﾞｼｯｸM-PRO" w:hAnsi="HG丸ｺﾞｼｯｸM-PRO" w:hint="eastAsia"/>
                <w:sz w:val="21"/>
                <w:szCs w:val="21"/>
              </w:rPr>
              <w:t>）</w:t>
            </w:r>
          </w:p>
          <w:p w:rsidR="00114C7C" w:rsidRPr="005F1182" w:rsidRDefault="00114C7C" w:rsidP="00114C7C">
            <w:pPr>
              <w:spacing w:line="300" w:lineRule="exact"/>
              <w:jc w:val="left"/>
              <w:rPr>
                <w:rFonts w:ascii="HG丸ｺﾞｼｯｸM-PRO" w:eastAsia="HG丸ｺﾞｼｯｸM-PRO" w:hAnsi="HG丸ｺﾞｼｯｸM-PRO"/>
                <w:sz w:val="21"/>
                <w:szCs w:val="21"/>
              </w:rPr>
            </w:pPr>
          </w:p>
        </w:tc>
        <w:tc>
          <w:tcPr>
            <w:tcW w:w="4368" w:type="dxa"/>
            <w:tcBorders>
              <w:bottom w:val="nil"/>
            </w:tcBorders>
          </w:tcPr>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精神、発達障がい者の特性に応じた支援を行うための体制づくりとして、就労を希望する方が適切なサービス選択を行うことができるよう、相談支援事業所と就労移行支援事業所の連携による就労アセスメントの強化方策を検討、進めていく。</w:t>
            </w:r>
          </w:p>
          <w:p w:rsidR="00114C7C" w:rsidRPr="005F1182" w:rsidRDefault="00114C7C" w:rsidP="00114C7C">
            <w:pPr>
              <w:spacing w:line="300" w:lineRule="exact"/>
              <w:jc w:val="left"/>
              <w:rPr>
                <w:rFonts w:ascii="HG丸ｺﾞｼｯｸM-PRO" w:eastAsia="HG丸ｺﾞｼｯｸM-PRO" w:hAnsi="HG丸ｺﾞｼｯｸM-PRO"/>
                <w:sz w:val="21"/>
                <w:szCs w:val="21"/>
              </w:rPr>
            </w:pPr>
          </w:p>
        </w:tc>
      </w:tr>
      <w:tr w:rsidR="00114C7C" w:rsidRPr="00E546CC" w:rsidTr="00D408C3">
        <w:trPr>
          <w:trHeight w:val="1390"/>
          <w:jc w:val="center"/>
        </w:trPr>
        <w:tc>
          <w:tcPr>
            <w:tcW w:w="1027" w:type="dxa"/>
            <w:gridSpan w:val="2"/>
            <w:vMerge/>
            <w:textDirection w:val="tbRlV"/>
            <w:vAlign w:val="center"/>
          </w:tcPr>
          <w:p w:rsidR="00114C7C" w:rsidRDefault="00114C7C"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top w:val="nil"/>
            </w:tcBorders>
          </w:tcPr>
          <w:p w:rsidR="00114C7C" w:rsidRDefault="00114C7C"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③工賃実績の推移について</w:t>
            </w:r>
          </w:p>
          <w:p w:rsidR="00114C7C" w:rsidRPr="005F1182" w:rsidRDefault="00114C7C" w:rsidP="00114C7C">
            <w:pPr>
              <w:spacing w:line="300" w:lineRule="exact"/>
              <w:ind w:firstLineChars="100" w:firstLine="210"/>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工賃の平均額については、新規事業所も増加する中で増額しているものの、同水準で推移すると仮定すると、平成29年度の目標値の達成は困難と予測される。（資料1-2 p.7）</w:t>
            </w:r>
          </w:p>
          <w:p w:rsidR="00114C7C" w:rsidRPr="005F1182" w:rsidRDefault="00114C7C" w:rsidP="00114C7C">
            <w:pPr>
              <w:spacing w:line="300" w:lineRule="exact"/>
              <w:jc w:val="left"/>
              <w:rPr>
                <w:rFonts w:ascii="HG丸ｺﾞｼｯｸM-PRO" w:eastAsia="HG丸ｺﾞｼｯｸM-PRO" w:hAnsi="HG丸ｺﾞｼｯｸM-PRO"/>
                <w:sz w:val="21"/>
                <w:szCs w:val="21"/>
              </w:rPr>
            </w:pPr>
          </w:p>
        </w:tc>
        <w:tc>
          <w:tcPr>
            <w:tcW w:w="4368" w:type="dxa"/>
            <w:tcBorders>
              <w:top w:val="nil"/>
            </w:tcBorders>
          </w:tcPr>
          <w:p w:rsidR="00114C7C" w:rsidRDefault="00114C7C" w:rsidP="00114C7C">
            <w:pPr>
              <w:spacing w:line="300" w:lineRule="exact"/>
              <w:jc w:val="left"/>
              <w:rPr>
                <w:rFonts w:ascii="HG丸ｺﾞｼｯｸM-PRO" w:eastAsia="HG丸ｺﾞｼｯｸM-PRO" w:hAnsi="HG丸ｺﾞｼｯｸM-PRO"/>
                <w:sz w:val="21"/>
                <w:szCs w:val="21"/>
              </w:rPr>
            </w:pPr>
          </w:p>
          <w:p w:rsidR="00114C7C" w:rsidRPr="005F1182" w:rsidRDefault="00114C7C"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第5期障がい福祉計画では、就労継続支援B型事業所ごとに平成32年度までの目標工賃を設定していただき、事業所と連携して目標工賃の実現に向けた取り組みを展開する。</w:t>
            </w:r>
          </w:p>
          <w:p w:rsidR="00114C7C" w:rsidRPr="005F1182" w:rsidRDefault="00114C7C" w:rsidP="00114C7C">
            <w:pPr>
              <w:spacing w:line="300" w:lineRule="exact"/>
              <w:jc w:val="left"/>
              <w:rPr>
                <w:rFonts w:ascii="HG丸ｺﾞｼｯｸM-PRO" w:eastAsia="HG丸ｺﾞｼｯｸM-PRO" w:hAnsi="HG丸ｺﾞｼｯｸM-PRO"/>
                <w:sz w:val="21"/>
                <w:szCs w:val="21"/>
              </w:rPr>
            </w:pPr>
          </w:p>
        </w:tc>
      </w:tr>
    </w:tbl>
    <w:p w:rsidR="00DC2D3B" w:rsidRDefault="00DC2D3B"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p w:rsidR="004C585E" w:rsidRDefault="004C585E" w:rsidP="003E0C99">
      <w:pPr>
        <w:jc w:val="left"/>
        <w:rPr>
          <w:sz w:val="20"/>
        </w:rPr>
      </w:pPr>
    </w:p>
    <w:tbl>
      <w:tblPr>
        <w:tblStyle w:val="a3"/>
        <w:tblW w:w="9763" w:type="dxa"/>
        <w:jc w:val="center"/>
        <w:tblLayout w:type="fixed"/>
        <w:tblLook w:val="04A0" w:firstRow="1" w:lastRow="0" w:firstColumn="1" w:lastColumn="0" w:noHBand="0" w:noVBand="1"/>
      </w:tblPr>
      <w:tblGrid>
        <w:gridCol w:w="607"/>
        <w:gridCol w:w="420"/>
        <w:gridCol w:w="4368"/>
        <w:gridCol w:w="4368"/>
      </w:tblGrid>
      <w:tr w:rsidR="00D408C3" w:rsidRPr="00B2749A" w:rsidTr="0009192F">
        <w:trPr>
          <w:trHeight w:val="6653"/>
          <w:jc w:val="center"/>
        </w:trPr>
        <w:tc>
          <w:tcPr>
            <w:tcW w:w="607" w:type="dxa"/>
            <w:textDirection w:val="tbRlV"/>
            <w:vAlign w:val="center"/>
          </w:tcPr>
          <w:p w:rsidR="00D408C3" w:rsidRDefault="00D408C3" w:rsidP="0009192F">
            <w:pPr>
              <w:spacing w:line="300" w:lineRule="exact"/>
              <w:ind w:left="113" w:right="113"/>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t>計画（Ｐ）→実施（Ｄ）</w:t>
            </w:r>
          </w:p>
        </w:tc>
        <w:tc>
          <w:tcPr>
            <w:tcW w:w="420" w:type="dxa"/>
            <w:vAlign w:val="center"/>
          </w:tcPr>
          <w:p w:rsidR="00D408C3" w:rsidRPr="00E546CC" w:rsidRDefault="00D408C3" w:rsidP="0009192F">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目標値</w:t>
            </w:r>
          </w:p>
        </w:tc>
        <w:tc>
          <w:tcPr>
            <w:tcW w:w="8736" w:type="dxa"/>
            <w:gridSpan w:val="2"/>
          </w:tcPr>
          <w:p w:rsidR="00D408C3" w:rsidRPr="00B2749A" w:rsidRDefault="00D408C3" w:rsidP="00D408C3">
            <w:pPr>
              <w:spacing w:line="30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○主な活動指標の一覧</w:t>
            </w:r>
          </w:p>
          <w:tbl>
            <w:tblPr>
              <w:tblStyle w:val="a3"/>
              <w:tblW w:w="8279" w:type="dxa"/>
              <w:tblLayout w:type="fixed"/>
              <w:tblLook w:val="04A0" w:firstRow="1" w:lastRow="0" w:firstColumn="1" w:lastColumn="0" w:noHBand="0" w:noVBand="1"/>
            </w:tblPr>
            <w:tblGrid>
              <w:gridCol w:w="2751"/>
              <w:gridCol w:w="1134"/>
              <w:gridCol w:w="1559"/>
              <w:gridCol w:w="1417"/>
              <w:gridCol w:w="1418"/>
            </w:tblGrid>
            <w:tr w:rsidR="00D408C3" w:rsidRPr="00B2749A" w:rsidTr="0009192F">
              <w:trPr>
                <w:trHeight w:val="290"/>
              </w:trPr>
              <w:tc>
                <w:tcPr>
                  <w:tcW w:w="3885" w:type="dxa"/>
                  <w:gridSpan w:val="2"/>
                  <w:shd w:val="clear" w:color="auto" w:fill="D9D9D9" w:themeFill="background1" w:themeFillShade="D9"/>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p>
              </w:tc>
              <w:tc>
                <w:tcPr>
                  <w:tcW w:w="1559" w:type="dxa"/>
                  <w:shd w:val="clear" w:color="auto" w:fill="D9D9D9" w:themeFill="background1" w:themeFillShade="D9"/>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417" w:type="dxa"/>
                  <w:shd w:val="clear" w:color="auto" w:fill="D9D9D9" w:themeFill="background1" w:themeFillShade="D9"/>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418" w:type="dxa"/>
                  <w:shd w:val="clear" w:color="auto" w:fill="D9D9D9" w:themeFill="background1" w:themeFillShade="D9"/>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D408C3" w:rsidRPr="00B2749A" w:rsidTr="0009192F">
              <w:trPr>
                <w:trHeight w:val="109"/>
              </w:trPr>
              <w:tc>
                <w:tcPr>
                  <w:tcW w:w="2751" w:type="dxa"/>
                  <w:vMerge w:val="restart"/>
                  <w:vAlign w:val="center"/>
                </w:tcPr>
                <w:p w:rsidR="00D408C3" w:rsidRPr="00B2749A" w:rsidRDefault="00D408C3" w:rsidP="0009192F">
                  <w:pPr>
                    <w:spacing w:line="30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就労移行支援の利用者数</w:t>
                  </w:r>
                </w:p>
                <w:p w:rsidR="00D408C3" w:rsidRPr="00B2749A" w:rsidRDefault="00D408C3" w:rsidP="0009192F">
                  <w:pPr>
                    <w:spacing w:line="30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（年間の平均利用者数）</w:t>
                  </w:r>
                </w:p>
              </w:tc>
              <w:tc>
                <w:tcPr>
                  <w:tcW w:w="1134" w:type="dxa"/>
                  <w:tcBorders>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2,480人／月</w:t>
                  </w:r>
                </w:p>
              </w:tc>
              <w:tc>
                <w:tcPr>
                  <w:tcW w:w="1417" w:type="dxa"/>
                  <w:tcBorders>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2,817人／月</w:t>
                  </w:r>
                </w:p>
              </w:tc>
              <w:tc>
                <w:tcPr>
                  <w:tcW w:w="1418" w:type="dxa"/>
                  <w:tcBorders>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3,189人／月</w:t>
                  </w:r>
                </w:p>
              </w:tc>
            </w:tr>
            <w:tr w:rsidR="00D408C3" w:rsidRPr="00B2749A" w:rsidTr="0009192F">
              <w:trPr>
                <w:trHeight w:val="109"/>
              </w:trPr>
              <w:tc>
                <w:tcPr>
                  <w:tcW w:w="2751" w:type="dxa"/>
                  <w:vMerge/>
                  <w:tcBorders>
                    <w:bottom w:val="single" w:sz="4" w:space="0" w:color="auto"/>
                  </w:tcBorders>
                  <w:vAlign w:val="center"/>
                </w:tcPr>
                <w:p w:rsidR="00D408C3" w:rsidRPr="00B2749A" w:rsidRDefault="00D408C3" w:rsidP="0009192F">
                  <w:pPr>
                    <w:spacing w:line="30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2,804人／月</w:t>
                  </w:r>
                </w:p>
              </w:tc>
              <w:tc>
                <w:tcPr>
                  <w:tcW w:w="1417"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2,945人/月</w:t>
                  </w:r>
                </w:p>
              </w:tc>
              <w:tc>
                <w:tcPr>
                  <w:tcW w:w="1418"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●人／月</w:t>
                  </w:r>
                </w:p>
              </w:tc>
            </w:tr>
            <w:tr w:rsidR="00D408C3" w:rsidRPr="00B2749A" w:rsidTr="0009192F">
              <w:trPr>
                <w:trHeight w:val="377"/>
              </w:trPr>
              <w:tc>
                <w:tcPr>
                  <w:tcW w:w="2751" w:type="dxa"/>
                  <w:vMerge w:val="restart"/>
                  <w:tcBorders>
                    <w:bottom w:val="single" w:sz="4" w:space="0" w:color="auto"/>
                  </w:tcBorders>
                  <w:vAlign w:val="center"/>
                </w:tcPr>
                <w:p w:rsidR="00D408C3" w:rsidRPr="00B2749A" w:rsidRDefault="00D408C3" w:rsidP="0009192F">
                  <w:pPr>
                    <w:spacing w:line="26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福祉施設から一般就労へ移行する者のうち障害者就業・生活支援センター事業による支援対象者数</w:t>
                  </w:r>
                </w:p>
              </w:tc>
              <w:tc>
                <w:tcPr>
                  <w:tcW w:w="1134" w:type="dxa"/>
                  <w:tcBorders>
                    <w:top w:val="single" w:sz="4" w:space="0" w:color="auto"/>
                    <w:bottom w:val="single"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1,200人</w:t>
                  </w:r>
                </w:p>
              </w:tc>
              <w:tc>
                <w:tcPr>
                  <w:tcW w:w="1417" w:type="dxa"/>
                  <w:tcBorders>
                    <w:top w:val="single"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1,350人</w:t>
                  </w:r>
                </w:p>
              </w:tc>
              <w:tc>
                <w:tcPr>
                  <w:tcW w:w="1418" w:type="dxa"/>
                  <w:tcBorders>
                    <w:top w:val="single"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1,500人</w:t>
                  </w:r>
                </w:p>
              </w:tc>
            </w:tr>
            <w:tr w:rsidR="00D408C3" w:rsidRPr="00B2749A" w:rsidTr="0009192F">
              <w:trPr>
                <w:trHeight w:val="377"/>
              </w:trPr>
              <w:tc>
                <w:tcPr>
                  <w:tcW w:w="2751" w:type="dxa"/>
                  <w:vMerge/>
                  <w:vAlign w:val="center"/>
                </w:tcPr>
                <w:p w:rsidR="00D408C3" w:rsidRPr="00B2749A" w:rsidRDefault="00D408C3" w:rsidP="0009192F">
                  <w:pPr>
                    <w:spacing w:line="300" w:lineRule="exact"/>
                    <w:rPr>
                      <w:rFonts w:ascii="HG丸ｺﾞｼｯｸM-PRO" w:eastAsia="HG丸ｺﾞｼｯｸM-PRO" w:hAnsi="HG丸ｺﾞｼｯｸM-PRO"/>
                      <w:szCs w:val="22"/>
                    </w:rPr>
                  </w:pPr>
                </w:p>
              </w:tc>
              <w:tc>
                <w:tcPr>
                  <w:tcW w:w="1134" w:type="dxa"/>
                  <w:tcBorders>
                    <w:top w:val="single" w:sz="4" w:space="0" w:color="auto"/>
                    <w:bottom w:val="single"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single"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1,119人</w:t>
                  </w:r>
                </w:p>
              </w:tc>
              <w:tc>
                <w:tcPr>
                  <w:tcW w:w="1417" w:type="dxa"/>
                  <w:tcBorders>
                    <w:top w:val="single"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1,276人</w:t>
                  </w:r>
                </w:p>
              </w:tc>
              <w:tc>
                <w:tcPr>
                  <w:tcW w:w="1418" w:type="dxa"/>
                  <w:tcBorders>
                    <w:top w:val="single"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D408C3" w:rsidRPr="00B2749A" w:rsidTr="0009192F">
              <w:trPr>
                <w:trHeight w:val="377"/>
              </w:trPr>
              <w:tc>
                <w:tcPr>
                  <w:tcW w:w="2751" w:type="dxa"/>
                  <w:vMerge w:val="restart"/>
                  <w:vAlign w:val="center"/>
                </w:tcPr>
                <w:p w:rsidR="00D408C3" w:rsidRPr="00B2749A" w:rsidRDefault="00D408C3" w:rsidP="0009192F">
                  <w:pPr>
                    <w:spacing w:line="26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公共職業安定所におけるチーム支援による福祉施設利用者の支援件数</w:t>
                  </w:r>
                </w:p>
              </w:tc>
              <w:tc>
                <w:tcPr>
                  <w:tcW w:w="1134" w:type="dxa"/>
                  <w:tcBorders>
                    <w:top w:val="single" w:sz="4" w:space="0" w:color="auto"/>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4,000件</w:t>
                  </w:r>
                </w:p>
              </w:tc>
              <w:tc>
                <w:tcPr>
                  <w:tcW w:w="1417"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4,500件</w:t>
                  </w:r>
                </w:p>
              </w:tc>
              <w:tc>
                <w:tcPr>
                  <w:tcW w:w="1418"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5,000件</w:t>
                  </w:r>
                </w:p>
              </w:tc>
            </w:tr>
            <w:tr w:rsidR="00D408C3" w:rsidRPr="00B2749A" w:rsidTr="0009192F">
              <w:trPr>
                <w:trHeight w:val="377"/>
              </w:trPr>
              <w:tc>
                <w:tcPr>
                  <w:tcW w:w="2751" w:type="dxa"/>
                  <w:vMerge/>
                  <w:vAlign w:val="center"/>
                </w:tcPr>
                <w:p w:rsidR="00D408C3" w:rsidRPr="00B2749A" w:rsidRDefault="00D408C3" w:rsidP="0009192F">
                  <w:pPr>
                    <w:spacing w:line="26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1,321件</w:t>
                  </w:r>
                </w:p>
              </w:tc>
              <w:tc>
                <w:tcPr>
                  <w:tcW w:w="1417"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szCs w:val="22"/>
                    </w:rPr>
                    <w:t>1</w:t>
                  </w:r>
                  <w:r w:rsidRPr="00B2749A">
                    <w:rPr>
                      <w:rFonts w:ascii="HG丸ｺﾞｼｯｸM-PRO" w:eastAsia="HG丸ｺﾞｼｯｸM-PRO" w:hAnsi="HG丸ｺﾞｼｯｸM-PRO" w:hint="eastAsia"/>
                      <w:szCs w:val="22"/>
                    </w:rPr>
                    <w:t>,</w:t>
                  </w:r>
                  <w:r w:rsidRPr="00B2749A">
                    <w:rPr>
                      <w:rFonts w:ascii="HG丸ｺﾞｼｯｸM-PRO" w:eastAsia="HG丸ｺﾞｼｯｸM-PRO" w:hAnsi="HG丸ｺﾞｼｯｸM-PRO"/>
                      <w:szCs w:val="22"/>
                    </w:rPr>
                    <w:t>499</w:t>
                  </w:r>
                  <w:r w:rsidRPr="00B2749A">
                    <w:rPr>
                      <w:rFonts w:ascii="HG丸ｺﾞｼｯｸM-PRO" w:eastAsia="HG丸ｺﾞｼｯｸM-PRO" w:hAnsi="HG丸ｺﾞｼｯｸM-PRO" w:hint="eastAsia"/>
                      <w:szCs w:val="22"/>
                    </w:rPr>
                    <w:t>件</w:t>
                  </w:r>
                </w:p>
              </w:tc>
              <w:tc>
                <w:tcPr>
                  <w:tcW w:w="1418"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●件</w:t>
                  </w:r>
                </w:p>
              </w:tc>
            </w:tr>
            <w:tr w:rsidR="00D408C3" w:rsidRPr="00B2749A" w:rsidTr="0009192F">
              <w:trPr>
                <w:trHeight w:val="443"/>
              </w:trPr>
              <w:tc>
                <w:tcPr>
                  <w:tcW w:w="2751" w:type="dxa"/>
                  <w:vMerge w:val="restart"/>
                  <w:vAlign w:val="center"/>
                </w:tcPr>
                <w:p w:rsidR="00D408C3" w:rsidRPr="00B2749A" w:rsidRDefault="00D408C3" w:rsidP="0009192F">
                  <w:pPr>
                    <w:spacing w:line="26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障がい者トライアル雇用事業の開始者数</w:t>
                  </w:r>
                </w:p>
              </w:tc>
              <w:tc>
                <w:tcPr>
                  <w:tcW w:w="1134" w:type="dxa"/>
                  <w:tcBorders>
                    <w:top w:val="single" w:sz="4" w:space="0" w:color="auto"/>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600人</w:t>
                  </w:r>
                </w:p>
              </w:tc>
              <w:tc>
                <w:tcPr>
                  <w:tcW w:w="1417"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675人</w:t>
                  </w:r>
                </w:p>
              </w:tc>
              <w:tc>
                <w:tcPr>
                  <w:tcW w:w="1418"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750人</w:t>
                  </w:r>
                </w:p>
              </w:tc>
            </w:tr>
            <w:tr w:rsidR="00D408C3" w:rsidRPr="00B2749A" w:rsidTr="0009192F">
              <w:trPr>
                <w:trHeight w:val="443"/>
              </w:trPr>
              <w:tc>
                <w:tcPr>
                  <w:tcW w:w="2751" w:type="dxa"/>
                  <w:vMerge/>
                  <w:vAlign w:val="center"/>
                </w:tcPr>
                <w:p w:rsidR="00D408C3" w:rsidRPr="00B2749A" w:rsidRDefault="00D408C3" w:rsidP="0009192F">
                  <w:pPr>
                    <w:spacing w:line="260" w:lineRule="exact"/>
                    <w:rPr>
                      <w:rFonts w:ascii="HG丸ｺﾞｼｯｸM-PRO" w:eastAsia="HG丸ｺﾞｼｯｸM-PRO" w:hAnsi="HG丸ｺﾞｼｯｸM-PRO"/>
                      <w:szCs w:val="22"/>
                    </w:rPr>
                  </w:pPr>
                </w:p>
              </w:tc>
              <w:tc>
                <w:tcPr>
                  <w:tcW w:w="1134" w:type="dxa"/>
                  <w:tcBorders>
                    <w:top w:val="single" w:sz="4" w:space="0" w:color="auto"/>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124人</w:t>
                  </w:r>
                </w:p>
              </w:tc>
              <w:tc>
                <w:tcPr>
                  <w:tcW w:w="1417"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167人</w:t>
                  </w:r>
                </w:p>
              </w:tc>
              <w:tc>
                <w:tcPr>
                  <w:tcW w:w="1418"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D408C3" w:rsidRPr="00B2749A" w:rsidTr="0009192F">
              <w:trPr>
                <w:trHeight w:val="443"/>
              </w:trPr>
              <w:tc>
                <w:tcPr>
                  <w:tcW w:w="2751" w:type="dxa"/>
                  <w:vMerge w:val="restart"/>
                  <w:vAlign w:val="center"/>
                </w:tcPr>
                <w:p w:rsidR="00D408C3" w:rsidRPr="00B2749A" w:rsidRDefault="00D408C3" w:rsidP="0009192F">
                  <w:pPr>
                    <w:spacing w:line="26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職場適応援助者による支援の対象者数</w:t>
                  </w:r>
                </w:p>
              </w:tc>
              <w:tc>
                <w:tcPr>
                  <w:tcW w:w="1134" w:type="dxa"/>
                  <w:tcBorders>
                    <w:top w:val="single" w:sz="4" w:space="0" w:color="auto"/>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240人</w:t>
                  </w:r>
                </w:p>
              </w:tc>
              <w:tc>
                <w:tcPr>
                  <w:tcW w:w="1417"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270人</w:t>
                  </w:r>
                </w:p>
              </w:tc>
              <w:tc>
                <w:tcPr>
                  <w:tcW w:w="1418"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300人</w:t>
                  </w:r>
                </w:p>
              </w:tc>
            </w:tr>
            <w:tr w:rsidR="00D408C3" w:rsidRPr="00B2749A" w:rsidTr="0009192F">
              <w:trPr>
                <w:trHeight w:val="443"/>
              </w:trPr>
              <w:tc>
                <w:tcPr>
                  <w:tcW w:w="2751" w:type="dxa"/>
                  <w:vMerge/>
                  <w:vAlign w:val="center"/>
                </w:tcPr>
                <w:p w:rsidR="00D408C3" w:rsidRPr="00B2749A" w:rsidRDefault="00D408C3" w:rsidP="0009192F">
                  <w:pPr>
                    <w:spacing w:line="260" w:lineRule="exact"/>
                    <w:rPr>
                      <w:rFonts w:ascii="HG丸ｺﾞｼｯｸM-PRO" w:eastAsia="HG丸ｺﾞｼｯｸM-PRO" w:hAnsi="HG丸ｺﾞｼｯｸM-PRO"/>
                      <w:szCs w:val="22"/>
                    </w:rPr>
                  </w:pPr>
                </w:p>
              </w:tc>
              <w:tc>
                <w:tcPr>
                  <w:tcW w:w="1134" w:type="dxa"/>
                  <w:tcBorders>
                    <w:top w:val="single" w:sz="4" w:space="0" w:color="auto"/>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271人</w:t>
                  </w:r>
                </w:p>
              </w:tc>
              <w:tc>
                <w:tcPr>
                  <w:tcW w:w="1417"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351人</w:t>
                  </w:r>
                </w:p>
              </w:tc>
              <w:tc>
                <w:tcPr>
                  <w:tcW w:w="1418"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D408C3" w:rsidRPr="00B2749A" w:rsidTr="0009192F">
              <w:trPr>
                <w:trHeight w:val="464"/>
              </w:trPr>
              <w:tc>
                <w:tcPr>
                  <w:tcW w:w="2751" w:type="dxa"/>
                  <w:vMerge w:val="restart"/>
                  <w:vAlign w:val="center"/>
                </w:tcPr>
                <w:p w:rsidR="00D408C3" w:rsidRPr="00B2749A" w:rsidRDefault="00D408C3" w:rsidP="0009192F">
                  <w:pPr>
                    <w:spacing w:line="26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障がい者の態様に応じた多様な委託訓練事業の受講者数</w:t>
                  </w:r>
                  <w:r w:rsidRPr="00935B33">
                    <w:rPr>
                      <w:rFonts w:ascii="HG丸ｺﾞｼｯｸM-PRO" w:eastAsia="HG丸ｺﾞｼｯｸM-PRO" w:hAnsi="HG丸ｺﾞｼｯｸM-PRO" w:hint="eastAsia"/>
                      <w:color w:val="000000" w:themeColor="text1"/>
                      <w:szCs w:val="22"/>
                    </w:rPr>
                    <w:t>のうち福祉施設から一般就労へ移行した者</w:t>
                  </w:r>
                </w:p>
              </w:tc>
              <w:tc>
                <w:tcPr>
                  <w:tcW w:w="1134" w:type="dxa"/>
                  <w:tcBorders>
                    <w:top w:val="single" w:sz="4" w:space="0" w:color="auto"/>
                    <w:bottom w:val="dashed"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60人</w:t>
                  </w:r>
                </w:p>
              </w:tc>
              <w:tc>
                <w:tcPr>
                  <w:tcW w:w="1417"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68人</w:t>
                  </w:r>
                </w:p>
              </w:tc>
              <w:tc>
                <w:tcPr>
                  <w:tcW w:w="1418" w:type="dxa"/>
                  <w:tcBorders>
                    <w:top w:val="single" w:sz="4" w:space="0" w:color="auto"/>
                    <w:bottom w:val="dashed"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75人</w:t>
                  </w:r>
                </w:p>
              </w:tc>
            </w:tr>
            <w:tr w:rsidR="00D408C3" w:rsidRPr="00B2749A" w:rsidTr="0009192F">
              <w:trPr>
                <w:trHeight w:val="395"/>
              </w:trPr>
              <w:tc>
                <w:tcPr>
                  <w:tcW w:w="2751" w:type="dxa"/>
                  <w:vMerge/>
                  <w:vAlign w:val="center"/>
                </w:tcPr>
                <w:p w:rsidR="00D408C3" w:rsidRPr="00B2749A" w:rsidRDefault="00D408C3" w:rsidP="0009192F">
                  <w:pPr>
                    <w:spacing w:line="26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D408C3" w:rsidRPr="00B2749A" w:rsidRDefault="00D408C3" w:rsidP="0009192F">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31人</w:t>
                  </w:r>
                </w:p>
              </w:tc>
              <w:tc>
                <w:tcPr>
                  <w:tcW w:w="1417"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szCs w:val="22"/>
                    </w:rPr>
                    <w:t>49</w:t>
                  </w:r>
                  <w:r w:rsidRPr="00B2749A">
                    <w:rPr>
                      <w:rFonts w:ascii="HG丸ｺﾞｼｯｸM-PRO" w:eastAsia="HG丸ｺﾞｼｯｸM-PRO" w:hAnsi="HG丸ｺﾞｼｯｸM-PRO" w:hint="eastAsia"/>
                      <w:szCs w:val="22"/>
                    </w:rPr>
                    <w:t>人</w:t>
                  </w:r>
                </w:p>
              </w:tc>
              <w:tc>
                <w:tcPr>
                  <w:tcW w:w="1418" w:type="dxa"/>
                  <w:tcBorders>
                    <w:top w:val="dashed" w:sz="4" w:space="0" w:color="auto"/>
                    <w:bottom w:val="single" w:sz="4" w:space="0" w:color="auto"/>
                  </w:tcBorders>
                  <w:vAlign w:val="center"/>
                </w:tcPr>
                <w:p w:rsidR="00D408C3" w:rsidRPr="00B2749A" w:rsidRDefault="00D408C3" w:rsidP="0009192F">
                  <w:pPr>
                    <w:spacing w:line="30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bl>
          <w:p w:rsidR="00D408C3" w:rsidRPr="00B2749A" w:rsidRDefault="00D408C3" w:rsidP="0009192F">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color w:val="000000" w:themeColor="text1"/>
                <w:szCs w:val="22"/>
              </w:rPr>
            </w:pPr>
          </w:p>
        </w:tc>
      </w:tr>
      <w:tr w:rsidR="00D408C3" w:rsidRPr="005F1182" w:rsidTr="00885415">
        <w:trPr>
          <w:trHeight w:val="282"/>
          <w:jc w:val="center"/>
        </w:trPr>
        <w:tc>
          <w:tcPr>
            <w:tcW w:w="1027" w:type="dxa"/>
            <w:gridSpan w:val="2"/>
            <w:vMerge w:val="restart"/>
            <w:shd w:val="clear" w:color="auto" w:fill="auto"/>
            <w:vAlign w:val="center"/>
          </w:tcPr>
          <w:p w:rsidR="00D408C3" w:rsidRDefault="00D408C3" w:rsidP="0009192F">
            <w:pPr>
              <w:spacing w:line="300" w:lineRule="exact"/>
              <w:jc w:val="center"/>
              <w:rPr>
                <w:rFonts w:ascii="HG丸ｺﾞｼｯｸM-PRO" w:eastAsia="HG丸ｺﾞｼｯｸM-PRO" w:hAnsi="HG丸ｺﾞｼｯｸM-PRO"/>
                <w:color w:val="000000" w:themeColor="text1"/>
                <w:szCs w:val="22"/>
              </w:rPr>
            </w:pPr>
            <w:bookmarkStart w:id="1" w:name="_Hlk492936104"/>
            <w:r w:rsidRPr="004C585E">
              <w:rPr>
                <w:rFonts w:ascii="HG丸ｺﾞｼｯｸM-PRO" w:eastAsia="HG丸ｺﾞｼｯｸM-PRO" w:hAnsi="HG丸ｺﾞｼｯｸM-PRO" w:hint="eastAsia"/>
                <w:color w:val="000000" w:themeColor="text1"/>
                <w:szCs w:val="22"/>
              </w:rPr>
              <w:t>H２８年度</w:t>
            </w:r>
          </w:p>
        </w:tc>
        <w:tc>
          <w:tcPr>
            <w:tcW w:w="4368" w:type="dxa"/>
            <w:tcBorders>
              <w:bottom w:val="single" w:sz="4" w:space="0" w:color="auto"/>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評価（Ｃ）</w:t>
            </w:r>
          </w:p>
        </w:tc>
        <w:tc>
          <w:tcPr>
            <w:tcW w:w="4368" w:type="dxa"/>
            <w:tcBorders>
              <w:bottom w:val="single" w:sz="4" w:space="0" w:color="auto"/>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改善（Ａ）</w:t>
            </w:r>
          </w:p>
        </w:tc>
      </w:tr>
      <w:bookmarkEnd w:id="1"/>
      <w:tr w:rsidR="00D408C3" w:rsidRPr="005F1182" w:rsidTr="00D408C3">
        <w:trPr>
          <w:trHeight w:val="387"/>
          <w:jc w:val="center"/>
        </w:trPr>
        <w:tc>
          <w:tcPr>
            <w:tcW w:w="1027" w:type="dxa"/>
            <w:gridSpan w:val="2"/>
            <w:vMerge/>
            <w:shd w:val="clear" w:color="auto" w:fill="auto"/>
            <w:textDirection w:val="tbRlV"/>
            <w:vAlign w:val="center"/>
          </w:tcPr>
          <w:p w:rsidR="00D408C3" w:rsidRDefault="00D408C3" w:rsidP="0009192F">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nil"/>
            </w:tcBorders>
            <w:vAlign w:val="center"/>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【活動指標を踏まえた評価】</w:t>
            </w:r>
          </w:p>
        </w:tc>
        <w:tc>
          <w:tcPr>
            <w:tcW w:w="4368" w:type="dxa"/>
            <w:tcBorders>
              <w:bottom w:val="nil"/>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p>
        </w:tc>
      </w:tr>
      <w:tr w:rsidR="00D408C3" w:rsidRPr="005F1182" w:rsidTr="006172B5">
        <w:trPr>
          <w:trHeight w:val="2890"/>
          <w:jc w:val="center"/>
        </w:trPr>
        <w:tc>
          <w:tcPr>
            <w:tcW w:w="1027" w:type="dxa"/>
            <w:gridSpan w:val="2"/>
            <w:vMerge/>
            <w:shd w:val="clear" w:color="auto" w:fill="auto"/>
            <w:textDirection w:val="tbRlV"/>
            <w:vAlign w:val="center"/>
          </w:tcPr>
          <w:p w:rsidR="00D408C3" w:rsidRDefault="00D408C3" w:rsidP="0009192F">
            <w:pPr>
              <w:spacing w:line="300" w:lineRule="exact"/>
              <w:jc w:val="center"/>
              <w:rPr>
                <w:rFonts w:ascii="HG丸ｺﾞｼｯｸM-PRO" w:eastAsia="HG丸ｺﾞｼｯｸM-PRO" w:hAnsi="HG丸ｺﾞｼｯｸM-PRO"/>
                <w:color w:val="000000" w:themeColor="text1"/>
                <w:szCs w:val="22"/>
              </w:rPr>
            </w:pPr>
          </w:p>
        </w:tc>
        <w:tc>
          <w:tcPr>
            <w:tcW w:w="4368" w:type="dxa"/>
            <w:tcBorders>
              <w:top w:val="nil"/>
              <w:bottom w:val="nil"/>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・障害者就業・生活支援センター</w:t>
            </w:r>
            <w:r>
              <w:rPr>
                <w:rFonts w:ascii="HG丸ｺﾞｼｯｸM-PRO" w:eastAsia="HG丸ｺﾞｼｯｸM-PRO" w:hAnsi="HG丸ｺﾞｼｯｸM-PRO" w:hint="eastAsia"/>
                <w:sz w:val="21"/>
                <w:szCs w:val="21"/>
              </w:rPr>
              <w:t>事業による支援対象者数は、一般就労者数が目標に届かなかったため、</w:t>
            </w:r>
            <w:r w:rsidRPr="005F1182">
              <w:rPr>
                <w:rFonts w:ascii="HG丸ｺﾞｼｯｸM-PRO" w:eastAsia="HG丸ｺﾞｼｯｸM-PRO" w:hAnsi="HG丸ｺﾞｼｯｸM-PRO" w:hint="eastAsia"/>
                <w:sz w:val="21"/>
                <w:szCs w:val="21"/>
              </w:rPr>
              <w:t>見込み量に達していない。</w:t>
            </w:r>
          </w:p>
          <w:p w:rsidR="00D408C3" w:rsidRPr="005F1182" w:rsidRDefault="00D408C3" w:rsidP="0009192F">
            <w:pPr>
              <w:spacing w:line="300" w:lineRule="exact"/>
              <w:jc w:val="left"/>
              <w:rPr>
                <w:rFonts w:ascii="HG丸ｺﾞｼｯｸM-PRO" w:eastAsia="HG丸ｺﾞｼｯｸM-PRO" w:hAnsi="HG丸ｺﾞｼｯｸM-PRO"/>
                <w:sz w:val="21"/>
                <w:szCs w:val="21"/>
              </w:rPr>
            </w:pPr>
          </w:p>
          <w:p w:rsidR="00D408C3" w:rsidRDefault="00D408C3" w:rsidP="005247C4">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・公共職業安定所におけるチーム支援による福祉施設利用者の支援件数及び障がい者トライアル雇用事業の開始者数については、見込み量との乖離が見られる。</w:t>
            </w:r>
          </w:p>
          <w:p w:rsidR="006172B5" w:rsidRPr="005F1182" w:rsidRDefault="006172B5" w:rsidP="005247C4">
            <w:pPr>
              <w:spacing w:line="300" w:lineRule="exact"/>
              <w:jc w:val="left"/>
              <w:rPr>
                <w:rFonts w:ascii="HG丸ｺﾞｼｯｸM-PRO" w:eastAsia="HG丸ｺﾞｼｯｸM-PRO" w:hAnsi="HG丸ｺﾞｼｯｸM-PRO"/>
                <w:sz w:val="21"/>
                <w:szCs w:val="21"/>
              </w:rPr>
            </w:pPr>
          </w:p>
        </w:tc>
        <w:tc>
          <w:tcPr>
            <w:tcW w:w="4368" w:type="dxa"/>
            <w:tcBorders>
              <w:top w:val="nil"/>
              <w:bottom w:val="nil"/>
            </w:tcBorders>
          </w:tcPr>
          <w:p w:rsidR="00D408C3" w:rsidRPr="005F1182" w:rsidRDefault="00D408C3" w:rsidP="0009192F">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・第5期障がい福祉計画では、国の基本指針踏まえ、新たな活動指標を設定する。</w:t>
            </w:r>
          </w:p>
          <w:p w:rsidR="00D408C3" w:rsidRPr="005F1182" w:rsidRDefault="00D408C3" w:rsidP="0009192F">
            <w:pPr>
              <w:spacing w:line="300" w:lineRule="exact"/>
              <w:jc w:val="left"/>
              <w:rPr>
                <w:rFonts w:ascii="HG丸ｺﾞｼｯｸM-PRO" w:eastAsia="HG丸ｺﾞｼｯｸM-PRO" w:hAnsi="HG丸ｺﾞｼｯｸM-PRO"/>
                <w:sz w:val="21"/>
                <w:szCs w:val="21"/>
              </w:rPr>
            </w:pPr>
          </w:p>
          <w:p w:rsidR="00D408C3" w:rsidRPr="005247C4" w:rsidRDefault="005247C4" w:rsidP="0009192F">
            <w:pPr>
              <w:spacing w:line="300" w:lineRule="exact"/>
              <w:jc w:val="left"/>
              <w:rPr>
                <w:rFonts w:ascii="HG丸ｺﾞｼｯｸM-PRO" w:eastAsia="HG丸ｺﾞｼｯｸM-PRO" w:hAnsi="HG丸ｺﾞｼｯｸM-PRO"/>
                <w:sz w:val="20"/>
                <w:szCs w:val="21"/>
              </w:rPr>
            </w:pPr>
            <w:r w:rsidRPr="005247C4">
              <w:rPr>
                <w:rFonts w:ascii="HG丸ｺﾞｼｯｸM-PRO" w:eastAsia="HG丸ｺﾞｼｯｸM-PRO" w:hAnsi="HG丸ｺﾞｼｯｸM-PRO" w:hint="eastAsia"/>
                <w:sz w:val="20"/>
                <w:szCs w:val="21"/>
              </w:rPr>
              <w:t>【参考：</w:t>
            </w:r>
            <w:r w:rsidR="00D408C3" w:rsidRPr="005247C4">
              <w:rPr>
                <w:rFonts w:ascii="HG丸ｺﾞｼｯｸM-PRO" w:eastAsia="HG丸ｺﾞｼｯｸM-PRO" w:hAnsi="HG丸ｺﾞｼｯｸM-PRO" w:hint="eastAsia"/>
                <w:sz w:val="20"/>
                <w:szCs w:val="21"/>
              </w:rPr>
              <w:t>国の基本指針における活動指標設定</w:t>
            </w:r>
            <w:r w:rsidRPr="005247C4">
              <w:rPr>
                <w:rFonts w:ascii="HG丸ｺﾞｼｯｸM-PRO" w:eastAsia="HG丸ｺﾞｼｯｸM-PRO" w:hAnsi="HG丸ｺﾞｼｯｸM-PRO" w:hint="eastAsia"/>
                <w:sz w:val="20"/>
                <w:szCs w:val="21"/>
              </w:rPr>
              <w:t>】</w:t>
            </w:r>
          </w:p>
          <w:p w:rsidR="005247C4" w:rsidRPr="005F1182" w:rsidRDefault="005247C4" w:rsidP="005247C4">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・福祉施設から障害者就業・生活支援センターへの誘導</w:t>
            </w:r>
          </w:p>
          <w:p w:rsidR="006172B5" w:rsidRPr="006172B5" w:rsidRDefault="00641551" w:rsidP="005247C4">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・公共職業安定所における福祉施設利用者の支援</w:t>
            </w:r>
          </w:p>
          <w:p w:rsidR="00D408C3" w:rsidRDefault="005247C4" w:rsidP="006172B5">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・福祉施設から公共職業安定所への誘導</w:t>
            </w:r>
          </w:p>
          <w:p w:rsidR="006172B5" w:rsidRPr="005F1182" w:rsidRDefault="006172B5" w:rsidP="006172B5">
            <w:pPr>
              <w:spacing w:line="300" w:lineRule="exact"/>
              <w:jc w:val="left"/>
              <w:rPr>
                <w:rFonts w:ascii="HG丸ｺﾞｼｯｸM-PRO" w:eastAsia="HG丸ｺﾞｼｯｸM-PRO" w:hAnsi="HG丸ｺﾞｼｯｸM-PRO"/>
                <w:sz w:val="21"/>
                <w:szCs w:val="21"/>
              </w:rPr>
            </w:pPr>
          </w:p>
        </w:tc>
      </w:tr>
      <w:tr w:rsidR="00D408C3" w:rsidRPr="005F1182" w:rsidTr="00D408C3">
        <w:trPr>
          <w:trHeight w:val="1550"/>
          <w:jc w:val="center"/>
        </w:trPr>
        <w:tc>
          <w:tcPr>
            <w:tcW w:w="1027" w:type="dxa"/>
            <w:gridSpan w:val="2"/>
            <w:vMerge/>
            <w:shd w:val="clear" w:color="auto" w:fill="auto"/>
            <w:textDirection w:val="tbRlV"/>
            <w:vAlign w:val="center"/>
          </w:tcPr>
          <w:p w:rsidR="00D408C3" w:rsidRDefault="00D408C3" w:rsidP="00D408C3">
            <w:pPr>
              <w:spacing w:line="300" w:lineRule="exact"/>
              <w:rPr>
                <w:rFonts w:ascii="HG丸ｺﾞｼｯｸM-PRO" w:eastAsia="HG丸ｺﾞｼｯｸM-PRO" w:hAnsi="HG丸ｺﾞｼｯｸM-PRO"/>
                <w:color w:val="000000" w:themeColor="text1"/>
                <w:szCs w:val="22"/>
              </w:rPr>
            </w:pPr>
          </w:p>
        </w:tc>
        <w:tc>
          <w:tcPr>
            <w:tcW w:w="4368" w:type="dxa"/>
            <w:tcBorders>
              <w:top w:val="nil"/>
            </w:tcBorders>
          </w:tcPr>
          <w:p w:rsidR="00D408C3" w:rsidRPr="005F1182" w:rsidRDefault="00D408C3" w:rsidP="00471198">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・委託訓練事業の受講者数のうち福祉施設から一般就労へ移行者数については、委託訓練自体の受講希望者の減少もあり、見込み量には達していない状況となっている。</w:t>
            </w:r>
          </w:p>
          <w:p w:rsidR="00D408C3" w:rsidRPr="005F1182" w:rsidRDefault="00D408C3" w:rsidP="00471198">
            <w:pPr>
              <w:spacing w:line="300" w:lineRule="exact"/>
              <w:jc w:val="left"/>
              <w:rPr>
                <w:rFonts w:ascii="HG丸ｺﾞｼｯｸM-PRO" w:eastAsia="HG丸ｺﾞｼｯｸM-PRO" w:hAnsi="HG丸ｺﾞｼｯｸM-PRO"/>
                <w:sz w:val="21"/>
                <w:szCs w:val="21"/>
              </w:rPr>
            </w:pPr>
          </w:p>
        </w:tc>
        <w:tc>
          <w:tcPr>
            <w:tcW w:w="4368" w:type="dxa"/>
            <w:tcBorders>
              <w:top w:val="nil"/>
            </w:tcBorders>
          </w:tcPr>
          <w:p w:rsidR="00D408C3" w:rsidRPr="005F1182" w:rsidRDefault="00D408C3" w:rsidP="00471198">
            <w:pPr>
              <w:spacing w:line="300" w:lineRule="exact"/>
              <w:jc w:val="left"/>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・委託訓練事業の受講者の受講希望者の増加を図るため、就労系サービスへの訓練および制度についての説明（普及）を行う。</w:t>
            </w:r>
          </w:p>
        </w:tc>
      </w:tr>
    </w:tbl>
    <w:p w:rsidR="004C585E" w:rsidRDefault="004C585E" w:rsidP="004C585E">
      <w:pPr>
        <w:jc w:val="left"/>
        <w:rPr>
          <w:sz w:val="20"/>
        </w:rPr>
      </w:pPr>
    </w:p>
    <w:p w:rsidR="00E912EB" w:rsidRDefault="00E912EB" w:rsidP="004C585E">
      <w:pPr>
        <w:jc w:val="left"/>
        <w:rPr>
          <w:sz w:val="20"/>
        </w:rPr>
      </w:pPr>
    </w:p>
    <w:sectPr w:rsidR="00E912EB" w:rsidSect="002609DB">
      <w:headerReference w:type="default" r:id="rId9"/>
      <w:pgSz w:w="11906" w:h="16838"/>
      <w:pgMar w:top="1021" w:right="1701" w:bottom="1021"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FC" w:rsidRDefault="003640FC" w:rsidP="00850A33">
      <w:pPr>
        <w:spacing w:line="240" w:lineRule="auto"/>
      </w:pPr>
      <w:r>
        <w:separator/>
      </w:r>
    </w:p>
  </w:endnote>
  <w:endnote w:type="continuationSeparator" w:id="0">
    <w:p w:rsidR="003640FC" w:rsidRDefault="003640FC"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FC" w:rsidRDefault="003640FC" w:rsidP="00850A33">
      <w:pPr>
        <w:spacing w:line="240" w:lineRule="auto"/>
      </w:pPr>
      <w:r>
        <w:separator/>
      </w:r>
    </w:p>
  </w:footnote>
  <w:footnote w:type="continuationSeparator" w:id="0">
    <w:p w:rsidR="003640FC" w:rsidRDefault="003640FC"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7D" w:rsidRPr="0087147D" w:rsidRDefault="00B2749A" w:rsidP="0087147D">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ＰＤＣＡサイクル管理用シート（福祉部</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42557"/>
    <w:rsid w:val="00044148"/>
    <w:rsid w:val="000563DC"/>
    <w:rsid w:val="000801A8"/>
    <w:rsid w:val="00081FBE"/>
    <w:rsid w:val="000D6D72"/>
    <w:rsid w:val="00106AC6"/>
    <w:rsid w:val="00113677"/>
    <w:rsid w:val="00114C7C"/>
    <w:rsid w:val="00132989"/>
    <w:rsid w:val="00147634"/>
    <w:rsid w:val="0015139A"/>
    <w:rsid w:val="001569C9"/>
    <w:rsid w:val="00166370"/>
    <w:rsid w:val="00175727"/>
    <w:rsid w:val="001A44BF"/>
    <w:rsid w:val="001A59A1"/>
    <w:rsid w:val="001D494D"/>
    <w:rsid w:val="001D784D"/>
    <w:rsid w:val="001E1D63"/>
    <w:rsid w:val="001E4876"/>
    <w:rsid w:val="001F19B1"/>
    <w:rsid w:val="001F7FBA"/>
    <w:rsid w:val="0020556D"/>
    <w:rsid w:val="00212A93"/>
    <w:rsid w:val="002153BC"/>
    <w:rsid w:val="002247E1"/>
    <w:rsid w:val="00237DC8"/>
    <w:rsid w:val="00244F74"/>
    <w:rsid w:val="002501B0"/>
    <w:rsid w:val="002609DB"/>
    <w:rsid w:val="002903E0"/>
    <w:rsid w:val="00293DE1"/>
    <w:rsid w:val="002A499E"/>
    <w:rsid w:val="002B0EF9"/>
    <w:rsid w:val="002C3CEC"/>
    <w:rsid w:val="002C708F"/>
    <w:rsid w:val="002D214C"/>
    <w:rsid w:val="002F1BD1"/>
    <w:rsid w:val="003107E4"/>
    <w:rsid w:val="00314669"/>
    <w:rsid w:val="0031621F"/>
    <w:rsid w:val="00325E62"/>
    <w:rsid w:val="003306C0"/>
    <w:rsid w:val="0033288D"/>
    <w:rsid w:val="00336EBA"/>
    <w:rsid w:val="003431B1"/>
    <w:rsid w:val="003640FC"/>
    <w:rsid w:val="00383EBD"/>
    <w:rsid w:val="003A43AA"/>
    <w:rsid w:val="003E0C99"/>
    <w:rsid w:val="003F729D"/>
    <w:rsid w:val="00421C58"/>
    <w:rsid w:val="00451675"/>
    <w:rsid w:val="00456738"/>
    <w:rsid w:val="00484387"/>
    <w:rsid w:val="00491B1F"/>
    <w:rsid w:val="004C222C"/>
    <w:rsid w:val="004C40DC"/>
    <w:rsid w:val="004C585E"/>
    <w:rsid w:val="004C66EE"/>
    <w:rsid w:val="004D1423"/>
    <w:rsid w:val="0051227D"/>
    <w:rsid w:val="005247C4"/>
    <w:rsid w:val="005254D2"/>
    <w:rsid w:val="005714E1"/>
    <w:rsid w:val="005721BA"/>
    <w:rsid w:val="005A6736"/>
    <w:rsid w:val="005B0E62"/>
    <w:rsid w:val="005C3B20"/>
    <w:rsid w:val="005C5CD6"/>
    <w:rsid w:val="005F1182"/>
    <w:rsid w:val="006172B5"/>
    <w:rsid w:val="00641088"/>
    <w:rsid w:val="00641551"/>
    <w:rsid w:val="006503EF"/>
    <w:rsid w:val="00651143"/>
    <w:rsid w:val="006929B4"/>
    <w:rsid w:val="006A0DFE"/>
    <w:rsid w:val="006E2E10"/>
    <w:rsid w:val="006F09D5"/>
    <w:rsid w:val="0070539A"/>
    <w:rsid w:val="00734DA9"/>
    <w:rsid w:val="007368A9"/>
    <w:rsid w:val="007540F5"/>
    <w:rsid w:val="00760F33"/>
    <w:rsid w:val="0076304D"/>
    <w:rsid w:val="00771656"/>
    <w:rsid w:val="0077741D"/>
    <w:rsid w:val="007940B8"/>
    <w:rsid w:val="007C474C"/>
    <w:rsid w:val="007E4A3D"/>
    <w:rsid w:val="007F006F"/>
    <w:rsid w:val="00820927"/>
    <w:rsid w:val="008271D1"/>
    <w:rsid w:val="00835BF3"/>
    <w:rsid w:val="00836496"/>
    <w:rsid w:val="008472AA"/>
    <w:rsid w:val="00850A33"/>
    <w:rsid w:val="00870619"/>
    <w:rsid w:val="00870B6D"/>
    <w:rsid w:val="0087147D"/>
    <w:rsid w:val="00871524"/>
    <w:rsid w:val="008768C6"/>
    <w:rsid w:val="008B7161"/>
    <w:rsid w:val="008C29F4"/>
    <w:rsid w:val="008D47C2"/>
    <w:rsid w:val="008E2AF5"/>
    <w:rsid w:val="008F13AA"/>
    <w:rsid w:val="008F3C04"/>
    <w:rsid w:val="009007E8"/>
    <w:rsid w:val="009222C3"/>
    <w:rsid w:val="00923608"/>
    <w:rsid w:val="00935B33"/>
    <w:rsid w:val="00965A12"/>
    <w:rsid w:val="00980257"/>
    <w:rsid w:val="00981780"/>
    <w:rsid w:val="009A5C61"/>
    <w:rsid w:val="009E112E"/>
    <w:rsid w:val="009E6A29"/>
    <w:rsid w:val="009F027F"/>
    <w:rsid w:val="00A11B45"/>
    <w:rsid w:val="00A1220E"/>
    <w:rsid w:val="00A15045"/>
    <w:rsid w:val="00A81E8B"/>
    <w:rsid w:val="00A90CB6"/>
    <w:rsid w:val="00AA203B"/>
    <w:rsid w:val="00AC2A8E"/>
    <w:rsid w:val="00AF1F11"/>
    <w:rsid w:val="00B03EF6"/>
    <w:rsid w:val="00B2749A"/>
    <w:rsid w:val="00B47AF1"/>
    <w:rsid w:val="00B650FF"/>
    <w:rsid w:val="00B732AD"/>
    <w:rsid w:val="00B94C32"/>
    <w:rsid w:val="00BA3FD8"/>
    <w:rsid w:val="00BB4F01"/>
    <w:rsid w:val="00BD6B2A"/>
    <w:rsid w:val="00C17D7F"/>
    <w:rsid w:val="00C37A48"/>
    <w:rsid w:val="00C86BF3"/>
    <w:rsid w:val="00C86D44"/>
    <w:rsid w:val="00CA1D37"/>
    <w:rsid w:val="00CA2A54"/>
    <w:rsid w:val="00CC21C4"/>
    <w:rsid w:val="00CE398D"/>
    <w:rsid w:val="00CE5398"/>
    <w:rsid w:val="00CE6F5E"/>
    <w:rsid w:val="00CF3C5B"/>
    <w:rsid w:val="00CF48AE"/>
    <w:rsid w:val="00D00048"/>
    <w:rsid w:val="00D07C63"/>
    <w:rsid w:val="00D2136B"/>
    <w:rsid w:val="00D2606D"/>
    <w:rsid w:val="00D408C3"/>
    <w:rsid w:val="00D46242"/>
    <w:rsid w:val="00D61393"/>
    <w:rsid w:val="00D7099B"/>
    <w:rsid w:val="00D71600"/>
    <w:rsid w:val="00D8448F"/>
    <w:rsid w:val="00D96A00"/>
    <w:rsid w:val="00DB627E"/>
    <w:rsid w:val="00DC2D3B"/>
    <w:rsid w:val="00DC3A8C"/>
    <w:rsid w:val="00DD3C2B"/>
    <w:rsid w:val="00DF6912"/>
    <w:rsid w:val="00E03723"/>
    <w:rsid w:val="00E11D14"/>
    <w:rsid w:val="00E26BCA"/>
    <w:rsid w:val="00E70ABB"/>
    <w:rsid w:val="00E80416"/>
    <w:rsid w:val="00E912EB"/>
    <w:rsid w:val="00E973C0"/>
    <w:rsid w:val="00EA1C1C"/>
    <w:rsid w:val="00EA3C18"/>
    <w:rsid w:val="00EC6F89"/>
    <w:rsid w:val="00EE3B3B"/>
    <w:rsid w:val="00EF38F6"/>
    <w:rsid w:val="00F1670C"/>
    <w:rsid w:val="00F31804"/>
    <w:rsid w:val="00F47CBF"/>
    <w:rsid w:val="00F567D4"/>
    <w:rsid w:val="00F60AB8"/>
    <w:rsid w:val="00F72B1C"/>
    <w:rsid w:val="00F856A8"/>
    <w:rsid w:val="00F869CC"/>
    <w:rsid w:val="00FA04DC"/>
    <w:rsid w:val="00FB26A1"/>
    <w:rsid w:val="00FB4FAB"/>
    <w:rsid w:val="00FC13A3"/>
    <w:rsid w:val="00FC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99ED-A9F2-4887-8BE9-BAB18C0C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2017-09-12T09:18:00Z</cp:lastPrinted>
  <dcterms:created xsi:type="dcterms:W3CDTF">2017-09-12T03:07:00Z</dcterms:created>
  <dcterms:modified xsi:type="dcterms:W3CDTF">2017-09-13T05:34:00Z</dcterms:modified>
</cp:coreProperties>
</file>