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8C" w:rsidRPr="00A72E46" w:rsidRDefault="00A82102" w:rsidP="00B43DE2">
      <w:pPr>
        <w:spacing w:line="480" w:lineRule="auto"/>
        <w:rPr>
          <w:rFonts w:ascii="ＭＳ Ｐゴシック" w:eastAsia="ＭＳ Ｐゴシック" w:hAnsi="ＭＳ Ｐゴシック"/>
          <w:sz w:val="28"/>
        </w:rPr>
      </w:pPr>
      <w:r w:rsidRPr="00292523">
        <w:rPr>
          <w:rFonts w:ascii="ＭＳ Ｐゴシック" w:eastAsia="ＭＳ Ｐゴシック" w:hAnsi="ＭＳ Ｐゴシック" w:hint="eastAsia"/>
          <w:b/>
          <w:noProof/>
          <w:sz w:val="28"/>
        </w:rPr>
        <mc:AlternateContent>
          <mc:Choice Requires="wps">
            <w:drawing>
              <wp:anchor distT="0" distB="0" distL="114300" distR="114300" simplePos="0" relativeHeight="251659264" behindDoc="0" locked="0" layoutInCell="1" allowOverlap="1" wp14:anchorId="7F762A03" wp14:editId="7336BCA2">
                <wp:simplePos x="0" y="0"/>
                <wp:positionH relativeFrom="margin">
                  <wp:align>right</wp:align>
                </wp:positionH>
                <wp:positionV relativeFrom="paragraph">
                  <wp:posOffset>-572135</wp:posOffset>
                </wp:positionV>
                <wp:extent cx="111442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114425" cy="552450"/>
                        </a:xfrm>
                        <a:prstGeom prst="rect">
                          <a:avLst/>
                        </a:prstGeom>
                        <a:solidFill>
                          <a:sysClr val="window" lastClr="FFFFFF"/>
                        </a:solidFill>
                        <a:ln w="6350">
                          <a:solidFill>
                            <a:prstClr val="black"/>
                          </a:solidFill>
                        </a:ln>
                      </wps:spPr>
                      <wps:txbx>
                        <w:txbxContent>
                          <w:p w:rsidR="00A82102" w:rsidRPr="00836E51" w:rsidRDefault="00A82102" w:rsidP="00A82102">
                            <w:pPr>
                              <w:jc w:val="center"/>
                              <w:rPr>
                                <w:rFonts w:ascii="ＭＳ 明朝" w:eastAsia="ＭＳ 明朝" w:hAnsi="ＭＳ 明朝"/>
                                <w:b/>
                                <w:sz w:val="28"/>
                              </w:rPr>
                            </w:pPr>
                            <w:r w:rsidRPr="00836E51">
                              <w:rPr>
                                <w:rFonts w:ascii="ＭＳ 明朝" w:eastAsia="ＭＳ 明朝" w:hAnsi="ＭＳ 明朝" w:hint="eastAsia"/>
                                <w:b/>
                                <w:sz w:val="28"/>
                              </w:rPr>
                              <w:t>資料</w:t>
                            </w:r>
                            <w:r w:rsidR="008D671F">
                              <w:rPr>
                                <w:rFonts w:ascii="ＭＳ 明朝" w:eastAsia="ＭＳ 明朝" w:hAnsi="ＭＳ 明朝" w:hint="eastAsia"/>
                                <w:b/>
                                <w:sz w:val="28"/>
                              </w:rPr>
                              <w:t>７</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62A03" id="_x0000_t202" coordsize="21600,21600" o:spt="202" path="m,l,21600r21600,l21600,xe">
                <v:stroke joinstyle="miter"/>
                <v:path gradientshapeok="t" o:connecttype="rect"/>
              </v:shapetype>
              <v:shape id="テキスト ボックス 3" o:spid="_x0000_s1026" type="#_x0000_t202" style="position:absolute;left:0;text-align:left;margin-left:36.55pt;margin-top:-45.05pt;width:87.75pt;height: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9fcwIAAMMEAAAOAAAAZHJzL2Uyb0RvYy54bWysVM1uEzEQviPxDpbvdJM0KRB1U4VWQUhV&#10;W6lFPTteb7PC6zG2k91wbCTEQ/AKiDPPkxfhs/PT0nJC5ODMeGY+z3wzs8cnba3ZQjlfkcl596DD&#10;mTKSisrc5fzjzeTVG858EKYQmozK+VJ5fjJ6+eK4sUPVoxnpQjkGEOOHjc35LAQ7zDIvZ6oW/oCs&#10;MjCW5GoRoLq7rHCiAXqts16nc5Q15ArrSCrvcXu2MfJRwi9LJcNlWXoVmM45cgvpdOmcxjMbHYvh&#10;nRN2VsltGuIfsqhFZfDoHupMBMHmrnoGVVfSkacyHEiqMyrLSqpUA6rpdp5Ucz0TVqVaQI63e5r8&#10;/4OVF4srx6oi54ecGVGjRevV1/X9j/X9r/XqG1uvvq9Xq/X9T+jsMNLVWD9E1LVFXGjfUYu27+49&#10;LiMLbenq+I/6GOwgfrknW7WByRjU7fb7vQFnErbBoNcfpG5kD9HW+fBeUc2ikHOHZiaOxeLcB2QC&#10;151LfMyTropJpXVSlv5UO7YQ6DvGpaCGMy18wGXOJ+kXkwbEH2HasCbnR4fI5RlkfGuPOdVCfnqO&#10;ADxtABtJ2pARpdBO2y1zUyqWIM7RZhK9lZMKuOdI7Uo4jB64wjqFSxylJiRDW4mzGbkvf7uP/pgI&#10;WDlrMMo595/nwilU/MFgVt6C6Dj7SekPXveguMeW6WOLmdenBNa6WFwrkxj9g96JpaP6Fls3jq/C&#10;JIzE2zkPO/E0bBYMWyvVeJycMO1WhHNzbWWEjuRGPm/aW+HstsEBo3FBu6EXwyd93vjGSEPjeaCy&#10;SkMQCd6wuuUdm5Iau93quIqP9eT18O0Z/QYAAP//AwBQSwMEFAAGAAgAAAAhAFLv9PLcAAAABwEA&#10;AA8AAABkcnMvZG93bnJldi54bWxMj8FOwzAQRO9I/QdrK3FrnYAKbYhTVUgcESJwgNvWXhLTeB3F&#10;bhr69bgnOO7MaOZtuZ1cJ0YagvWsIF9mIIi1N5YbBe9vT4s1iBCRDXaeScEPBdhWs6sSC+NP/Epj&#10;HRuRSjgUqKCNsS+kDLolh2Hpe+LkffnBYUzn0Egz4CmVu07eZNmddGg5LbTY02NL+lAfnQLDH571&#10;p30+W6613Zxf1t96VOp6Pu0eQESa4l8YLvgJHarEtPdHNkF0CtIjUcFik+UgLvb9agVin5TbHGRV&#10;yv/81S8AAAD//wMAUEsBAi0AFAAGAAgAAAAhALaDOJL+AAAA4QEAABMAAAAAAAAAAAAAAAAAAAAA&#10;AFtDb250ZW50X1R5cGVzXS54bWxQSwECLQAUAAYACAAAACEAOP0h/9YAAACUAQAACwAAAAAAAAAA&#10;AAAAAAAvAQAAX3JlbHMvLnJlbHNQSwECLQAUAAYACAAAACEAJMyPX3MCAADDBAAADgAAAAAAAAAA&#10;AAAAAAAuAgAAZHJzL2Uyb0RvYy54bWxQSwECLQAUAAYACAAAACEAUu/08twAAAAHAQAADwAAAAAA&#10;AAAAAAAAAADNBAAAZHJzL2Rvd25yZXYueG1sUEsFBgAAAAAEAAQA8wAAANYFAAAAAA==&#10;" fillcolor="window" strokeweight=".5pt">
                <v:textbox>
                  <w:txbxContent>
                    <w:p w:rsidR="00A82102" w:rsidRPr="00836E51" w:rsidRDefault="00A82102" w:rsidP="00A82102">
                      <w:pPr>
                        <w:jc w:val="center"/>
                        <w:rPr>
                          <w:rFonts w:ascii="ＭＳ 明朝" w:eastAsia="ＭＳ 明朝" w:hAnsi="ＭＳ 明朝"/>
                          <w:b/>
                          <w:sz w:val="28"/>
                        </w:rPr>
                      </w:pPr>
                      <w:r w:rsidRPr="00836E51">
                        <w:rPr>
                          <w:rFonts w:ascii="ＭＳ 明朝" w:eastAsia="ＭＳ 明朝" w:hAnsi="ＭＳ 明朝" w:hint="eastAsia"/>
                          <w:b/>
                          <w:sz w:val="28"/>
                        </w:rPr>
                        <w:t>資料</w:t>
                      </w:r>
                      <w:r w:rsidR="008D671F">
                        <w:rPr>
                          <w:rFonts w:ascii="ＭＳ 明朝" w:eastAsia="ＭＳ 明朝" w:hAnsi="ＭＳ 明朝" w:hint="eastAsia"/>
                          <w:b/>
                          <w:sz w:val="28"/>
                        </w:rPr>
                        <w:t>７</w:t>
                      </w:r>
                      <w:bookmarkStart w:id="1" w:name="_GoBack"/>
                      <w:bookmarkEnd w:id="1"/>
                    </w:p>
                  </w:txbxContent>
                </v:textbox>
                <w10:wrap anchorx="margin"/>
              </v:shape>
            </w:pict>
          </mc:Fallback>
        </mc:AlternateContent>
      </w:r>
      <w:r w:rsidR="00A72E46" w:rsidRPr="00A72E46">
        <w:rPr>
          <w:rFonts w:ascii="ＭＳ Ｐゴシック" w:eastAsia="ＭＳ Ｐゴシック" w:hAnsi="ＭＳ Ｐゴシック" w:hint="eastAsia"/>
          <w:sz w:val="28"/>
        </w:rPr>
        <w:t>（３）国への要望</w:t>
      </w:r>
    </w:p>
    <w:p w:rsidR="00A72E46" w:rsidRPr="00A72E46" w:rsidRDefault="00A72E46" w:rsidP="00B43DE2">
      <w:pPr>
        <w:spacing w:line="480" w:lineRule="auto"/>
        <w:rPr>
          <w:rFonts w:ascii="ＭＳ Ｐゴシック" w:eastAsia="ＭＳ Ｐゴシック" w:hAnsi="ＭＳ Ｐゴシック"/>
          <w:sz w:val="24"/>
        </w:rPr>
      </w:pPr>
      <w:r w:rsidRPr="00A72E46">
        <w:rPr>
          <w:rFonts w:ascii="ＭＳ Ｐゴシック" w:eastAsia="ＭＳ Ｐゴシック" w:hAnsi="ＭＳ Ｐゴシック" w:hint="eastAsia"/>
          <w:sz w:val="24"/>
        </w:rPr>
        <w:t xml:space="preserve">　　以下の点等について、</w:t>
      </w:r>
      <w:r>
        <w:rPr>
          <w:rFonts w:ascii="ＭＳ Ｐゴシック" w:eastAsia="ＭＳ Ｐゴシック" w:hAnsi="ＭＳ Ｐゴシック" w:hint="eastAsia"/>
          <w:sz w:val="24"/>
        </w:rPr>
        <w:t>早急に、</w:t>
      </w:r>
      <w:r w:rsidRPr="00A72E46">
        <w:rPr>
          <w:rFonts w:ascii="ＭＳ Ｐゴシック" w:eastAsia="ＭＳ Ｐゴシック" w:hAnsi="ＭＳ Ｐゴシック" w:hint="eastAsia"/>
          <w:sz w:val="24"/>
        </w:rPr>
        <w:t>国への要望を行っていく。</w:t>
      </w:r>
    </w:p>
    <w:p w:rsidR="00A72E46" w:rsidRPr="00A72E46" w:rsidRDefault="00A72E46" w:rsidP="00B43DE2">
      <w:pPr>
        <w:spacing w:line="480" w:lineRule="auto"/>
        <w:rPr>
          <w:rFonts w:ascii="ＭＳ Ｐゴシック" w:eastAsia="ＭＳ Ｐゴシック" w:hAnsi="ＭＳ Ｐゴシック"/>
          <w:sz w:val="24"/>
        </w:rPr>
      </w:pPr>
    </w:p>
    <w:p w:rsidR="00A72E46" w:rsidRDefault="00A72E46" w:rsidP="00B43DE2">
      <w:pPr>
        <w:spacing w:line="480" w:lineRule="auto"/>
        <w:rPr>
          <w:rFonts w:ascii="ＭＳ Ｐゴシック" w:eastAsia="ＭＳ Ｐゴシック" w:hAnsi="ＭＳ Ｐゴシック"/>
          <w:sz w:val="24"/>
        </w:rPr>
      </w:pPr>
      <w:r>
        <w:rPr>
          <w:rFonts w:ascii="ＭＳ Ｐゴシック" w:eastAsia="ＭＳ Ｐゴシック" w:hAnsi="ＭＳ Ｐゴシック" w:hint="eastAsia"/>
          <w:sz w:val="24"/>
        </w:rPr>
        <w:t>〇　医療体制の確保に向けた支援</w:t>
      </w:r>
    </w:p>
    <w:p w:rsidR="00A72E46" w:rsidRDefault="00A72E46" w:rsidP="00B43DE2">
      <w:pPr>
        <w:pStyle w:val="a3"/>
        <w:numPr>
          <w:ilvl w:val="0"/>
          <w:numId w:val="1"/>
        </w:numPr>
        <w:spacing w:line="480" w:lineRule="auto"/>
        <w:ind w:leftChars="0"/>
        <w:rPr>
          <w:rFonts w:ascii="ＭＳ Ｐゴシック" w:eastAsia="ＭＳ Ｐゴシック" w:hAnsi="ＭＳ Ｐゴシック"/>
          <w:sz w:val="24"/>
        </w:rPr>
      </w:pPr>
      <w:r w:rsidRPr="00A72E46">
        <w:rPr>
          <w:rFonts w:ascii="ＭＳ Ｐゴシック" w:eastAsia="ＭＳ Ｐゴシック" w:hAnsi="ＭＳ Ｐゴシック" w:hint="eastAsia"/>
          <w:sz w:val="24"/>
        </w:rPr>
        <w:t>防護服、医療用のN95マスクの確保</w:t>
      </w:r>
    </w:p>
    <w:p w:rsidR="00A72E46" w:rsidRDefault="00A72E46" w:rsidP="00B43DE2">
      <w:pPr>
        <w:pStyle w:val="a3"/>
        <w:numPr>
          <w:ilvl w:val="0"/>
          <w:numId w:val="1"/>
        </w:numPr>
        <w:spacing w:line="480" w:lineRule="auto"/>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休床病床や非稼働病棟等の活用にあたっての医療法上の特例措置や財政的支援</w:t>
      </w:r>
    </w:p>
    <w:p w:rsidR="00A72E46" w:rsidRDefault="00A72E46" w:rsidP="00B43DE2">
      <w:pPr>
        <w:pStyle w:val="a3"/>
        <w:numPr>
          <w:ilvl w:val="0"/>
          <w:numId w:val="1"/>
        </w:numPr>
        <w:spacing w:line="480" w:lineRule="auto"/>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陽性患者の退院基準（2回の陰性確認）の見直し</w:t>
      </w:r>
    </w:p>
    <w:p w:rsidR="00A72E46" w:rsidRPr="00A72E46" w:rsidRDefault="00A72E46" w:rsidP="00B43DE2">
      <w:pPr>
        <w:spacing w:line="480" w:lineRule="auto"/>
        <w:rPr>
          <w:rFonts w:ascii="ＭＳ Ｐゴシック" w:eastAsia="ＭＳ Ｐゴシック" w:hAnsi="ＭＳ Ｐゴシック"/>
          <w:sz w:val="24"/>
        </w:rPr>
      </w:pPr>
    </w:p>
    <w:p w:rsidR="00A72E46" w:rsidRDefault="00A72E46" w:rsidP="00B43DE2">
      <w:pPr>
        <w:spacing w:line="480" w:lineRule="auto"/>
        <w:rPr>
          <w:rFonts w:ascii="ＭＳ Ｐゴシック" w:eastAsia="ＭＳ Ｐゴシック" w:hAnsi="ＭＳ Ｐゴシック"/>
          <w:sz w:val="24"/>
        </w:rPr>
      </w:pPr>
      <w:r>
        <w:rPr>
          <w:rFonts w:ascii="ＭＳ Ｐゴシック" w:eastAsia="ＭＳ Ｐゴシック" w:hAnsi="ＭＳ Ｐゴシック" w:hint="eastAsia"/>
          <w:sz w:val="24"/>
        </w:rPr>
        <w:t>〇　店名の公表など、クラスターの発生抑制に協力した企業等への支援策</w:t>
      </w:r>
    </w:p>
    <w:p w:rsidR="00A72E46" w:rsidRPr="00A72E46" w:rsidRDefault="00A72E46" w:rsidP="00A72E46">
      <w:pPr>
        <w:spacing w:line="480" w:lineRule="auto"/>
        <w:rPr>
          <w:rFonts w:ascii="ＭＳ Ｐゴシック" w:eastAsia="ＭＳ Ｐゴシック" w:hAnsi="ＭＳ Ｐゴシック"/>
          <w:sz w:val="24"/>
        </w:rPr>
      </w:pPr>
    </w:p>
    <w:sectPr w:rsidR="00A72E46" w:rsidRPr="00A72E46" w:rsidSect="00A72E46">
      <w:pgSz w:w="11906" w:h="16838"/>
      <w:pgMar w:top="1985" w:right="113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E11C6"/>
    <w:multiLevelType w:val="hybridMultilevel"/>
    <w:tmpl w:val="E26E2F66"/>
    <w:lvl w:ilvl="0" w:tplc="F55ECA98">
      <w:start w:val="3"/>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46"/>
    <w:rsid w:val="00035C8C"/>
    <w:rsid w:val="0040328A"/>
    <w:rsid w:val="008D671F"/>
    <w:rsid w:val="00A72E46"/>
    <w:rsid w:val="00A82102"/>
    <w:rsid w:val="00B43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D4501"/>
  <w15:chartTrackingRefBased/>
  <w15:docId w15:val="{90BA4AE9-89CD-4F45-9530-C056F27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E46"/>
    <w:pPr>
      <w:ind w:leftChars="400" w:left="840"/>
    </w:pPr>
  </w:style>
  <w:style w:type="paragraph" w:styleId="a4">
    <w:name w:val="Balloon Text"/>
    <w:basedOn w:val="a"/>
    <w:link w:val="a5"/>
    <w:uiPriority w:val="99"/>
    <w:semiHidden/>
    <w:unhideWhenUsed/>
    <w:rsid w:val="00A72E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2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岡田　敦子</cp:lastModifiedBy>
  <cp:revision>5</cp:revision>
  <cp:lastPrinted>2020-03-20T01:53:00Z</cp:lastPrinted>
  <dcterms:created xsi:type="dcterms:W3CDTF">2020-03-19T15:08:00Z</dcterms:created>
  <dcterms:modified xsi:type="dcterms:W3CDTF">2020-03-20T01:53:00Z</dcterms:modified>
</cp:coreProperties>
</file>