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F33" w:rsidRDefault="00E94DB0">
      <w:r>
        <w:rPr>
          <w:rFonts w:hint="eastAsia"/>
        </w:rPr>
        <w:t>【</w:t>
      </w:r>
      <w:r w:rsidR="002216D1">
        <w:rPr>
          <w:rFonts w:hint="eastAsia"/>
        </w:rPr>
        <w:t>地域医療支援病院の主な承認要件</w:t>
      </w:r>
      <w:r>
        <w:rPr>
          <w:rFonts w:hint="eastAsia"/>
        </w:rPr>
        <w:t>】</w:t>
      </w:r>
    </w:p>
    <w:tbl>
      <w:tblPr>
        <w:tblStyle w:val="a3"/>
        <w:tblpPr w:leftFromText="142" w:rightFromText="142" w:vertAnchor="text" w:horzAnchor="margin" w:tblpY="507"/>
        <w:tblW w:w="0" w:type="auto"/>
        <w:tblLook w:val="04A0" w:firstRow="1" w:lastRow="0" w:firstColumn="1" w:lastColumn="0" w:noHBand="0" w:noVBand="1"/>
      </w:tblPr>
      <w:tblGrid>
        <w:gridCol w:w="4351"/>
        <w:gridCol w:w="4351"/>
      </w:tblGrid>
      <w:tr w:rsidR="00E94DB0" w:rsidTr="00E94DB0">
        <w:tc>
          <w:tcPr>
            <w:tcW w:w="4351" w:type="dxa"/>
          </w:tcPr>
          <w:p w:rsidR="00E94DB0" w:rsidRDefault="00E94DB0" w:rsidP="00E94DB0">
            <w:pPr>
              <w:jc w:val="center"/>
            </w:pPr>
            <w:r>
              <w:rPr>
                <w:rFonts w:hint="eastAsia"/>
              </w:rPr>
              <w:t>改</w:t>
            </w:r>
            <w:r w:rsidR="00733575">
              <w:rPr>
                <w:rFonts w:hint="eastAsia"/>
              </w:rPr>
              <w:t xml:space="preserve">　</w:t>
            </w:r>
            <w:r>
              <w:rPr>
                <w:rFonts w:hint="eastAsia"/>
              </w:rPr>
              <w:t>正</w:t>
            </w:r>
            <w:r w:rsidR="00733575">
              <w:rPr>
                <w:rFonts w:hint="eastAsia"/>
              </w:rPr>
              <w:t xml:space="preserve">　</w:t>
            </w:r>
            <w:r>
              <w:rPr>
                <w:rFonts w:hint="eastAsia"/>
              </w:rPr>
              <w:t>後</w:t>
            </w:r>
          </w:p>
        </w:tc>
        <w:tc>
          <w:tcPr>
            <w:tcW w:w="4351" w:type="dxa"/>
          </w:tcPr>
          <w:p w:rsidR="00E94DB0" w:rsidRDefault="00E94DB0" w:rsidP="00E94DB0">
            <w:pPr>
              <w:jc w:val="center"/>
            </w:pPr>
            <w:bookmarkStart w:id="0" w:name="_GoBack"/>
            <w:bookmarkEnd w:id="0"/>
            <w:r>
              <w:rPr>
                <w:rFonts w:hint="eastAsia"/>
              </w:rPr>
              <w:t>改</w:t>
            </w:r>
            <w:r w:rsidR="00733575">
              <w:rPr>
                <w:rFonts w:hint="eastAsia"/>
              </w:rPr>
              <w:t xml:space="preserve">　</w:t>
            </w:r>
            <w:r>
              <w:rPr>
                <w:rFonts w:hint="eastAsia"/>
              </w:rPr>
              <w:t>正</w:t>
            </w:r>
            <w:r w:rsidR="00733575">
              <w:rPr>
                <w:rFonts w:hint="eastAsia"/>
              </w:rPr>
              <w:t xml:space="preserve">　</w:t>
            </w:r>
            <w:r>
              <w:rPr>
                <w:rFonts w:hint="eastAsia"/>
              </w:rPr>
              <w:t>前</w:t>
            </w:r>
          </w:p>
        </w:tc>
      </w:tr>
      <w:tr w:rsidR="00E94DB0" w:rsidTr="00E94DB0">
        <w:tc>
          <w:tcPr>
            <w:tcW w:w="4351" w:type="dxa"/>
          </w:tcPr>
          <w:p w:rsidR="00E94DB0" w:rsidRDefault="00E94DB0" w:rsidP="00E94DB0">
            <w:r>
              <w:rPr>
                <w:rFonts w:hint="eastAsia"/>
              </w:rPr>
              <w:t>ア．他の病院または診療所から紹介された患者に対して医療を提供する体制が整備されていること〔前年度の地域医療支援病院紹介率および同逆紹介率について次の（ア）～（ウ）のいずれかを満たしていること。〕</w:t>
            </w:r>
            <w:r w:rsidR="00733575">
              <w:rPr>
                <w:rFonts w:hint="eastAsia"/>
              </w:rPr>
              <w:t>。</w:t>
            </w:r>
          </w:p>
          <w:p w:rsidR="00E94DB0" w:rsidRDefault="00E94DB0" w:rsidP="00E94DB0">
            <w:pPr>
              <w:ind w:left="210" w:hangingChars="100" w:hanging="210"/>
            </w:pPr>
            <w:r>
              <w:rPr>
                <w:rFonts w:hint="eastAsia"/>
              </w:rPr>
              <w:t>（ア）紹介率が８０％</w:t>
            </w:r>
            <w:r w:rsidRPr="00733575">
              <w:rPr>
                <w:rFonts w:hint="eastAsia"/>
                <w:u w:val="single"/>
              </w:rPr>
              <w:t>以上である</w:t>
            </w:r>
            <w:r>
              <w:rPr>
                <w:rFonts w:hint="eastAsia"/>
              </w:rPr>
              <w:t>こと。（紹介率が</w:t>
            </w:r>
            <w:r w:rsidRPr="00E94DB0">
              <w:rPr>
                <w:rFonts w:hint="eastAsia"/>
                <w:u w:val="single"/>
              </w:rPr>
              <w:t>６５％</w:t>
            </w:r>
            <w:r w:rsidRPr="00733575">
              <w:rPr>
                <w:rFonts w:hint="eastAsia"/>
              </w:rPr>
              <w:t>以上</w:t>
            </w:r>
            <w:r>
              <w:rPr>
                <w:rFonts w:hint="eastAsia"/>
              </w:rPr>
              <w:t>であって、承認後２年間で紹介率が８０％を達成することが見込まれる場合を含む。）</w:t>
            </w:r>
          </w:p>
          <w:p w:rsidR="00E94DB0" w:rsidRDefault="00E94DB0" w:rsidP="00E94DB0">
            <w:pPr>
              <w:ind w:left="210" w:hangingChars="100" w:hanging="210"/>
            </w:pPr>
            <w:r>
              <w:rPr>
                <w:rFonts w:hint="eastAsia"/>
              </w:rPr>
              <w:t>（イ）紹介率が</w:t>
            </w:r>
            <w:r w:rsidRPr="00733575">
              <w:rPr>
                <w:rFonts w:hint="eastAsia"/>
                <w:u w:val="single"/>
              </w:rPr>
              <w:t>６５％以上であり</w:t>
            </w:r>
            <w:r>
              <w:rPr>
                <w:rFonts w:hint="eastAsia"/>
              </w:rPr>
              <w:t>、かつ、逆紹介率が</w:t>
            </w:r>
            <w:r w:rsidRPr="00733575">
              <w:rPr>
                <w:rFonts w:hint="eastAsia"/>
                <w:u w:val="single"/>
              </w:rPr>
              <w:t>４０％以上である</w:t>
            </w:r>
            <w:r>
              <w:rPr>
                <w:rFonts w:hint="eastAsia"/>
              </w:rPr>
              <w:t>こと。</w:t>
            </w:r>
          </w:p>
          <w:p w:rsidR="00E94DB0" w:rsidRDefault="00E94DB0" w:rsidP="00733575">
            <w:pPr>
              <w:ind w:left="210" w:hangingChars="100" w:hanging="210"/>
            </w:pPr>
            <w:r>
              <w:rPr>
                <w:rFonts w:hint="eastAsia"/>
              </w:rPr>
              <w:t>（ウ）紹介率が</w:t>
            </w:r>
            <w:r w:rsidRPr="00733575">
              <w:rPr>
                <w:rFonts w:hint="eastAsia"/>
                <w:u w:val="single"/>
              </w:rPr>
              <w:t>５０％以上であり</w:t>
            </w:r>
            <w:r>
              <w:rPr>
                <w:rFonts w:hint="eastAsia"/>
              </w:rPr>
              <w:t>、かつ、逆紹介率が</w:t>
            </w:r>
            <w:r w:rsidRPr="00733575">
              <w:rPr>
                <w:rFonts w:hint="eastAsia"/>
                <w:u w:val="single"/>
              </w:rPr>
              <w:t>７０％以上である</w:t>
            </w:r>
            <w:r>
              <w:rPr>
                <w:rFonts w:hint="eastAsia"/>
              </w:rPr>
              <w:t>こと。</w:t>
            </w:r>
          </w:p>
        </w:tc>
        <w:tc>
          <w:tcPr>
            <w:tcW w:w="4351" w:type="dxa"/>
          </w:tcPr>
          <w:p w:rsidR="00E94DB0" w:rsidRDefault="00E94DB0" w:rsidP="00E94DB0">
            <w:r>
              <w:rPr>
                <w:rFonts w:hint="eastAsia"/>
              </w:rPr>
              <w:t>ア．他の病院または診療所から紹介された患者に対して医療を提供する体制が整備されていること〔前年度の地域医療支援病院紹介率および同逆紹介率について次の（ア）～（ウ）のいずれかを満たしていること。〕</w:t>
            </w:r>
            <w:r w:rsidR="00733575">
              <w:rPr>
                <w:rFonts w:hint="eastAsia"/>
              </w:rPr>
              <w:t>。</w:t>
            </w:r>
          </w:p>
          <w:p w:rsidR="00E94DB0" w:rsidRDefault="00E94DB0" w:rsidP="00E94DB0">
            <w:pPr>
              <w:ind w:left="210" w:hangingChars="100" w:hanging="210"/>
            </w:pPr>
            <w:r>
              <w:rPr>
                <w:rFonts w:hint="eastAsia"/>
              </w:rPr>
              <w:t>（ア）紹介率が８０％を</w:t>
            </w:r>
            <w:r w:rsidRPr="00733575">
              <w:rPr>
                <w:rFonts w:hint="eastAsia"/>
                <w:u w:val="single"/>
              </w:rPr>
              <w:t>上回っている</w:t>
            </w:r>
            <w:r>
              <w:rPr>
                <w:rFonts w:hint="eastAsia"/>
              </w:rPr>
              <w:t>こと。（紹介率が</w:t>
            </w:r>
            <w:r w:rsidRPr="00733575">
              <w:rPr>
                <w:rFonts w:hint="eastAsia"/>
                <w:u w:val="single"/>
              </w:rPr>
              <w:t>６０％</w:t>
            </w:r>
            <w:r w:rsidRPr="00733575">
              <w:rPr>
                <w:rFonts w:hint="eastAsia"/>
              </w:rPr>
              <w:t>以上</w:t>
            </w:r>
            <w:r>
              <w:rPr>
                <w:rFonts w:hint="eastAsia"/>
              </w:rPr>
              <w:t>であって、承認後２年間で紹介率が８０％を達成することが見込まれる場合を含む。）</w:t>
            </w:r>
          </w:p>
          <w:p w:rsidR="00E94DB0" w:rsidRDefault="00E94DB0" w:rsidP="00E94DB0">
            <w:pPr>
              <w:ind w:left="210" w:hangingChars="100" w:hanging="210"/>
            </w:pPr>
            <w:r>
              <w:rPr>
                <w:rFonts w:hint="eastAsia"/>
              </w:rPr>
              <w:t>（イ）紹介率が</w:t>
            </w:r>
            <w:r w:rsidRPr="00733575">
              <w:rPr>
                <w:rFonts w:hint="eastAsia"/>
                <w:u w:val="single"/>
              </w:rPr>
              <w:t>６０％を上回り</w:t>
            </w:r>
            <w:r>
              <w:rPr>
                <w:rFonts w:hint="eastAsia"/>
              </w:rPr>
              <w:t>、かつ、逆紹介率が</w:t>
            </w:r>
            <w:r w:rsidRPr="00733575">
              <w:rPr>
                <w:rFonts w:hint="eastAsia"/>
                <w:u w:val="single"/>
              </w:rPr>
              <w:t>３０％を上回る</w:t>
            </w:r>
            <w:r>
              <w:rPr>
                <w:rFonts w:hint="eastAsia"/>
              </w:rPr>
              <w:t>こと。</w:t>
            </w:r>
          </w:p>
          <w:p w:rsidR="00E94DB0" w:rsidRPr="00E94DB0" w:rsidRDefault="00E94DB0" w:rsidP="00CB5067">
            <w:pPr>
              <w:ind w:left="210" w:hangingChars="100" w:hanging="210"/>
            </w:pPr>
            <w:r>
              <w:rPr>
                <w:rFonts w:hint="eastAsia"/>
              </w:rPr>
              <w:t>（ウ）紹介率が</w:t>
            </w:r>
            <w:r w:rsidRPr="00733575">
              <w:rPr>
                <w:rFonts w:hint="eastAsia"/>
                <w:u w:val="single"/>
              </w:rPr>
              <w:t>４０％を上回り</w:t>
            </w:r>
            <w:r>
              <w:rPr>
                <w:rFonts w:hint="eastAsia"/>
              </w:rPr>
              <w:t>、かつ、逆紹介率が</w:t>
            </w:r>
            <w:r w:rsidRPr="00733575">
              <w:rPr>
                <w:rFonts w:hint="eastAsia"/>
                <w:u w:val="single"/>
              </w:rPr>
              <w:t>６０％を上回る</w:t>
            </w:r>
            <w:r>
              <w:rPr>
                <w:rFonts w:hint="eastAsia"/>
              </w:rPr>
              <w:t>こと。</w:t>
            </w:r>
          </w:p>
        </w:tc>
      </w:tr>
    </w:tbl>
    <w:p w:rsidR="00E94DB0" w:rsidRDefault="00E94DB0" w:rsidP="00E94DB0">
      <w:pPr>
        <w:jc w:val="right"/>
      </w:pPr>
      <w:r>
        <w:rPr>
          <w:rFonts w:hint="eastAsia"/>
        </w:rPr>
        <w:t xml:space="preserve">　　（平成２６年４月１日改正）</w:t>
      </w:r>
    </w:p>
    <w:p w:rsidR="00E94DB0" w:rsidRDefault="00E94DB0"/>
    <w:sectPr w:rsidR="00E94DB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DFC" w:rsidRDefault="00CD2DFC" w:rsidP="006B5D7B">
      <w:r>
        <w:separator/>
      </w:r>
    </w:p>
  </w:endnote>
  <w:endnote w:type="continuationSeparator" w:id="0">
    <w:p w:rsidR="00CD2DFC" w:rsidRDefault="00CD2DFC" w:rsidP="006B5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DFC" w:rsidRDefault="00CD2DFC" w:rsidP="006B5D7B">
      <w:r>
        <w:separator/>
      </w:r>
    </w:p>
  </w:footnote>
  <w:footnote w:type="continuationSeparator" w:id="0">
    <w:p w:rsidR="00CD2DFC" w:rsidRDefault="00CD2DFC" w:rsidP="006B5D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6D1"/>
    <w:rsid w:val="000F2F33"/>
    <w:rsid w:val="002216D1"/>
    <w:rsid w:val="006B5D7B"/>
    <w:rsid w:val="00733575"/>
    <w:rsid w:val="009E61DD"/>
    <w:rsid w:val="00CB5067"/>
    <w:rsid w:val="00CD2DFC"/>
    <w:rsid w:val="00E94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D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16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B5D7B"/>
    <w:pPr>
      <w:tabs>
        <w:tab w:val="center" w:pos="4252"/>
        <w:tab w:val="right" w:pos="8504"/>
      </w:tabs>
      <w:snapToGrid w:val="0"/>
    </w:pPr>
  </w:style>
  <w:style w:type="character" w:customStyle="1" w:styleId="a5">
    <w:name w:val="ヘッダー (文字)"/>
    <w:basedOn w:val="a0"/>
    <w:link w:val="a4"/>
    <w:uiPriority w:val="99"/>
    <w:rsid w:val="006B5D7B"/>
  </w:style>
  <w:style w:type="paragraph" w:styleId="a6">
    <w:name w:val="footer"/>
    <w:basedOn w:val="a"/>
    <w:link w:val="a7"/>
    <w:uiPriority w:val="99"/>
    <w:unhideWhenUsed/>
    <w:rsid w:val="006B5D7B"/>
    <w:pPr>
      <w:tabs>
        <w:tab w:val="center" w:pos="4252"/>
        <w:tab w:val="right" w:pos="8504"/>
      </w:tabs>
      <w:snapToGrid w:val="0"/>
    </w:pPr>
  </w:style>
  <w:style w:type="character" w:customStyle="1" w:styleId="a7">
    <w:name w:val="フッター (文字)"/>
    <w:basedOn w:val="a0"/>
    <w:link w:val="a6"/>
    <w:uiPriority w:val="99"/>
    <w:rsid w:val="006B5D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D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16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B5D7B"/>
    <w:pPr>
      <w:tabs>
        <w:tab w:val="center" w:pos="4252"/>
        <w:tab w:val="right" w:pos="8504"/>
      </w:tabs>
      <w:snapToGrid w:val="0"/>
    </w:pPr>
  </w:style>
  <w:style w:type="character" w:customStyle="1" w:styleId="a5">
    <w:name w:val="ヘッダー (文字)"/>
    <w:basedOn w:val="a0"/>
    <w:link w:val="a4"/>
    <w:uiPriority w:val="99"/>
    <w:rsid w:val="006B5D7B"/>
  </w:style>
  <w:style w:type="paragraph" w:styleId="a6">
    <w:name w:val="footer"/>
    <w:basedOn w:val="a"/>
    <w:link w:val="a7"/>
    <w:uiPriority w:val="99"/>
    <w:unhideWhenUsed/>
    <w:rsid w:val="006B5D7B"/>
    <w:pPr>
      <w:tabs>
        <w:tab w:val="center" w:pos="4252"/>
        <w:tab w:val="right" w:pos="8504"/>
      </w:tabs>
      <w:snapToGrid w:val="0"/>
    </w:pPr>
  </w:style>
  <w:style w:type="character" w:customStyle="1" w:styleId="a7">
    <w:name w:val="フッター (文字)"/>
    <w:basedOn w:val="a0"/>
    <w:link w:val="a6"/>
    <w:uiPriority w:val="99"/>
    <w:rsid w:val="006B5D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cp:revision>
  <dcterms:created xsi:type="dcterms:W3CDTF">2016-03-06T04:40:00Z</dcterms:created>
  <dcterms:modified xsi:type="dcterms:W3CDTF">2016-03-06T04:40:00Z</dcterms:modified>
</cp:coreProperties>
</file>