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11A44" w14:textId="5C6CCA3E" w:rsidR="00400683" w:rsidRDefault="000A7528" w:rsidP="00400683">
      <w:pPr>
        <w:spacing w:line="360" w:lineRule="exact"/>
        <w:jc w:val="center"/>
        <w:rPr>
          <w:rFonts w:ascii="メイリオ" w:eastAsia="メイリオ" w:hAnsi="メイリオ" w:cs="メイリオ"/>
          <w:b/>
          <w:sz w:val="24"/>
        </w:rPr>
      </w:pPr>
      <w:bookmarkStart w:id="0" w:name="_GoBack"/>
      <w:bookmarkEnd w:id="0"/>
      <w:r w:rsidRPr="007D351F">
        <w:rPr>
          <w:rFonts w:ascii="ＭＳ Ｐゴシック" w:eastAsia="ＭＳ Ｐゴシック" w:hAnsi="ＭＳ Ｐゴシック" w:cs="ＭＳ Ｐゴシック"/>
          <w:noProof/>
          <w:kern w:val="0"/>
          <w:sz w:val="22"/>
          <w:szCs w:val="24"/>
        </w:rPr>
        <mc:AlternateContent>
          <mc:Choice Requires="wps">
            <w:drawing>
              <wp:anchor distT="0" distB="0" distL="114300" distR="114300" simplePos="0" relativeHeight="251659264" behindDoc="0" locked="0" layoutInCell="1" allowOverlap="1" wp14:anchorId="716F243D" wp14:editId="7021EA43">
                <wp:simplePos x="0" y="0"/>
                <wp:positionH relativeFrom="column">
                  <wp:posOffset>5335905</wp:posOffset>
                </wp:positionH>
                <wp:positionV relativeFrom="paragraph">
                  <wp:posOffset>-281305</wp:posOffset>
                </wp:positionV>
                <wp:extent cx="1162050" cy="357505"/>
                <wp:effectExtent l="0" t="0" r="19050" b="234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57505"/>
                        </a:xfrm>
                        <a:prstGeom prst="rect">
                          <a:avLst/>
                        </a:prstGeom>
                        <a:solidFill>
                          <a:srgbClr val="FFFFFF"/>
                        </a:solidFill>
                        <a:ln w="9525">
                          <a:solidFill>
                            <a:srgbClr val="000000"/>
                          </a:solidFill>
                          <a:miter lim="800000"/>
                          <a:headEnd/>
                          <a:tailEnd/>
                        </a:ln>
                      </wps:spPr>
                      <wps:txbx>
                        <w:txbxContent>
                          <w:p w14:paraId="464F597D" w14:textId="6DC81089" w:rsidR="00E54C50" w:rsidRDefault="005F71FE" w:rsidP="00E668C1">
                            <w:pPr>
                              <w:spacing w:line="360" w:lineRule="exact"/>
                              <w:jc w:val="center"/>
                              <w:rPr>
                                <w:rFonts w:ascii="メイリオ" w:eastAsia="メイリオ" w:hAnsi="メイリオ" w:cs="メイリオ"/>
                                <w:b/>
                                <w:sz w:val="28"/>
                              </w:rPr>
                            </w:pPr>
                            <w:r>
                              <w:rPr>
                                <w:rFonts w:ascii="メイリオ" w:eastAsia="メイリオ" w:hAnsi="メイリオ" w:cs="メイリオ" w:hint="eastAsia"/>
                                <w:b/>
                                <w:sz w:val="28"/>
                              </w:rPr>
                              <w:t>資料３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F243D" id="_x0000_t202" coordsize="21600,21600" o:spt="202" path="m,l,21600r21600,l21600,xe">
                <v:stroke joinstyle="miter"/>
                <v:path gradientshapeok="t" o:connecttype="rect"/>
              </v:shapetype>
              <v:shape id="テキスト ボックス 2" o:spid="_x0000_s1026" type="#_x0000_t202" style="position:absolute;left:0;text-align:left;margin-left:420.15pt;margin-top:-22.15pt;width:91.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">
                <v:textbox>
                  <w:txbxContent>
                    <w:p w14:paraId="464F597D" w14:textId="6DC81089" w:rsidR="00E54C50" w:rsidRDefault="005F71FE" w:rsidP="00E668C1">
                      <w:pPr>
                        <w:spacing w:line="360" w:lineRule="exact"/>
                        <w:jc w:val="center"/>
                        <w:rPr>
                          <w:rFonts w:ascii="メイリオ" w:eastAsia="メイリオ" w:hAnsi="メイリオ" w:cs="メイリオ"/>
                          <w:b/>
                          <w:sz w:val="28"/>
                        </w:rPr>
                      </w:pPr>
                      <w:r>
                        <w:rPr>
                          <w:rFonts w:ascii="メイリオ" w:eastAsia="メイリオ" w:hAnsi="メイリオ" w:cs="メイリオ" w:hint="eastAsia"/>
                          <w:b/>
                          <w:sz w:val="28"/>
                        </w:rPr>
                        <w:t>資料３</w:t>
                      </w:r>
                    </w:p>
                  </w:txbxContent>
                </v:textbox>
              </v:shape>
            </w:pict>
          </mc:Fallback>
        </mc:AlternateContent>
      </w:r>
      <w:r w:rsidR="004F4DF3">
        <w:rPr>
          <w:rFonts w:ascii="メイリオ" w:eastAsia="メイリオ" w:hAnsi="メイリオ" w:cs="メイリオ" w:hint="eastAsia"/>
          <w:b/>
          <w:sz w:val="24"/>
        </w:rPr>
        <w:t>令和元</w:t>
      </w:r>
      <w:r w:rsidR="00A845DF" w:rsidRPr="00A845DF">
        <w:rPr>
          <w:rFonts w:ascii="メイリオ" w:eastAsia="メイリオ" w:hAnsi="メイリオ" w:cs="メイリオ" w:hint="eastAsia"/>
          <w:b/>
          <w:sz w:val="24"/>
        </w:rPr>
        <w:t>年度　精度管理センター事業について</w:t>
      </w:r>
    </w:p>
    <w:p w14:paraId="7B347233" w14:textId="19323AA6" w:rsidR="00154D43" w:rsidRPr="000A7528" w:rsidRDefault="000A7528" w:rsidP="00400683">
      <w:pPr>
        <w:spacing w:line="360" w:lineRule="exact"/>
        <w:jc w:val="center"/>
        <w:rPr>
          <w:rFonts w:ascii="メイリオ" w:eastAsia="メイリオ" w:hAnsi="メイリオ" w:cs="メイリオ"/>
          <w:b/>
          <w:sz w:val="24"/>
        </w:rPr>
      </w:pPr>
      <w:r>
        <w:rPr>
          <w:rFonts w:ascii="メイリオ" w:eastAsia="メイリオ" w:hAnsi="メイリオ" w:cs="メイリオ" w:hint="eastAsia"/>
          <w:b/>
          <w:sz w:val="24"/>
        </w:rPr>
        <w:t xml:space="preserve">　</w:t>
      </w:r>
      <w:r w:rsidR="00400683">
        <w:rPr>
          <w:rFonts w:ascii="メイリオ" w:eastAsia="メイリオ" w:hAnsi="メイリオ" w:cs="メイリオ" w:hint="eastAsia"/>
          <w:b/>
          <w:sz w:val="24"/>
        </w:rPr>
        <w:t>（市町村がん検診事業にかかる個別支援を目的とした市町村訪問）</w:t>
      </w:r>
    </w:p>
    <w:p w14:paraId="180DF579" w14:textId="77777777" w:rsidR="004F4DF3" w:rsidRDefault="004F4DF3" w:rsidP="00BB69A2">
      <w:pPr>
        <w:spacing w:line="280" w:lineRule="exact"/>
        <w:jc w:val="left"/>
        <w:rPr>
          <w:rFonts w:ascii="メイリオ" w:eastAsia="メイリオ" w:hAnsi="メイリオ" w:cs="メイリオ"/>
          <w:u w:val="single"/>
        </w:rPr>
      </w:pPr>
    </w:p>
    <w:p w14:paraId="03FBF1D3" w14:textId="45946D49" w:rsidR="000B5C27" w:rsidRPr="00387C85" w:rsidRDefault="004F4DF3" w:rsidP="00BB69A2">
      <w:pPr>
        <w:spacing w:line="280" w:lineRule="exact"/>
        <w:jc w:val="left"/>
        <w:rPr>
          <w:rFonts w:ascii="メイリオ" w:eastAsia="メイリオ" w:hAnsi="メイリオ" w:cs="メイリオ"/>
          <w:u w:val="single"/>
        </w:rPr>
      </w:pPr>
      <w:r>
        <w:rPr>
          <w:rFonts w:ascii="メイリオ" w:eastAsia="メイリオ" w:hAnsi="メイリオ" w:cs="メイリオ" w:hint="eastAsia"/>
          <w:u w:val="single"/>
        </w:rPr>
        <w:t>◆趣　旨</w:t>
      </w:r>
    </w:p>
    <w:p w14:paraId="63C278D7" w14:textId="50843EC1" w:rsidR="004F4DF3" w:rsidRDefault="00D177A4" w:rsidP="004F4DF3">
      <w:pPr>
        <w:spacing w:line="280" w:lineRule="exact"/>
        <w:ind w:leftChars="66" w:left="282" w:hangingChars="68" w:hanging="143"/>
        <w:jc w:val="left"/>
        <w:rPr>
          <w:rFonts w:ascii="メイリオ" w:eastAsia="メイリオ" w:hAnsi="メイリオ" w:cs="メイリオ"/>
        </w:rPr>
      </w:pPr>
      <w:r>
        <w:rPr>
          <w:rFonts w:ascii="メイリオ" w:eastAsia="メイリオ" w:hAnsi="メイリオ" w:cs="メイリオ" w:hint="eastAsia"/>
        </w:rPr>
        <w:t>○</w:t>
      </w:r>
      <w:r w:rsidR="004F4DF3" w:rsidRPr="004F4DF3">
        <w:rPr>
          <w:rFonts w:ascii="メイリオ" w:eastAsia="メイリオ" w:hAnsi="メイリオ" w:cs="メイリオ" w:hint="eastAsia"/>
        </w:rPr>
        <w:t>府内市町村のがん検診精度管理の向上や受診率向上の取組みについて、現状や課題を把握することを目的とした市町村訪問を平成30年度から3年間をかけて実施している。</w:t>
      </w:r>
    </w:p>
    <w:p w14:paraId="7C684DD2" w14:textId="2D781149" w:rsidR="00051037" w:rsidRPr="004F4DF3" w:rsidRDefault="00051037" w:rsidP="004F4DF3">
      <w:pPr>
        <w:spacing w:line="280" w:lineRule="exact"/>
        <w:ind w:leftChars="66" w:left="282" w:hangingChars="68" w:hanging="143"/>
        <w:jc w:val="left"/>
        <w:rPr>
          <w:rFonts w:ascii="メイリオ" w:eastAsia="メイリオ" w:hAnsi="メイリオ" w:cs="メイリオ"/>
        </w:rPr>
      </w:pPr>
      <w:r>
        <w:rPr>
          <w:rFonts w:ascii="メイリオ" w:eastAsia="メイリオ" w:hAnsi="メイリオ" w:cs="メイリオ" w:hint="eastAsia"/>
        </w:rPr>
        <w:t>○各市町村の課題に対応した個別支援を実施したうえで、</w:t>
      </w:r>
      <w:r w:rsidRPr="00051037">
        <w:rPr>
          <w:rFonts w:ascii="メイリオ" w:eastAsia="メイリオ" w:hAnsi="メイリオ" w:cs="メイリオ" w:hint="eastAsia"/>
        </w:rPr>
        <w:t>大阪府全体として取り組むべき課題を明らかにするとともに、好事例をまとめ研修会でフィードバックする等横展開を図る。</w:t>
      </w:r>
    </w:p>
    <w:p w14:paraId="0CFE2CBF" w14:textId="5B6B989C" w:rsidR="00F20D61" w:rsidRDefault="004F4DF3" w:rsidP="004F4DF3">
      <w:pPr>
        <w:spacing w:line="280" w:lineRule="exact"/>
        <w:ind w:leftChars="66" w:left="282" w:hangingChars="68" w:hanging="143"/>
        <w:jc w:val="left"/>
        <w:rPr>
          <w:rFonts w:ascii="メイリオ" w:eastAsia="メイリオ" w:hAnsi="メイリオ" w:cs="メイリオ"/>
        </w:rPr>
      </w:pPr>
      <w:r>
        <w:rPr>
          <w:rFonts w:ascii="メイリオ" w:eastAsia="メイリオ" w:hAnsi="メイリオ" w:cs="メイリオ" w:hint="eastAsia"/>
        </w:rPr>
        <w:t>○</w:t>
      </w:r>
      <w:r w:rsidRPr="004F4DF3">
        <w:rPr>
          <w:rFonts w:ascii="メイリオ" w:eastAsia="メイリオ" w:hAnsi="メイリオ" w:cs="メイリオ" w:hint="eastAsia"/>
        </w:rPr>
        <w:t>今年度、訪問によりヒアリングを行った18市町のうち、特徴的な市町について報告を行う。</w:t>
      </w:r>
    </w:p>
    <w:p w14:paraId="7C0E835E" w14:textId="55EEDB36" w:rsidR="0044157C" w:rsidRDefault="0044157C" w:rsidP="007E773C">
      <w:pPr>
        <w:spacing w:line="280" w:lineRule="exact"/>
        <w:ind w:leftChars="66" w:left="282" w:hangingChars="68" w:hanging="143"/>
        <w:jc w:val="left"/>
        <w:rPr>
          <w:rFonts w:ascii="メイリオ" w:eastAsia="メイリオ" w:hAnsi="メイリオ" w:cs="メイリオ"/>
        </w:rPr>
      </w:pPr>
    </w:p>
    <w:p w14:paraId="04D4658E" w14:textId="1ED23A94" w:rsidR="004F4DF3" w:rsidRDefault="00BC72BE" w:rsidP="00BB69A2">
      <w:pPr>
        <w:spacing w:line="280" w:lineRule="exact"/>
        <w:jc w:val="left"/>
        <w:rPr>
          <w:rFonts w:ascii="メイリオ" w:eastAsia="メイリオ" w:hAnsi="メイリオ" w:cs="メイリオ"/>
          <w:b/>
          <w:sz w:val="22"/>
        </w:rPr>
      </w:pPr>
      <w:r>
        <w:rPr>
          <w:rFonts w:ascii="メイリオ" w:eastAsia="メイリオ" w:hAnsi="メイリオ" w:cs="メイリオ" w:hint="eastAsia"/>
          <w:b/>
          <w:sz w:val="22"/>
        </w:rPr>
        <w:t>＜好事例</w:t>
      </w:r>
      <w:r w:rsidR="00762F26">
        <w:rPr>
          <w:rFonts w:ascii="メイリオ" w:eastAsia="メイリオ" w:hAnsi="メイリオ" w:cs="メイリオ" w:hint="eastAsia"/>
          <w:b/>
          <w:sz w:val="22"/>
        </w:rPr>
        <w:t>の</w:t>
      </w:r>
      <w:r w:rsidR="00A9283C">
        <w:rPr>
          <w:rFonts w:ascii="メイリオ" w:eastAsia="メイリオ" w:hAnsi="メイリオ" w:cs="メイリオ" w:hint="eastAsia"/>
          <w:b/>
          <w:sz w:val="22"/>
        </w:rPr>
        <w:t>Ａ市</w:t>
      </w:r>
      <w:r w:rsidR="004F4DF3" w:rsidRPr="00912B30">
        <w:rPr>
          <w:rFonts w:ascii="メイリオ" w:eastAsia="メイリオ" w:hAnsi="メイリオ" w:cs="メイリオ" w:hint="eastAsia"/>
          <w:b/>
          <w:sz w:val="22"/>
        </w:rPr>
        <w:t>＞</w:t>
      </w:r>
    </w:p>
    <w:p w14:paraId="4573B9C8" w14:textId="0C8D398A" w:rsidR="00A9283C" w:rsidRPr="00912B30" w:rsidRDefault="00A9283C" w:rsidP="00BB69A2">
      <w:pPr>
        <w:spacing w:line="280" w:lineRule="exact"/>
        <w:jc w:val="left"/>
        <w:rPr>
          <w:b/>
          <w:sz w:val="22"/>
        </w:rPr>
      </w:pPr>
      <w:r>
        <w:rPr>
          <w:rFonts w:ascii="メイリオ" w:eastAsia="メイリオ" w:hAnsi="メイリオ" w:cs="メイリオ" w:hint="eastAsia"/>
          <w:b/>
          <w:sz w:val="22"/>
        </w:rPr>
        <w:t xml:space="preserve">　　平成27年度の40歳以上の国勢調査人口　約11万人</w:t>
      </w:r>
    </w:p>
    <w:tbl>
      <w:tblPr>
        <w:tblStyle w:val="a5"/>
        <w:tblpPr w:leftFromText="142" w:rightFromText="142" w:vertAnchor="text" w:horzAnchor="margin" w:tblpY="31"/>
        <w:tblW w:w="10314" w:type="dxa"/>
        <w:tblLook w:val="04A0" w:firstRow="1" w:lastRow="0" w:firstColumn="1" w:lastColumn="0" w:noHBand="0" w:noVBand="1"/>
      </w:tblPr>
      <w:tblGrid>
        <w:gridCol w:w="1384"/>
        <w:gridCol w:w="5387"/>
        <w:gridCol w:w="3543"/>
      </w:tblGrid>
      <w:tr w:rsidR="005F71FE" w14:paraId="376F2C78" w14:textId="77777777" w:rsidTr="0097044F">
        <w:tc>
          <w:tcPr>
            <w:tcW w:w="1384" w:type="dxa"/>
            <w:shd w:val="clear" w:color="auto" w:fill="D9D9D9" w:themeFill="background1" w:themeFillShade="D9"/>
          </w:tcPr>
          <w:p w14:paraId="7FEEBB60" w14:textId="13A5D316" w:rsidR="004F4DF3" w:rsidRPr="004F4DF3" w:rsidRDefault="0097044F" w:rsidP="0097044F">
            <w:pPr>
              <w:spacing w:line="280" w:lineRule="exact"/>
              <w:jc w:val="center"/>
              <w:rPr>
                <w:rFonts w:ascii="メイリオ" w:eastAsia="メイリオ" w:hAnsi="メイリオ" w:cs="メイリオ"/>
              </w:rPr>
            </w:pPr>
            <w:r>
              <w:rPr>
                <w:rFonts w:ascii="メイリオ" w:eastAsia="メイリオ" w:hAnsi="メイリオ" w:cs="メイリオ" w:hint="eastAsia"/>
              </w:rPr>
              <w:t>項目</w:t>
            </w:r>
          </w:p>
        </w:tc>
        <w:tc>
          <w:tcPr>
            <w:tcW w:w="5387" w:type="dxa"/>
            <w:shd w:val="clear" w:color="auto" w:fill="D9D9D9" w:themeFill="background1" w:themeFillShade="D9"/>
          </w:tcPr>
          <w:p w14:paraId="04975228" w14:textId="3A391270" w:rsidR="004F4DF3" w:rsidRPr="004F4DF3" w:rsidRDefault="00CE1399" w:rsidP="0097044F">
            <w:pPr>
              <w:spacing w:line="280" w:lineRule="exact"/>
              <w:jc w:val="center"/>
              <w:rPr>
                <w:rFonts w:ascii="メイリオ" w:eastAsia="メイリオ" w:hAnsi="メイリオ" w:cs="メイリオ"/>
              </w:rPr>
            </w:pPr>
            <w:r>
              <w:rPr>
                <w:rFonts w:ascii="メイリオ" w:eastAsia="メイリオ" w:hAnsi="メイリオ" w:cs="メイリオ" w:hint="eastAsia"/>
              </w:rPr>
              <w:t>取組内容</w:t>
            </w:r>
          </w:p>
        </w:tc>
        <w:tc>
          <w:tcPr>
            <w:tcW w:w="3543" w:type="dxa"/>
            <w:shd w:val="clear" w:color="auto" w:fill="D9D9D9" w:themeFill="background1" w:themeFillShade="D9"/>
          </w:tcPr>
          <w:p w14:paraId="3C377ACF" w14:textId="132AAACE" w:rsidR="004F4DF3" w:rsidRPr="004F4DF3" w:rsidRDefault="00A9283C" w:rsidP="0097044F">
            <w:pPr>
              <w:spacing w:line="280" w:lineRule="exact"/>
              <w:ind w:firstLineChars="100" w:firstLine="210"/>
              <w:jc w:val="left"/>
              <w:rPr>
                <w:rFonts w:ascii="メイリオ" w:eastAsia="メイリオ" w:hAnsi="メイリオ" w:cs="メイリオ"/>
              </w:rPr>
            </w:pPr>
            <w:r>
              <w:rPr>
                <w:rFonts w:ascii="メイリオ" w:eastAsia="メイリオ" w:hAnsi="メイリオ" w:cs="メイリオ" w:hint="eastAsia"/>
              </w:rPr>
              <w:t>ヒアリングの印象・助言等</w:t>
            </w:r>
          </w:p>
        </w:tc>
      </w:tr>
      <w:tr w:rsidR="00A9283C" w14:paraId="20C30C6E" w14:textId="77777777" w:rsidTr="0097044F">
        <w:trPr>
          <w:trHeight w:val="2244"/>
        </w:trPr>
        <w:tc>
          <w:tcPr>
            <w:tcW w:w="1384" w:type="dxa"/>
            <w:tcBorders>
              <w:bottom w:val="single" w:sz="4" w:space="0" w:color="auto"/>
            </w:tcBorders>
          </w:tcPr>
          <w:p w14:paraId="3F09C632" w14:textId="794EEC89" w:rsidR="00A9283C" w:rsidRPr="004F4DF3" w:rsidRDefault="00A9283C" w:rsidP="0097044F">
            <w:pPr>
              <w:spacing w:line="280" w:lineRule="exact"/>
              <w:ind w:left="141" w:hangingChars="67" w:hanging="141"/>
              <w:jc w:val="left"/>
              <w:rPr>
                <w:rFonts w:ascii="メイリオ" w:eastAsia="メイリオ" w:hAnsi="メイリオ" w:cs="メイリオ"/>
              </w:rPr>
            </w:pPr>
            <w:r>
              <w:rPr>
                <w:rFonts w:ascii="メイリオ" w:eastAsia="メイリオ" w:hAnsi="メイリオ" w:cs="メイリオ" w:hint="eastAsia"/>
              </w:rPr>
              <w:t>受診率向上について</w:t>
            </w:r>
          </w:p>
        </w:tc>
        <w:tc>
          <w:tcPr>
            <w:tcW w:w="5387" w:type="dxa"/>
            <w:tcBorders>
              <w:bottom w:val="single" w:sz="4" w:space="0" w:color="auto"/>
            </w:tcBorders>
          </w:tcPr>
          <w:p w14:paraId="1A15B084" w14:textId="77777777" w:rsidR="00A9283C" w:rsidRDefault="00A9283C" w:rsidP="0097044F">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・保健センターで実施している集団検診については、特定健診のとのセットや複数のがん検診のセット検診として実施しており、受診者の利便性を高めている。</w:t>
            </w:r>
          </w:p>
          <w:p w14:paraId="145C8775" w14:textId="77777777" w:rsidR="00A9283C" w:rsidRDefault="00A9283C" w:rsidP="0097044F">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・個別受診勧奨用の封筒に申込期間を記載し、開封しなくても、がん検診の案内とわかるように工夫している。</w:t>
            </w:r>
          </w:p>
          <w:p w14:paraId="75053464" w14:textId="6FBC8B08" w:rsidR="00A9283C" w:rsidRPr="00EA5907" w:rsidRDefault="00A9283C" w:rsidP="0097044F">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・年に１度、がん検診案内を新聞に折り込みチラシ</w:t>
            </w:r>
            <w:r w:rsidR="005910AD">
              <w:rPr>
                <w:rFonts w:ascii="メイリオ" w:eastAsia="メイリオ" w:hAnsi="メイリオ" w:cs="メイリオ" w:hint="eastAsia"/>
                <w:sz w:val="20"/>
              </w:rPr>
              <w:t>を</w:t>
            </w:r>
            <w:r w:rsidR="00057B4D">
              <w:rPr>
                <w:rFonts w:ascii="メイリオ" w:eastAsia="メイリオ" w:hAnsi="メイリオ" w:cs="メイリオ" w:hint="eastAsia"/>
                <w:sz w:val="20"/>
              </w:rPr>
              <w:t>6</w:t>
            </w:r>
            <w:r w:rsidR="005910AD">
              <w:rPr>
                <w:rFonts w:ascii="メイリオ" w:eastAsia="メイリオ" w:hAnsi="メイリオ" w:cs="メイリオ" w:hint="eastAsia"/>
                <w:sz w:val="20"/>
              </w:rPr>
              <w:t>0,000部程度</w:t>
            </w:r>
            <w:r>
              <w:rPr>
                <w:rFonts w:ascii="メイリオ" w:eastAsia="メイリオ" w:hAnsi="メイリオ" w:cs="メイリオ" w:hint="eastAsia"/>
                <w:sz w:val="20"/>
              </w:rPr>
              <w:t>配布している。</w:t>
            </w:r>
          </w:p>
        </w:tc>
        <w:tc>
          <w:tcPr>
            <w:tcW w:w="3543" w:type="dxa"/>
            <w:tcBorders>
              <w:bottom w:val="single" w:sz="4" w:space="0" w:color="auto"/>
            </w:tcBorders>
          </w:tcPr>
          <w:p w14:paraId="6B3A5273" w14:textId="2592991E" w:rsidR="00A9283C" w:rsidRDefault="00A9283C" w:rsidP="0097044F">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・受診規模の比較的大きな市であるが、</w:t>
            </w:r>
            <w:r w:rsidR="00DA1CBE">
              <w:rPr>
                <w:rFonts w:ascii="メイリオ" w:eastAsia="メイリオ" w:hAnsi="メイリオ" w:cs="メイリオ" w:hint="eastAsia"/>
                <w:sz w:val="20"/>
              </w:rPr>
              <w:t>集団検診を中心に、</w:t>
            </w:r>
            <w:r>
              <w:rPr>
                <w:rFonts w:ascii="メイリオ" w:eastAsia="メイリオ" w:hAnsi="メイリオ" w:cs="メイリオ" w:hint="eastAsia"/>
                <w:sz w:val="20"/>
              </w:rPr>
              <w:t>市民が検診を受診しやすい環境を</w:t>
            </w:r>
            <w:r w:rsidR="00DA1CBE">
              <w:rPr>
                <w:rFonts w:ascii="メイリオ" w:eastAsia="メイリオ" w:hAnsi="メイリオ" w:cs="メイリオ" w:hint="eastAsia"/>
                <w:sz w:val="20"/>
              </w:rPr>
              <w:t>整備できていた。</w:t>
            </w:r>
            <w:r w:rsidR="00EB498F">
              <w:rPr>
                <w:rFonts w:ascii="メイリオ" w:eastAsia="メイリオ" w:hAnsi="メイリオ" w:cs="メイリオ" w:hint="eastAsia"/>
                <w:sz w:val="20"/>
              </w:rPr>
              <w:t>また、個別勧奨でも、目立つ黄色の封筒を</w:t>
            </w:r>
            <w:r w:rsidR="00762F26">
              <w:rPr>
                <w:rFonts w:ascii="メイリオ" w:eastAsia="メイリオ" w:hAnsi="メイリオ" w:cs="メイリオ" w:hint="eastAsia"/>
                <w:sz w:val="20"/>
              </w:rPr>
              <w:t>使用</w:t>
            </w:r>
            <w:r w:rsidR="00EB498F">
              <w:rPr>
                <w:rFonts w:ascii="メイリオ" w:eastAsia="メイリオ" w:hAnsi="メイリオ" w:cs="メイリオ" w:hint="eastAsia"/>
                <w:sz w:val="20"/>
              </w:rPr>
              <w:t>するなどの工夫を凝らしていた。</w:t>
            </w:r>
          </w:p>
          <w:p w14:paraId="63B7E46D" w14:textId="7EC06832" w:rsidR="00762F26" w:rsidRPr="005F71FE" w:rsidRDefault="00DA1CBE" w:rsidP="0097044F">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w:t>
            </w:r>
            <w:r w:rsidR="003012FE">
              <w:rPr>
                <w:rFonts w:ascii="メイリオ" w:eastAsia="メイリオ" w:hAnsi="メイリオ" w:cs="メイリオ" w:hint="eastAsia"/>
                <w:sz w:val="20"/>
              </w:rPr>
              <w:t>新聞の主な購読者層は、がん検診のターゲット年齢と一致するため、</w:t>
            </w:r>
            <w:r w:rsidR="00762F26">
              <w:rPr>
                <w:rFonts w:ascii="メイリオ" w:eastAsia="メイリオ" w:hAnsi="メイリオ" w:cs="メイリオ" w:hint="eastAsia"/>
                <w:sz w:val="20"/>
              </w:rPr>
              <w:t>受診勧奨には効果的と思われる。</w:t>
            </w:r>
          </w:p>
        </w:tc>
      </w:tr>
      <w:tr w:rsidR="00A9283C" w14:paraId="7F730828" w14:textId="77777777" w:rsidTr="00392929">
        <w:trPr>
          <w:trHeight w:val="2120"/>
        </w:trPr>
        <w:tc>
          <w:tcPr>
            <w:tcW w:w="1384" w:type="dxa"/>
            <w:tcBorders>
              <w:top w:val="single" w:sz="4" w:space="0" w:color="auto"/>
            </w:tcBorders>
          </w:tcPr>
          <w:p w14:paraId="797EC2E8" w14:textId="63E09821" w:rsidR="00A9283C" w:rsidRDefault="00A9283C" w:rsidP="0097044F">
            <w:pPr>
              <w:spacing w:line="280" w:lineRule="exact"/>
              <w:ind w:left="141" w:hangingChars="67" w:hanging="141"/>
              <w:jc w:val="left"/>
              <w:rPr>
                <w:rFonts w:ascii="メイリオ" w:eastAsia="メイリオ" w:hAnsi="メイリオ" w:cs="メイリオ"/>
              </w:rPr>
            </w:pPr>
            <w:r>
              <w:rPr>
                <w:rFonts w:ascii="メイリオ" w:eastAsia="メイリオ" w:hAnsi="メイリオ" w:cs="メイリオ" w:hint="eastAsia"/>
              </w:rPr>
              <w:t>精度管理について</w:t>
            </w:r>
          </w:p>
        </w:tc>
        <w:tc>
          <w:tcPr>
            <w:tcW w:w="5387" w:type="dxa"/>
            <w:tcBorders>
              <w:top w:val="single" w:sz="4" w:space="0" w:color="auto"/>
            </w:tcBorders>
          </w:tcPr>
          <w:p w14:paraId="293EDB0B" w14:textId="1EAB205C" w:rsidR="00A9283C" w:rsidRDefault="00A9283C" w:rsidP="0097044F">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・精密検査結果は、集団・個別とも精密検査機関から市へ返却された後、</w:t>
            </w:r>
            <w:r w:rsidR="0066230E">
              <w:rPr>
                <w:rFonts w:ascii="メイリオ" w:eastAsia="メイリオ" w:hAnsi="メイリオ" w:cs="メイリオ" w:hint="eastAsia"/>
                <w:sz w:val="20"/>
              </w:rPr>
              <w:t>一次</w:t>
            </w:r>
            <w:r>
              <w:rPr>
                <w:rFonts w:ascii="メイリオ" w:eastAsia="メイリオ" w:hAnsi="メイリオ" w:cs="メイリオ" w:hint="eastAsia"/>
                <w:sz w:val="20"/>
              </w:rPr>
              <w:t>検診機関へフィードバックする流れになっている。</w:t>
            </w:r>
          </w:p>
          <w:p w14:paraId="455AEE6D" w14:textId="2B0CBEB1" w:rsidR="00A9283C" w:rsidRDefault="00A9283C" w:rsidP="0097044F">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・個別機関では、</w:t>
            </w:r>
            <w:r w:rsidR="00C3787F">
              <w:rPr>
                <w:rFonts w:ascii="メイリオ" w:eastAsia="メイリオ" w:hAnsi="メイリオ" w:cs="メイリオ" w:hint="eastAsia"/>
                <w:sz w:val="20"/>
              </w:rPr>
              <w:t>受診者に対し</w:t>
            </w:r>
            <w:r>
              <w:rPr>
                <w:rFonts w:ascii="メイリオ" w:eastAsia="メイリオ" w:hAnsi="メイリオ" w:cs="メイリオ" w:hint="eastAsia"/>
                <w:sz w:val="20"/>
              </w:rPr>
              <w:t>「精密検査受診後は、市に結果を連絡するように。」と説明しているため、精検受診状況の把握が容易である。</w:t>
            </w:r>
          </w:p>
          <w:p w14:paraId="0F082E01" w14:textId="24EABF70" w:rsidR="00A9283C" w:rsidRDefault="00A9283C" w:rsidP="0097044F">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・各</w:t>
            </w:r>
            <w:r w:rsidR="0066230E">
              <w:rPr>
                <w:rFonts w:ascii="メイリオ" w:eastAsia="メイリオ" w:hAnsi="メイリオ" w:cs="メイリオ" w:hint="eastAsia"/>
                <w:sz w:val="20"/>
              </w:rPr>
              <w:t>検診</w:t>
            </w:r>
            <w:r>
              <w:rPr>
                <w:rFonts w:ascii="メイリオ" w:eastAsia="メイリオ" w:hAnsi="メイリオ" w:cs="メイリオ" w:hint="eastAsia"/>
                <w:sz w:val="20"/>
              </w:rPr>
              <w:t>機関から提出されたチェックリストについて、コメントを記載しフィードバックしている。</w:t>
            </w:r>
          </w:p>
        </w:tc>
        <w:tc>
          <w:tcPr>
            <w:tcW w:w="3543" w:type="dxa"/>
            <w:tcBorders>
              <w:top w:val="single" w:sz="4" w:space="0" w:color="auto"/>
            </w:tcBorders>
          </w:tcPr>
          <w:p w14:paraId="47D9893F" w14:textId="2CE24010" w:rsidR="00A9283C" w:rsidRPr="005F71FE" w:rsidRDefault="0097044F" w:rsidP="0097044F">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・検診機関のチェックリストにコメントを付けて返却することは、検診機関の精度向上に有用だと考える。精度管理システムを利用し、検診機関別のプロセス指標も併せて返却することを勧めた。</w:t>
            </w:r>
          </w:p>
        </w:tc>
      </w:tr>
    </w:tbl>
    <w:p w14:paraId="2D4837E7" w14:textId="77777777" w:rsidR="00762F26" w:rsidRDefault="00762F26" w:rsidP="00912B30">
      <w:pPr>
        <w:spacing w:line="280" w:lineRule="exact"/>
        <w:ind w:left="147" w:hangingChars="67" w:hanging="147"/>
        <w:jc w:val="left"/>
        <w:rPr>
          <w:rFonts w:ascii="メイリオ" w:eastAsia="メイリオ" w:hAnsi="メイリオ" w:cs="メイリオ"/>
          <w:b/>
          <w:sz w:val="22"/>
        </w:rPr>
      </w:pPr>
    </w:p>
    <w:p w14:paraId="3E5DAAF7" w14:textId="4C3BBF58" w:rsidR="004F4DF3" w:rsidRDefault="004F4DF3" w:rsidP="00912B30">
      <w:pPr>
        <w:spacing w:line="280" w:lineRule="exact"/>
        <w:ind w:left="147" w:hangingChars="67" w:hanging="147"/>
        <w:jc w:val="left"/>
        <w:rPr>
          <w:rFonts w:ascii="メイリオ" w:eastAsia="メイリオ" w:hAnsi="メイリオ" w:cs="メイリオ"/>
          <w:b/>
          <w:sz w:val="22"/>
        </w:rPr>
      </w:pPr>
      <w:r w:rsidRPr="00912B30">
        <w:rPr>
          <w:rFonts w:ascii="メイリオ" w:eastAsia="メイリオ" w:hAnsi="メイリオ" w:cs="メイリオ" w:hint="eastAsia"/>
          <w:b/>
          <w:sz w:val="22"/>
        </w:rPr>
        <w:t>＜</w:t>
      </w:r>
      <w:r w:rsidR="00762F26">
        <w:rPr>
          <w:rFonts w:ascii="メイリオ" w:eastAsia="メイリオ" w:hAnsi="メイリオ" w:cs="メイリオ" w:hint="eastAsia"/>
          <w:b/>
          <w:sz w:val="22"/>
        </w:rPr>
        <w:t>課題が明らかになった</w:t>
      </w:r>
      <w:r w:rsidRPr="00912B30">
        <w:rPr>
          <w:rFonts w:ascii="メイリオ" w:eastAsia="メイリオ" w:hAnsi="メイリオ" w:cs="メイリオ" w:hint="eastAsia"/>
          <w:b/>
          <w:sz w:val="22"/>
        </w:rPr>
        <w:t>Ｂ市＞</w:t>
      </w:r>
    </w:p>
    <w:p w14:paraId="69930951" w14:textId="44631FAB" w:rsidR="00762F26" w:rsidRPr="00912B30" w:rsidRDefault="00762F26" w:rsidP="00912B30">
      <w:pPr>
        <w:spacing w:line="280" w:lineRule="exact"/>
        <w:ind w:left="147" w:hangingChars="67" w:hanging="147"/>
        <w:jc w:val="left"/>
        <w:rPr>
          <w:rFonts w:ascii="メイリオ" w:eastAsia="メイリオ" w:hAnsi="メイリオ" w:cs="メイリオ"/>
          <w:b/>
          <w:sz w:val="22"/>
        </w:rPr>
      </w:pPr>
      <w:r>
        <w:rPr>
          <w:rFonts w:ascii="メイリオ" w:eastAsia="メイリオ" w:hAnsi="メイリオ" w:cs="メイリオ" w:hint="eastAsia"/>
          <w:b/>
          <w:sz w:val="22"/>
        </w:rPr>
        <w:t xml:space="preserve">　　平成27年度の40歳以上の国勢調査人口　約6万人</w:t>
      </w:r>
    </w:p>
    <w:tbl>
      <w:tblPr>
        <w:tblStyle w:val="a5"/>
        <w:tblpPr w:leftFromText="142" w:rightFromText="142" w:vertAnchor="text" w:horzAnchor="margin" w:tblpY="31"/>
        <w:tblW w:w="10314" w:type="dxa"/>
        <w:tblLook w:val="04A0" w:firstRow="1" w:lastRow="0" w:firstColumn="1" w:lastColumn="0" w:noHBand="0" w:noVBand="1"/>
      </w:tblPr>
      <w:tblGrid>
        <w:gridCol w:w="1384"/>
        <w:gridCol w:w="5387"/>
        <w:gridCol w:w="3543"/>
      </w:tblGrid>
      <w:tr w:rsidR="005F71FE" w14:paraId="530F2FF7" w14:textId="77777777" w:rsidTr="0097044F">
        <w:tc>
          <w:tcPr>
            <w:tcW w:w="1384" w:type="dxa"/>
            <w:shd w:val="clear" w:color="auto" w:fill="BFBFBF" w:themeFill="background1" w:themeFillShade="BF"/>
          </w:tcPr>
          <w:p w14:paraId="5BC07276" w14:textId="78DFDBA1" w:rsidR="0038673D" w:rsidRPr="004F4DF3" w:rsidRDefault="0097044F" w:rsidP="00762F26">
            <w:pPr>
              <w:spacing w:line="280" w:lineRule="exact"/>
              <w:jc w:val="center"/>
              <w:rPr>
                <w:rFonts w:ascii="メイリオ" w:eastAsia="メイリオ" w:hAnsi="メイリオ" w:cs="メイリオ"/>
              </w:rPr>
            </w:pPr>
            <w:r>
              <w:rPr>
                <w:rFonts w:ascii="メイリオ" w:eastAsia="メイリオ" w:hAnsi="メイリオ" w:cs="メイリオ" w:hint="eastAsia"/>
              </w:rPr>
              <w:t>項目</w:t>
            </w:r>
          </w:p>
        </w:tc>
        <w:tc>
          <w:tcPr>
            <w:tcW w:w="5387" w:type="dxa"/>
            <w:shd w:val="clear" w:color="auto" w:fill="BFBFBF" w:themeFill="background1" w:themeFillShade="BF"/>
          </w:tcPr>
          <w:p w14:paraId="00F4048B" w14:textId="7BE1DEFC" w:rsidR="0038673D" w:rsidRPr="004F4DF3" w:rsidRDefault="00762F26" w:rsidP="00762F26">
            <w:pPr>
              <w:spacing w:line="280" w:lineRule="exact"/>
              <w:ind w:left="141" w:hangingChars="67" w:hanging="141"/>
              <w:jc w:val="center"/>
              <w:rPr>
                <w:rFonts w:ascii="メイリオ" w:eastAsia="メイリオ" w:hAnsi="メイリオ" w:cs="メイリオ"/>
              </w:rPr>
            </w:pPr>
            <w:r>
              <w:rPr>
                <w:rFonts w:ascii="メイリオ" w:eastAsia="メイリオ" w:hAnsi="メイリオ" w:cs="メイリオ" w:hint="eastAsia"/>
              </w:rPr>
              <w:t>取組内容</w:t>
            </w:r>
          </w:p>
        </w:tc>
        <w:tc>
          <w:tcPr>
            <w:tcW w:w="3543" w:type="dxa"/>
            <w:shd w:val="clear" w:color="auto" w:fill="BFBFBF" w:themeFill="background1" w:themeFillShade="BF"/>
          </w:tcPr>
          <w:p w14:paraId="2C5EFCA6" w14:textId="62568C10" w:rsidR="0038673D" w:rsidRPr="004F4DF3" w:rsidRDefault="00762F26" w:rsidP="00912B30">
            <w:pPr>
              <w:spacing w:line="280" w:lineRule="exact"/>
              <w:ind w:left="141" w:hangingChars="67" w:hanging="141"/>
              <w:jc w:val="left"/>
              <w:rPr>
                <w:rFonts w:ascii="メイリオ" w:eastAsia="メイリオ" w:hAnsi="メイリオ" w:cs="メイリオ"/>
              </w:rPr>
            </w:pPr>
            <w:r>
              <w:rPr>
                <w:rFonts w:ascii="メイリオ" w:eastAsia="メイリオ" w:hAnsi="メイリオ" w:cs="メイリオ" w:hint="eastAsia"/>
              </w:rPr>
              <w:t>ヒアリングの印象・助言等</w:t>
            </w:r>
          </w:p>
        </w:tc>
      </w:tr>
      <w:tr w:rsidR="0038673D" w14:paraId="1B0482A4" w14:textId="77777777" w:rsidTr="00392929">
        <w:trPr>
          <w:trHeight w:val="2394"/>
        </w:trPr>
        <w:tc>
          <w:tcPr>
            <w:tcW w:w="1384" w:type="dxa"/>
          </w:tcPr>
          <w:p w14:paraId="0DB6AFFF" w14:textId="47B31044" w:rsidR="0038673D" w:rsidRPr="004F4DF3" w:rsidRDefault="00FB1C9E" w:rsidP="00912B30">
            <w:pPr>
              <w:spacing w:line="280" w:lineRule="exact"/>
              <w:ind w:left="141" w:hangingChars="67" w:hanging="141"/>
              <w:jc w:val="left"/>
              <w:rPr>
                <w:rFonts w:ascii="メイリオ" w:eastAsia="メイリオ" w:hAnsi="メイリオ" w:cs="メイリオ"/>
              </w:rPr>
            </w:pPr>
            <w:r>
              <w:rPr>
                <w:rFonts w:ascii="メイリオ" w:eastAsia="メイリオ" w:hAnsi="メイリオ" w:cs="メイリオ" w:hint="eastAsia"/>
              </w:rPr>
              <w:t>精度管理について</w:t>
            </w:r>
          </w:p>
        </w:tc>
        <w:tc>
          <w:tcPr>
            <w:tcW w:w="5387" w:type="dxa"/>
          </w:tcPr>
          <w:p w14:paraId="7FF4F17D" w14:textId="5D398095" w:rsidR="0038673D" w:rsidRPr="005F71FE" w:rsidRDefault="0038673D" w:rsidP="005F71FE">
            <w:pPr>
              <w:spacing w:line="-240" w:lineRule="auto"/>
              <w:ind w:left="134" w:hangingChars="67" w:hanging="134"/>
              <w:jc w:val="left"/>
              <w:rPr>
                <w:rFonts w:ascii="メイリオ" w:eastAsia="メイリオ" w:hAnsi="メイリオ" w:cs="メイリオ"/>
                <w:sz w:val="20"/>
              </w:rPr>
            </w:pPr>
            <w:r w:rsidRPr="005F71FE">
              <w:rPr>
                <w:rFonts w:ascii="メイリオ" w:eastAsia="メイリオ" w:hAnsi="メイリオ" w:cs="メイリオ" w:hint="eastAsia"/>
                <w:sz w:val="20"/>
              </w:rPr>
              <w:t>・胃・肺の読影については、集団・個別とも医師会が実施しているが、市の担当者は実施状況を把握しておらず、精度管理データのフィードバックも行っていない。そのため、市のがん検診の課題（要精検率・精検受診率が許容値を満たしていない）について、一次</w:t>
            </w:r>
            <w:r w:rsidR="0066230E">
              <w:rPr>
                <w:rFonts w:ascii="メイリオ" w:eastAsia="メイリオ" w:hAnsi="メイリオ" w:cs="メイリオ" w:hint="eastAsia"/>
                <w:sz w:val="20"/>
              </w:rPr>
              <w:t>検診</w:t>
            </w:r>
            <w:r w:rsidRPr="005F71FE">
              <w:rPr>
                <w:rFonts w:ascii="メイリオ" w:eastAsia="メイリオ" w:hAnsi="メイリオ" w:cs="メイリオ" w:hint="eastAsia"/>
                <w:sz w:val="20"/>
              </w:rPr>
              <w:t>機関と共有できていない。</w:t>
            </w:r>
          </w:p>
          <w:p w14:paraId="6A981386" w14:textId="78211777" w:rsidR="0038673D" w:rsidRPr="005F71FE" w:rsidRDefault="0038673D" w:rsidP="005F71FE">
            <w:pPr>
              <w:spacing w:line="-240" w:lineRule="auto"/>
              <w:ind w:left="134" w:hangingChars="67" w:hanging="134"/>
              <w:jc w:val="left"/>
              <w:rPr>
                <w:rFonts w:ascii="メイリオ" w:eastAsia="メイリオ" w:hAnsi="メイリオ" w:cs="メイリオ"/>
                <w:sz w:val="20"/>
              </w:rPr>
            </w:pPr>
            <w:r w:rsidRPr="005F71FE">
              <w:rPr>
                <w:rFonts w:ascii="メイリオ" w:eastAsia="メイリオ" w:hAnsi="メイリオ" w:cs="メイリオ" w:hint="eastAsia"/>
                <w:sz w:val="20"/>
              </w:rPr>
              <w:t>・精検結果の把握は、年1回要精検者のリストを一次</w:t>
            </w:r>
            <w:r w:rsidR="0066230E">
              <w:rPr>
                <w:rFonts w:ascii="メイリオ" w:eastAsia="メイリオ" w:hAnsi="メイリオ" w:cs="メイリオ" w:hint="eastAsia"/>
                <w:sz w:val="20"/>
              </w:rPr>
              <w:t>検診</w:t>
            </w:r>
            <w:r w:rsidRPr="005F71FE">
              <w:rPr>
                <w:rFonts w:ascii="メイリオ" w:eastAsia="メイリオ" w:hAnsi="メイリオ" w:cs="メイリオ" w:hint="eastAsia"/>
                <w:sz w:val="20"/>
              </w:rPr>
              <w:t>機関に提供し、記載してもらうという体制であり、未受診者に対する精検受診勧奨は実施できていない。</w:t>
            </w:r>
          </w:p>
        </w:tc>
        <w:tc>
          <w:tcPr>
            <w:tcW w:w="3543" w:type="dxa"/>
          </w:tcPr>
          <w:p w14:paraId="547FF305" w14:textId="77777777" w:rsidR="0038673D" w:rsidRPr="005F71FE" w:rsidRDefault="0038673D" w:rsidP="005F71FE">
            <w:pPr>
              <w:spacing w:line="-240" w:lineRule="auto"/>
              <w:ind w:left="134" w:hangingChars="67" w:hanging="134"/>
              <w:jc w:val="left"/>
              <w:rPr>
                <w:rFonts w:ascii="メイリオ" w:eastAsia="メイリオ" w:hAnsi="メイリオ" w:cs="メイリオ"/>
                <w:sz w:val="20"/>
              </w:rPr>
            </w:pPr>
            <w:r w:rsidRPr="005F71FE">
              <w:rPr>
                <w:rFonts w:ascii="メイリオ" w:eastAsia="メイリオ" w:hAnsi="メイリオ" w:cs="メイリオ" w:hint="eastAsia"/>
                <w:sz w:val="20"/>
              </w:rPr>
              <w:t>・医師会や一次検診機関と、情報共有を行うために、まずは各指標をフィードバックする必要がある。精度管理システムを用いることで、データの提供が可能であることを伝えた。</w:t>
            </w:r>
          </w:p>
          <w:p w14:paraId="016857FF" w14:textId="6B843CAA" w:rsidR="0038673D" w:rsidRPr="005F71FE" w:rsidRDefault="0066230E" w:rsidP="005F71FE">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・精検結果を府の統一様式を利用し、精密検査</w:t>
            </w:r>
            <w:r w:rsidR="0038673D" w:rsidRPr="005F71FE">
              <w:rPr>
                <w:rFonts w:ascii="メイリオ" w:eastAsia="メイリオ" w:hAnsi="メイリオ" w:cs="メイリオ" w:hint="eastAsia"/>
                <w:sz w:val="20"/>
              </w:rPr>
              <w:t>機関から直接市に結果が返却されるようにするなど、把握方法の見直しをするよう勧めた。</w:t>
            </w:r>
          </w:p>
        </w:tc>
      </w:tr>
    </w:tbl>
    <w:p w14:paraId="5CC1D310" w14:textId="77777777" w:rsidR="00C742F0" w:rsidRPr="0066230E" w:rsidRDefault="00C742F0" w:rsidP="00C742F0">
      <w:pPr>
        <w:spacing w:line="280" w:lineRule="exact"/>
        <w:ind w:left="147" w:hangingChars="67" w:hanging="147"/>
        <w:jc w:val="left"/>
        <w:rPr>
          <w:rFonts w:ascii="メイリオ" w:eastAsia="メイリオ" w:hAnsi="メイリオ" w:cs="メイリオ"/>
          <w:b/>
          <w:sz w:val="22"/>
        </w:rPr>
      </w:pPr>
    </w:p>
    <w:p w14:paraId="385648AD" w14:textId="0343E2FF" w:rsidR="00C742F0" w:rsidRDefault="00C742F0" w:rsidP="00C742F0">
      <w:pPr>
        <w:spacing w:line="280" w:lineRule="exact"/>
        <w:ind w:left="147" w:hangingChars="67" w:hanging="147"/>
        <w:jc w:val="left"/>
        <w:rPr>
          <w:rFonts w:ascii="メイリオ" w:eastAsia="メイリオ" w:hAnsi="メイリオ" w:cs="メイリオ"/>
          <w:b/>
          <w:sz w:val="22"/>
        </w:rPr>
      </w:pPr>
      <w:r w:rsidRPr="00912B30">
        <w:rPr>
          <w:rFonts w:ascii="メイリオ" w:eastAsia="メイリオ" w:hAnsi="メイリオ" w:cs="メイリオ" w:hint="eastAsia"/>
          <w:b/>
          <w:sz w:val="22"/>
        </w:rPr>
        <w:t>＜</w:t>
      </w:r>
      <w:r>
        <w:rPr>
          <w:rFonts w:ascii="メイリオ" w:eastAsia="メイリオ" w:hAnsi="メイリオ" w:cs="メイリオ" w:hint="eastAsia"/>
          <w:b/>
          <w:sz w:val="22"/>
        </w:rPr>
        <w:t>課題に対し適切に対応したＣ</w:t>
      </w:r>
      <w:r w:rsidRPr="00912B30">
        <w:rPr>
          <w:rFonts w:ascii="メイリオ" w:eastAsia="メイリオ" w:hAnsi="メイリオ" w:cs="メイリオ" w:hint="eastAsia"/>
          <w:b/>
          <w:sz w:val="22"/>
        </w:rPr>
        <w:t>市＞</w:t>
      </w:r>
    </w:p>
    <w:p w14:paraId="612ED582" w14:textId="0D97B5CF" w:rsidR="00C742F0" w:rsidRPr="00912B30" w:rsidRDefault="00C742F0" w:rsidP="00C742F0">
      <w:pPr>
        <w:spacing w:line="280" w:lineRule="exact"/>
        <w:ind w:left="147" w:hangingChars="67" w:hanging="147"/>
        <w:jc w:val="left"/>
        <w:rPr>
          <w:rFonts w:ascii="メイリオ" w:eastAsia="メイリオ" w:hAnsi="メイリオ" w:cs="メイリオ"/>
          <w:b/>
          <w:sz w:val="22"/>
        </w:rPr>
      </w:pPr>
      <w:r>
        <w:rPr>
          <w:rFonts w:ascii="メイリオ" w:eastAsia="メイリオ" w:hAnsi="メイリオ" w:cs="メイリオ" w:hint="eastAsia"/>
          <w:b/>
          <w:sz w:val="22"/>
        </w:rPr>
        <w:t xml:space="preserve">　　平成27年度の40歳以上の国勢調査人口　約4万人</w:t>
      </w:r>
    </w:p>
    <w:tbl>
      <w:tblPr>
        <w:tblStyle w:val="a5"/>
        <w:tblpPr w:leftFromText="142" w:rightFromText="142" w:vertAnchor="text" w:horzAnchor="margin" w:tblpY="31"/>
        <w:tblW w:w="10314" w:type="dxa"/>
        <w:tblLook w:val="04A0" w:firstRow="1" w:lastRow="0" w:firstColumn="1" w:lastColumn="0" w:noHBand="0" w:noVBand="1"/>
      </w:tblPr>
      <w:tblGrid>
        <w:gridCol w:w="1384"/>
        <w:gridCol w:w="5387"/>
        <w:gridCol w:w="3543"/>
      </w:tblGrid>
      <w:tr w:rsidR="00C742F0" w14:paraId="2BC98258" w14:textId="77777777" w:rsidTr="0097044F">
        <w:tc>
          <w:tcPr>
            <w:tcW w:w="1384" w:type="dxa"/>
            <w:shd w:val="clear" w:color="auto" w:fill="BFBFBF" w:themeFill="background1" w:themeFillShade="BF"/>
          </w:tcPr>
          <w:p w14:paraId="5ACB6C5E" w14:textId="1DA6F821" w:rsidR="00C742F0" w:rsidRPr="004F4DF3" w:rsidRDefault="0097044F" w:rsidP="00770C12">
            <w:pPr>
              <w:spacing w:line="280" w:lineRule="exact"/>
              <w:jc w:val="center"/>
              <w:rPr>
                <w:rFonts w:ascii="メイリオ" w:eastAsia="メイリオ" w:hAnsi="メイリオ" w:cs="メイリオ"/>
              </w:rPr>
            </w:pPr>
            <w:r>
              <w:rPr>
                <w:rFonts w:ascii="メイリオ" w:eastAsia="メイリオ" w:hAnsi="メイリオ" w:cs="メイリオ" w:hint="eastAsia"/>
              </w:rPr>
              <w:t>項目</w:t>
            </w:r>
          </w:p>
        </w:tc>
        <w:tc>
          <w:tcPr>
            <w:tcW w:w="5387" w:type="dxa"/>
            <w:shd w:val="clear" w:color="auto" w:fill="BFBFBF" w:themeFill="background1" w:themeFillShade="BF"/>
          </w:tcPr>
          <w:p w14:paraId="49094576" w14:textId="77777777" w:rsidR="00C742F0" w:rsidRPr="004F4DF3" w:rsidRDefault="00C742F0" w:rsidP="00770C12">
            <w:pPr>
              <w:spacing w:line="280" w:lineRule="exact"/>
              <w:ind w:left="141" w:hangingChars="67" w:hanging="141"/>
              <w:jc w:val="center"/>
              <w:rPr>
                <w:rFonts w:ascii="メイリオ" w:eastAsia="メイリオ" w:hAnsi="メイリオ" w:cs="メイリオ"/>
              </w:rPr>
            </w:pPr>
            <w:r>
              <w:rPr>
                <w:rFonts w:ascii="メイリオ" w:eastAsia="メイリオ" w:hAnsi="メイリオ" w:cs="メイリオ" w:hint="eastAsia"/>
              </w:rPr>
              <w:t>取組内容</w:t>
            </w:r>
          </w:p>
        </w:tc>
        <w:tc>
          <w:tcPr>
            <w:tcW w:w="3543" w:type="dxa"/>
            <w:shd w:val="clear" w:color="auto" w:fill="BFBFBF" w:themeFill="background1" w:themeFillShade="BF"/>
          </w:tcPr>
          <w:p w14:paraId="03BAAE9D" w14:textId="77777777" w:rsidR="00C742F0" w:rsidRPr="004F4DF3" w:rsidRDefault="00C742F0" w:rsidP="00770C12">
            <w:pPr>
              <w:spacing w:line="280" w:lineRule="exact"/>
              <w:ind w:left="141" w:hangingChars="67" w:hanging="141"/>
              <w:jc w:val="left"/>
              <w:rPr>
                <w:rFonts w:ascii="メイリオ" w:eastAsia="メイリオ" w:hAnsi="メイリオ" w:cs="メイリオ"/>
              </w:rPr>
            </w:pPr>
            <w:r>
              <w:rPr>
                <w:rFonts w:ascii="メイリオ" w:eastAsia="メイリオ" w:hAnsi="メイリオ" w:cs="メイリオ" w:hint="eastAsia"/>
              </w:rPr>
              <w:t>ヒアリングの印象・助言等</w:t>
            </w:r>
          </w:p>
        </w:tc>
      </w:tr>
      <w:tr w:rsidR="00C742F0" w14:paraId="54D5EAE5" w14:textId="77777777" w:rsidTr="00C75D8E">
        <w:trPr>
          <w:trHeight w:val="2117"/>
        </w:trPr>
        <w:tc>
          <w:tcPr>
            <w:tcW w:w="1384" w:type="dxa"/>
          </w:tcPr>
          <w:p w14:paraId="6C9A447B" w14:textId="77777777" w:rsidR="00C742F0" w:rsidRPr="004F4DF3" w:rsidRDefault="00C742F0" w:rsidP="00770C12">
            <w:pPr>
              <w:spacing w:line="280" w:lineRule="exact"/>
              <w:ind w:left="141" w:hangingChars="67" w:hanging="141"/>
              <w:jc w:val="left"/>
              <w:rPr>
                <w:rFonts w:ascii="メイリオ" w:eastAsia="メイリオ" w:hAnsi="メイリオ" w:cs="メイリオ"/>
              </w:rPr>
            </w:pPr>
            <w:r>
              <w:rPr>
                <w:rFonts w:ascii="メイリオ" w:eastAsia="メイリオ" w:hAnsi="メイリオ" w:cs="メイリオ" w:hint="eastAsia"/>
              </w:rPr>
              <w:t>精度管理について</w:t>
            </w:r>
          </w:p>
        </w:tc>
        <w:tc>
          <w:tcPr>
            <w:tcW w:w="5387" w:type="dxa"/>
          </w:tcPr>
          <w:p w14:paraId="75420CB4" w14:textId="794A27BF" w:rsidR="00C742F0" w:rsidRPr="005F71FE" w:rsidRDefault="00C742F0" w:rsidP="00C742F0">
            <w:pPr>
              <w:spacing w:line="-240" w:lineRule="auto"/>
              <w:ind w:left="134" w:hangingChars="67" w:hanging="134"/>
              <w:jc w:val="left"/>
              <w:rPr>
                <w:rFonts w:ascii="メイリオ" w:eastAsia="メイリオ" w:hAnsi="メイリオ" w:cs="メイリオ"/>
                <w:sz w:val="20"/>
              </w:rPr>
            </w:pPr>
            <w:r w:rsidRPr="005F71FE">
              <w:rPr>
                <w:rFonts w:ascii="メイリオ" w:eastAsia="メイリオ" w:hAnsi="メイリオ" w:cs="メイリオ" w:hint="eastAsia"/>
                <w:sz w:val="20"/>
              </w:rPr>
              <w:t>・</w:t>
            </w:r>
            <w:r>
              <w:rPr>
                <w:rFonts w:ascii="メイリオ" w:eastAsia="メイリオ" w:hAnsi="メイリオ" w:cs="メイリオ" w:hint="eastAsia"/>
                <w:sz w:val="20"/>
              </w:rPr>
              <w:t>令和元年度</w:t>
            </w:r>
            <w:r w:rsidR="007436BC">
              <w:rPr>
                <w:rFonts w:ascii="メイリオ" w:eastAsia="メイリオ" w:hAnsi="メイリオ" w:cs="メイリオ" w:hint="eastAsia"/>
                <w:sz w:val="20"/>
              </w:rPr>
              <w:t>より、仕様書を提示した上で入札にて決定した検診機関が、検診や結果通知の過程で様々なトラブルを起こした。繰り返し、改善を促しても解決されなかったため、年度途中であるが、契約を打ち切った。</w:t>
            </w:r>
          </w:p>
          <w:p w14:paraId="01EE567F" w14:textId="364B03AC" w:rsidR="00C742F0" w:rsidRPr="005F71FE" w:rsidRDefault="00C742F0" w:rsidP="00770C12">
            <w:pPr>
              <w:spacing w:line="-240" w:lineRule="auto"/>
              <w:ind w:left="134" w:hangingChars="67" w:hanging="134"/>
              <w:jc w:val="left"/>
              <w:rPr>
                <w:rFonts w:ascii="メイリオ" w:eastAsia="メイリオ" w:hAnsi="メイリオ" w:cs="メイリオ"/>
                <w:sz w:val="20"/>
              </w:rPr>
            </w:pPr>
          </w:p>
        </w:tc>
        <w:tc>
          <w:tcPr>
            <w:tcW w:w="3543" w:type="dxa"/>
          </w:tcPr>
          <w:p w14:paraId="5FC9FE70" w14:textId="5215476A" w:rsidR="00C742F0" w:rsidRDefault="007436BC" w:rsidP="00C742F0">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・問題が生じるごとに、検診機関に対し申し入れを行ったが、改善されなかった</w:t>
            </w:r>
            <w:r w:rsidR="0066230E">
              <w:rPr>
                <w:rFonts w:ascii="メイリオ" w:eastAsia="メイリオ" w:hAnsi="メイリオ" w:cs="メイリオ" w:hint="eastAsia"/>
                <w:sz w:val="20"/>
              </w:rPr>
              <w:t>とのことであったため、年度中に委託先</w:t>
            </w:r>
            <w:r w:rsidR="00C56960">
              <w:rPr>
                <w:rFonts w:ascii="メイリオ" w:eastAsia="メイリオ" w:hAnsi="メイリオ" w:cs="メイリオ" w:hint="eastAsia"/>
                <w:sz w:val="20"/>
              </w:rPr>
              <w:t>を変更するという決断をしたことは、適切な対応であると考える。</w:t>
            </w:r>
          </w:p>
          <w:p w14:paraId="4EDECFC7" w14:textId="6C210CA1" w:rsidR="000B6BA4" w:rsidRPr="00C56960" w:rsidRDefault="00C56960" w:rsidP="000B6BA4">
            <w:pPr>
              <w:spacing w:line="-240" w:lineRule="auto"/>
              <w:ind w:left="134" w:hangingChars="67" w:hanging="134"/>
              <w:jc w:val="left"/>
              <w:rPr>
                <w:rFonts w:ascii="メイリオ" w:eastAsia="メイリオ" w:hAnsi="メイリオ" w:cs="メイリオ"/>
                <w:sz w:val="20"/>
              </w:rPr>
            </w:pPr>
            <w:r>
              <w:rPr>
                <w:rFonts w:ascii="メイリオ" w:eastAsia="メイリオ" w:hAnsi="メイリオ" w:cs="メイリオ" w:hint="eastAsia"/>
                <w:sz w:val="20"/>
              </w:rPr>
              <w:t>・</w:t>
            </w:r>
            <w:r w:rsidR="000B6BA4">
              <w:rPr>
                <w:rFonts w:ascii="メイリオ" w:eastAsia="メイリオ" w:hAnsi="メイリオ" w:cs="メイリオ" w:hint="eastAsia"/>
                <w:sz w:val="20"/>
              </w:rPr>
              <w:t>仕様書やチェックリストの遵守状況は、必ず確認が必要である。</w:t>
            </w:r>
          </w:p>
        </w:tc>
      </w:tr>
    </w:tbl>
    <w:p w14:paraId="67207DCF" w14:textId="59D86C18" w:rsidR="00C75D8E" w:rsidRPr="00C56960" w:rsidRDefault="00C75D8E" w:rsidP="00C75D8E">
      <w:pPr>
        <w:spacing w:line="280" w:lineRule="exact"/>
        <w:jc w:val="left"/>
      </w:pPr>
    </w:p>
    <w:sectPr w:rsidR="00C75D8E" w:rsidRPr="00C56960" w:rsidSect="000A683F">
      <w:headerReference w:type="default" r:id="rId7"/>
      <w:pgSz w:w="11906" w:h="16838" w:code="9"/>
      <w:pgMar w:top="426" w:right="1077" w:bottom="45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ED990" w14:textId="77777777" w:rsidR="00814BEC" w:rsidRDefault="00814BEC" w:rsidP="008E35C2">
      <w:r>
        <w:separator/>
      </w:r>
    </w:p>
  </w:endnote>
  <w:endnote w:type="continuationSeparator" w:id="0">
    <w:p w14:paraId="6DC02C4A" w14:textId="77777777" w:rsidR="00814BEC" w:rsidRDefault="00814BEC" w:rsidP="008E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30804" w14:textId="77777777" w:rsidR="00814BEC" w:rsidRDefault="00814BEC" w:rsidP="008E35C2">
      <w:r>
        <w:separator/>
      </w:r>
    </w:p>
  </w:footnote>
  <w:footnote w:type="continuationSeparator" w:id="0">
    <w:p w14:paraId="01B74857" w14:textId="77777777" w:rsidR="00814BEC" w:rsidRDefault="00814BEC" w:rsidP="008E3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A060A" w14:textId="3A66C6B0" w:rsidR="00870A0C" w:rsidRDefault="00870A0C" w:rsidP="00870A0C">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A2"/>
    <w:rsid w:val="000034A1"/>
    <w:rsid w:val="00051037"/>
    <w:rsid w:val="00055D2C"/>
    <w:rsid w:val="00057B4D"/>
    <w:rsid w:val="00075C1C"/>
    <w:rsid w:val="000A5EB2"/>
    <w:rsid w:val="000A683F"/>
    <w:rsid w:val="000A7528"/>
    <w:rsid w:val="000B5C27"/>
    <w:rsid w:val="000B6BA4"/>
    <w:rsid w:val="0011303D"/>
    <w:rsid w:val="00113CB9"/>
    <w:rsid w:val="00124EC9"/>
    <w:rsid w:val="00126D9A"/>
    <w:rsid w:val="00137ACF"/>
    <w:rsid w:val="00137E19"/>
    <w:rsid w:val="00154D43"/>
    <w:rsid w:val="001712C9"/>
    <w:rsid w:val="0018625E"/>
    <w:rsid w:val="001958C6"/>
    <w:rsid w:val="001C5727"/>
    <w:rsid w:val="001E3072"/>
    <w:rsid w:val="001F048C"/>
    <w:rsid w:val="001F7CAB"/>
    <w:rsid w:val="002231DC"/>
    <w:rsid w:val="00227095"/>
    <w:rsid w:val="002C0CE7"/>
    <w:rsid w:val="002C594A"/>
    <w:rsid w:val="002E5164"/>
    <w:rsid w:val="002F4147"/>
    <w:rsid w:val="002F6019"/>
    <w:rsid w:val="003012FE"/>
    <w:rsid w:val="003537AA"/>
    <w:rsid w:val="0038673D"/>
    <w:rsid w:val="00387C85"/>
    <w:rsid w:val="00392929"/>
    <w:rsid w:val="003B0E2C"/>
    <w:rsid w:val="003B3230"/>
    <w:rsid w:val="003C48D4"/>
    <w:rsid w:val="00400683"/>
    <w:rsid w:val="004154E4"/>
    <w:rsid w:val="0043408F"/>
    <w:rsid w:val="0044157C"/>
    <w:rsid w:val="00445905"/>
    <w:rsid w:val="004B4583"/>
    <w:rsid w:val="004B7B01"/>
    <w:rsid w:val="004C6B5B"/>
    <w:rsid w:val="004D5934"/>
    <w:rsid w:val="004F098F"/>
    <w:rsid w:val="004F4DF3"/>
    <w:rsid w:val="005050AB"/>
    <w:rsid w:val="00525EB0"/>
    <w:rsid w:val="00544DD0"/>
    <w:rsid w:val="00555EE3"/>
    <w:rsid w:val="00586977"/>
    <w:rsid w:val="005910AD"/>
    <w:rsid w:val="005F66B6"/>
    <w:rsid w:val="005F71FE"/>
    <w:rsid w:val="006615E2"/>
    <w:rsid w:val="0066230E"/>
    <w:rsid w:val="00677F20"/>
    <w:rsid w:val="0068432A"/>
    <w:rsid w:val="006A5A8C"/>
    <w:rsid w:val="006B0472"/>
    <w:rsid w:val="006D00B2"/>
    <w:rsid w:val="006D6CED"/>
    <w:rsid w:val="007052F9"/>
    <w:rsid w:val="007436BC"/>
    <w:rsid w:val="0076252D"/>
    <w:rsid w:val="00762F26"/>
    <w:rsid w:val="007B47BA"/>
    <w:rsid w:val="007D351F"/>
    <w:rsid w:val="007E773C"/>
    <w:rsid w:val="007F78F3"/>
    <w:rsid w:val="00804EB1"/>
    <w:rsid w:val="00814BEC"/>
    <w:rsid w:val="00840CA1"/>
    <w:rsid w:val="00870A0C"/>
    <w:rsid w:val="008A4A77"/>
    <w:rsid w:val="008E35C2"/>
    <w:rsid w:val="00912B30"/>
    <w:rsid w:val="0097044F"/>
    <w:rsid w:val="0098681C"/>
    <w:rsid w:val="00A3722C"/>
    <w:rsid w:val="00A845DF"/>
    <w:rsid w:val="00A9283C"/>
    <w:rsid w:val="00B47F00"/>
    <w:rsid w:val="00BB0F17"/>
    <w:rsid w:val="00BB69A2"/>
    <w:rsid w:val="00BC72BE"/>
    <w:rsid w:val="00BF4F53"/>
    <w:rsid w:val="00C111C8"/>
    <w:rsid w:val="00C3787F"/>
    <w:rsid w:val="00C42C95"/>
    <w:rsid w:val="00C56960"/>
    <w:rsid w:val="00C73338"/>
    <w:rsid w:val="00C742F0"/>
    <w:rsid w:val="00C75D8E"/>
    <w:rsid w:val="00C8327B"/>
    <w:rsid w:val="00CD7829"/>
    <w:rsid w:val="00CE1399"/>
    <w:rsid w:val="00CF739A"/>
    <w:rsid w:val="00D07B17"/>
    <w:rsid w:val="00D177A4"/>
    <w:rsid w:val="00D17B1D"/>
    <w:rsid w:val="00D33BBB"/>
    <w:rsid w:val="00D370BE"/>
    <w:rsid w:val="00DA1CBE"/>
    <w:rsid w:val="00DB15CC"/>
    <w:rsid w:val="00DE60F9"/>
    <w:rsid w:val="00E02425"/>
    <w:rsid w:val="00E54C50"/>
    <w:rsid w:val="00E56A4F"/>
    <w:rsid w:val="00E668C1"/>
    <w:rsid w:val="00E70280"/>
    <w:rsid w:val="00EA5907"/>
    <w:rsid w:val="00EB498F"/>
    <w:rsid w:val="00F20431"/>
    <w:rsid w:val="00F20D61"/>
    <w:rsid w:val="00F459E9"/>
    <w:rsid w:val="00FB1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CA92F93"/>
  <w15:docId w15:val="{42269A66-3709-420D-B9AB-CDA02690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431"/>
    <w:rPr>
      <w:rFonts w:asciiTheme="majorHAnsi" w:eastAsiaTheme="majorEastAsia" w:hAnsiTheme="majorHAnsi" w:cstheme="majorBidi"/>
      <w:sz w:val="18"/>
      <w:szCs w:val="18"/>
    </w:rPr>
  </w:style>
  <w:style w:type="table" w:styleId="a5">
    <w:name w:val="Table Grid"/>
    <w:basedOn w:val="a1"/>
    <w:uiPriority w:val="59"/>
    <w:rsid w:val="002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7A4"/>
    <w:pPr>
      <w:ind w:leftChars="400" w:left="840"/>
    </w:pPr>
  </w:style>
  <w:style w:type="paragraph" w:styleId="a7">
    <w:name w:val="header"/>
    <w:basedOn w:val="a"/>
    <w:link w:val="a8"/>
    <w:uiPriority w:val="99"/>
    <w:unhideWhenUsed/>
    <w:rsid w:val="008E35C2"/>
    <w:pPr>
      <w:tabs>
        <w:tab w:val="center" w:pos="4252"/>
        <w:tab w:val="right" w:pos="8504"/>
      </w:tabs>
      <w:snapToGrid w:val="0"/>
    </w:pPr>
  </w:style>
  <w:style w:type="character" w:customStyle="1" w:styleId="a8">
    <w:name w:val="ヘッダー (文字)"/>
    <w:basedOn w:val="a0"/>
    <w:link w:val="a7"/>
    <w:uiPriority w:val="99"/>
    <w:rsid w:val="008E35C2"/>
  </w:style>
  <w:style w:type="paragraph" w:styleId="a9">
    <w:name w:val="footer"/>
    <w:basedOn w:val="a"/>
    <w:link w:val="aa"/>
    <w:uiPriority w:val="99"/>
    <w:unhideWhenUsed/>
    <w:rsid w:val="008E35C2"/>
    <w:pPr>
      <w:tabs>
        <w:tab w:val="center" w:pos="4252"/>
        <w:tab w:val="right" w:pos="8504"/>
      </w:tabs>
      <w:snapToGrid w:val="0"/>
    </w:pPr>
  </w:style>
  <w:style w:type="character" w:customStyle="1" w:styleId="aa">
    <w:name w:val="フッター (文字)"/>
    <w:basedOn w:val="a0"/>
    <w:link w:val="a9"/>
    <w:uiPriority w:val="99"/>
    <w:rsid w:val="008E35C2"/>
  </w:style>
  <w:style w:type="character" w:styleId="ab">
    <w:name w:val="annotation reference"/>
    <w:basedOn w:val="a0"/>
    <w:uiPriority w:val="99"/>
    <w:semiHidden/>
    <w:unhideWhenUsed/>
    <w:rsid w:val="00C42C95"/>
    <w:rPr>
      <w:sz w:val="18"/>
      <w:szCs w:val="18"/>
    </w:rPr>
  </w:style>
  <w:style w:type="paragraph" w:styleId="ac">
    <w:name w:val="annotation text"/>
    <w:basedOn w:val="a"/>
    <w:link w:val="ad"/>
    <w:uiPriority w:val="99"/>
    <w:semiHidden/>
    <w:unhideWhenUsed/>
    <w:rsid w:val="00C42C95"/>
    <w:pPr>
      <w:jc w:val="left"/>
    </w:pPr>
  </w:style>
  <w:style w:type="character" w:customStyle="1" w:styleId="ad">
    <w:name w:val="コメント文字列 (文字)"/>
    <w:basedOn w:val="a0"/>
    <w:link w:val="ac"/>
    <w:uiPriority w:val="99"/>
    <w:semiHidden/>
    <w:rsid w:val="00C42C95"/>
  </w:style>
  <w:style w:type="paragraph" w:styleId="ae">
    <w:name w:val="annotation subject"/>
    <w:basedOn w:val="ac"/>
    <w:next w:val="ac"/>
    <w:link w:val="af"/>
    <w:uiPriority w:val="99"/>
    <w:semiHidden/>
    <w:unhideWhenUsed/>
    <w:rsid w:val="00C42C95"/>
    <w:rPr>
      <w:b/>
      <w:bCs/>
    </w:rPr>
  </w:style>
  <w:style w:type="character" w:customStyle="1" w:styleId="af">
    <w:name w:val="コメント内容 (文字)"/>
    <w:basedOn w:val="ad"/>
    <w:link w:val="ae"/>
    <w:uiPriority w:val="99"/>
    <w:semiHidden/>
    <w:rsid w:val="00C42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C3E1-8502-413E-A4CF-6D810A75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木村　優水</cp:lastModifiedBy>
  <cp:revision>6</cp:revision>
  <cp:lastPrinted>2020-01-30T02:58:00Z</cp:lastPrinted>
  <dcterms:created xsi:type="dcterms:W3CDTF">2020-01-30T02:57:00Z</dcterms:created>
  <dcterms:modified xsi:type="dcterms:W3CDTF">2020-02-18T02:39:00Z</dcterms:modified>
</cp:coreProperties>
</file>