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05DB" w14:textId="2A5D255C" w:rsidR="00F369F4" w:rsidRDefault="00D105EF" w:rsidP="00F369F4">
      <w:pPr>
        <w:widowControl/>
        <w:spacing w:line="320" w:lineRule="exact"/>
        <w:jc w:val="center"/>
        <w:rPr>
          <w:rFonts w:ascii="メイリオ" w:eastAsia="メイリオ" w:hAnsi="メイリオ" w:cs="メイリオ"/>
          <w:b/>
          <w:color w:val="000000" w:themeColor="text1"/>
          <w:sz w:val="28"/>
          <w:szCs w:val="28"/>
        </w:rPr>
      </w:pPr>
      <w:r w:rsidRPr="006B4390">
        <w:rPr>
          <w:rFonts w:ascii="ＭＳ Ｐゴシック" w:eastAsia="ＭＳ Ｐゴシック" w:hAnsi="ＭＳ Ｐゴシック" w:cs="ＭＳ Ｐゴシック"/>
          <w:noProof/>
          <w:color w:val="000000" w:themeColor="text1"/>
          <w:kern w:val="0"/>
          <w:sz w:val="22"/>
          <w:szCs w:val="24"/>
        </w:rPr>
        <mc:AlternateContent>
          <mc:Choice Requires="wps">
            <w:drawing>
              <wp:anchor distT="0" distB="0" distL="114300" distR="114300" simplePos="0" relativeHeight="251663360" behindDoc="0" locked="0" layoutInCell="1" allowOverlap="1" wp14:anchorId="178949AB" wp14:editId="00572618">
                <wp:simplePos x="0" y="0"/>
                <wp:positionH relativeFrom="column">
                  <wp:posOffset>5151120</wp:posOffset>
                </wp:positionH>
                <wp:positionV relativeFrom="paragraph">
                  <wp:posOffset>-251460</wp:posOffset>
                </wp:positionV>
                <wp:extent cx="1162050" cy="357505"/>
                <wp:effectExtent l="0" t="0" r="19050" b="234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57505"/>
                        </a:xfrm>
                        <a:prstGeom prst="rect">
                          <a:avLst/>
                        </a:prstGeom>
                        <a:solidFill>
                          <a:srgbClr val="FFFFFF"/>
                        </a:solidFill>
                        <a:ln w="9525">
                          <a:solidFill>
                            <a:srgbClr val="000000"/>
                          </a:solidFill>
                          <a:miter lim="800000"/>
                          <a:headEnd/>
                          <a:tailEnd/>
                        </a:ln>
                      </wps:spPr>
                      <wps:txbx>
                        <w:txbxContent>
                          <w:p w14:paraId="7C91DCD0" w14:textId="77777777" w:rsidR="00D105EF" w:rsidRPr="00160915" w:rsidRDefault="00D105EF" w:rsidP="00D105EF">
                            <w:pPr>
                              <w:spacing w:line="360" w:lineRule="exact"/>
                              <w:jc w:val="center"/>
                              <w:rPr>
                                <w:rFonts w:ascii="Meiryo UI" w:eastAsia="Meiryo UI" w:hAnsi="Meiryo UI" w:cs="メイリオ"/>
                                <w:b/>
                                <w:sz w:val="28"/>
                              </w:rPr>
                            </w:pPr>
                            <w:r w:rsidRPr="00160915">
                              <w:rPr>
                                <w:rFonts w:ascii="Meiryo UI" w:eastAsia="Meiryo UI" w:hAnsi="Meiryo UI" w:cs="メイリオ" w:hint="eastAsia"/>
                                <w:b/>
                                <w:sz w:val="28"/>
                              </w:rPr>
                              <w:t>資料２－１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8949AB" id="_x0000_t202" coordsize="21600,21600" o:spt="202" path="m,l,21600r21600,l21600,xe">
                <v:stroke joinstyle="miter"/>
                <v:path gradientshapeok="t" o:connecttype="rect"/>
              </v:shapetype>
              <v:shape id="テキスト ボックス 2" o:spid="_x0000_s1026" type="#_x0000_t202" style="position:absolute;left:0;text-align:left;margin-left:405.6pt;margin-top:-19.8pt;width:91.5pt;height:2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">
                <v:textbox>
                  <w:txbxContent>
                    <w:p w14:paraId="7C91DCD0" w14:textId="77777777" w:rsidR="00D105EF" w:rsidRPr="00160915" w:rsidRDefault="00D105EF" w:rsidP="00D105EF">
                      <w:pPr>
                        <w:spacing w:line="360" w:lineRule="exact"/>
                        <w:jc w:val="center"/>
                        <w:rPr>
                          <w:rFonts w:ascii="Meiryo UI" w:eastAsia="Meiryo UI" w:hAnsi="Meiryo UI" w:cs="メイリオ"/>
                          <w:b/>
                          <w:sz w:val="28"/>
                        </w:rPr>
                      </w:pPr>
                      <w:r w:rsidRPr="00160915">
                        <w:rPr>
                          <w:rFonts w:ascii="Meiryo UI" w:eastAsia="Meiryo UI" w:hAnsi="Meiryo UI" w:cs="メイリオ" w:hint="eastAsia"/>
                          <w:b/>
                          <w:sz w:val="28"/>
                        </w:rPr>
                        <w:t>資料２－１</w:t>
                      </w:r>
                    </w:p>
                  </w:txbxContent>
                </v:textbox>
              </v:shape>
            </w:pict>
          </mc:Fallback>
        </mc:AlternateContent>
      </w:r>
    </w:p>
    <w:p w14:paraId="112B1B27" w14:textId="59C2F602" w:rsidR="00F369F4" w:rsidRDefault="00F369F4" w:rsidP="00F369F4">
      <w:pPr>
        <w:widowControl/>
        <w:spacing w:line="320" w:lineRule="exact"/>
        <w:jc w:val="center"/>
        <w:rPr>
          <w:rFonts w:ascii="メイリオ" w:eastAsia="メイリオ" w:hAnsi="メイリオ" w:cs="メイリオ"/>
          <w:b/>
          <w:color w:val="000000" w:themeColor="text1"/>
          <w:sz w:val="28"/>
          <w:szCs w:val="28"/>
        </w:rPr>
      </w:pPr>
      <w:r w:rsidRPr="00F369F4">
        <w:rPr>
          <w:rFonts w:ascii="メイリオ" w:eastAsia="メイリオ" w:hAnsi="メイリオ" w:cs="メイリオ" w:hint="eastAsia"/>
          <w:b/>
          <w:color w:val="000000" w:themeColor="text1"/>
          <w:sz w:val="28"/>
          <w:szCs w:val="28"/>
        </w:rPr>
        <w:t>令和５年度　精度管理センター事業について（報告）</w:t>
      </w:r>
    </w:p>
    <w:p w14:paraId="2054CA2B" w14:textId="7492221E" w:rsidR="00E02ACC" w:rsidRDefault="00E02ACC" w:rsidP="00E02ACC">
      <w:pPr>
        <w:widowControl/>
        <w:spacing w:line="320" w:lineRule="exact"/>
        <w:rPr>
          <w:rFonts w:ascii="メイリオ" w:eastAsia="メイリオ" w:hAnsi="メイリオ" w:cs="メイリオ"/>
          <w:b/>
          <w:color w:val="000000" w:themeColor="text1"/>
          <w:sz w:val="22"/>
        </w:rPr>
      </w:pPr>
    </w:p>
    <w:p w14:paraId="3C362B85" w14:textId="1A08D423" w:rsidR="00E02ACC" w:rsidRPr="00B82BF9" w:rsidRDefault="00E02ACC" w:rsidP="00E02ACC">
      <w:pPr>
        <w:widowControl/>
        <w:spacing w:line="320" w:lineRule="exact"/>
        <w:rPr>
          <w:rFonts w:ascii="メイリオ" w:eastAsia="メイリオ" w:hAnsi="メイリオ" w:cs="メイリオ"/>
          <w:bCs/>
          <w:color w:val="000000" w:themeColor="text1"/>
          <w:szCs w:val="21"/>
          <w:u w:val="single"/>
        </w:rPr>
      </w:pPr>
      <w:r w:rsidRPr="00B82BF9">
        <w:rPr>
          <w:rFonts w:ascii="メイリオ" w:eastAsia="メイリオ" w:hAnsi="メイリオ" w:cs="メイリオ" w:hint="eastAsia"/>
          <w:bCs/>
          <w:color w:val="000000" w:themeColor="text1"/>
          <w:szCs w:val="21"/>
          <w:u w:val="single"/>
        </w:rPr>
        <w:t>◆目　的</w:t>
      </w:r>
    </w:p>
    <w:p w14:paraId="46359DE9" w14:textId="5DBA02DF" w:rsidR="00B82BF9" w:rsidRDefault="00E02ACC" w:rsidP="00B82BF9">
      <w:pPr>
        <w:widowControl/>
        <w:spacing w:line="320" w:lineRule="exact"/>
        <w:rPr>
          <w:rFonts w:ascii="メイリオ" w:eastAsia="メイリオ" w:hAnsi="メイリオ" w:cs="メイリオ"/>
          <w:bCs/>
          <w:color w:val="000000" w:themeColor="text1"/>
          <w:szCs w:val="21"/>
        </w:rPr>
      </w:pPr>
      <w:r w:rsidRPr="00B82BF9">
        <w:rPr>
          <w:rFonts w:ascii="メイリオ" w:eastAsia="メイリオ" w:hAnsi="メイリオ" w:cs="メイリオ" w:hint="eastAsia"/>
          <w:bCs/>
          <w:color w:val="000000" w:themeColor="text1"/>
          <w:szCs w:val="21"/>
        </w:rPr>
        <w:t xml:space="preserve">　〇令和３年度がん検診部会からの助言により、府内市町村のがん検診精密検査受診率の向上を目指し、</w:t>
      </w:r>
    </w:p>
    <w:p w14:paraId="0FCABD31" w14:textId="73B373DA" w:rsidR="00B82BF9" w:rsidRDefault="00E02ACC" w:rsidP="00B82BF9">
      <w:pPr>
        <w:widowControl/>
        <w:spacing w:line="320" w:lineRule="exact"/>
        <w:ind w:firstLineChars="200" w:firstLine="420"/>
        <w:rPr>
          <w:rFonts w:ascii="メイリオ" w:eastAsia="メイリオ" w:hAnsi="メイリオ" w:cs="メイリオ"/>
          <w:bCs/>
          <w:color w:val="000000" w:themeColor="text1"/>
          <w:szCs w:val="21"/>
        </w:rPr>
      </w:pPr>
      <w:r w:rsidRPr="00B82BF9">
        <w:rPr>
          <w:rFonts w:ascii="メイリオ" w:eastAsia="メイリオ" w:hAnsi="メイリオ" w:cs="メイリオ" w:hint="eastAsia"/>
          <w:bCs/>
          <w:color w:val="000000" w:themeColor="text1"/>
          <w:szCs w:val="21"/>
        </w:rPr>
        <w:t>精検受診率の低迷が続く</w:t>
      </w:r>
      <w:r w:rsidR="00760AC3">
        <w:rPr>
          <w:rFonts w:ascii="メイリオ" w:eastAsia="メイリオ" w:hAnsi="メイリオ" w:cs="メイリオ" w:hint="eastAsia"/>
          <w:bCs/>
          <w:color w:val="000000" w:themeColor="text1"/>
          <w:szCs w:val="21"/>
        </w:rPr>
        <w:t>豊中市、池田市、堺市、泉南市</w:t>
      </w:r>
      <w:r w:rsidRPr="00B82BF9">
        <w:rPr>
          <w:rFonts w:ascii="メイリオ" w:eastAsia="メイリオ" w:hAnsi="メイリオ" w:cs="メイリオ" w:hint="eastAsia"/>
          <w:bCs/>
          <w:color w:val="000000" w:themeColor="text1"/>
          <w:szCs w:val="21"/>
        </w:rPr>
        <w:t>に対し個別</w:t>
      </w:r>
      <w:r w:rsidR="00D105EF">
        <w:rPr>
          <w:rFonts w:ascii="メイリオ" w:eastAsia="メイリオ" w:hAnsi="メイリオ" w:cs="メイリオ" w:hint="eastAsia"/>
          <w:bCs/>
          <w:color w:val="000000" w:themeColor="text1"/>
          <w:szCs w:val="21"/>
        </w:rPr>
        <w:t>訪問</w:t>
      </w:r>
      <w:r w:rsidRPr="00B82BF9">
        <w:rPr>
          <w:rFonts w:ascii="メイリオ" w:eastAsia="メイリオ" w:hAnsi="メイリオ" w:cs="メイリオ" w:hint="eastAsia"/>
          <w:bCs/>
          <w:color w:val="000000" w:themeColor="text1"/>
          <w:szCs w:val="21"/>
        </w:rPr>
        <w:t>を実施（令和４年度）。</w:t>
      </w:r>
    </w:p>
    <w:p w14:paraId="72BB5140" w14:textId="77777777" w:rsidR="00D105EF" w:rsidRDefault="00D105EF" w:rsidP="00D105EF">
      <w:pPr>
        <w:widowControl/>
        <w:spacing w:line="320" w:lineRule="exact"/>
        <w:rPr>
          <w:rFonts w:ascii="メイリオ" w:eastAsia="メイリオ" w:hAnsi="メイリオ" w:cs="メイリオ"/>
          <w:bCs/>
          <w:color w:val="000000" w:themeColor="text1"/>
          <w:szCs w:val="21"/>
        </w:rPr>
      </w:pPr>
      <w:r>
        <w:rPr>
          <w:rFonts w:ascii="メイリオ" w:eastAsia="メイリオ" w:hAnsi="メイリオ" w:cs="メイリオ" w:hint="eastAsia"/>
          <w:bCs/>
          <w:color w:val="000000" w:themeColor="text1"/>
          <w:szCs w:val="21"/>
        </w:rPr>
        <w:t xml:space="preserve">　〇令和４年度の個別訪問により明らかになった課題に対する今年度の取組み及びその効果について、</w:t>
      </w:r>
    </w:p>
    <w:p w14:paraId="160D1889" w14:textId="719BA531" w:rsidR="00B82BF9" w:rsidRPr="00D105EF" w:rsidRDefault="00B82BF9" w:rsidP="00D105EF">
      <w:pPr>
        <w:widowControl/>
        <w:spacing w:line="320" w:lineRule="exact"/>
        <w:ind w:firstLineChars="200" w:firstLine="420"/>
        <w:rPr>
          <w:rFonts w:ascii="メイリオ" w:eastAsia="メイリオ" w:hAnsi="メイリオ" w:cs="メイリオ"/>
          <w:color w:val="000000" w:themeColor="text1"/>
          <w:szCs w:val="21"/>
        </w:rPr>
      </w:pPr>
      <w:r w:rsidRPr="00B82BF9">
        <w:rPr>
          <w:rFonts w:ascii="メイリオ" w:eastAsia="メイリオ" w:hAnsi="メイリオ" w:cs="メイリオ" w:hint="eastAsia"/>
          <w:color w:val="000000" w:themeColor="text1"/>
          <w:szCs w:val="21"/>
        </w:rPr>
        <w:t>国が示すチェックリスト等に基づきヒアリングの上、現状分析と改善方法について助言を実施。</w:t>
      </w:r>
    </w:p>
    <w:p w14:paraId="0F72EADC" w14:textId="77777777" w:rsidR="00B82BF9" w:rsidRPr="006B4390" w:rsidRDefault="00B82BF9" w:rsidP="00B82BF9">
      <w:pPr>
        <w:spacing w:line="280" w:lineRule="exact"/>
        <w:jc w:val="left"/>
        <w:rPr>
          <w:rFonts w:ascii="メイリオ" w:eastAsia="メイリオ" w:hAnsi="メイリオ" w:cs="メイリオ"/>
          <w:color w:val="000000" w:themeColor="text1"/>
        </w:rPr>
      </w:pPr>
    </w:p>
    <w:p w14:paraId="46A8A38B" w14:textId="710B3A57" w:rsidR="00B82BF9" w:rsidRPr="006B4390" w:rsidRDefault="00B82BF9" w:rsidP="00B82BF9">
      <w:pPr>
        <w:spacing w:line="280" w:lineRule="exact"/>
        <w:jc w:val="left"/>
        <w:rPr>
          <w:rFonts w:ascii="メイリオ" w:eastAsia="メイリオ" w:hAnsi="メイリオ" w:cs="メイリオ"/>
          <w:color w:val="000000" w:themeColor="text1"/>
        </w:rPr>
      </w:pPr>
      <w:r w:rsidRPr="006B4390">
        <w:rPr>
          <w:rFonts w:ascii="メイリオ" w:eastAsia="メイリオ" w:hAnsi="メイリオ" w:cs="メイリオ" w:hint="eastAsia"/>
          <w:color w:val="000000" w:themeColor="text1"/>
        </w:rPr>
        <w:t>（参考）令和３年度がん検診部会資料より</w:t>
      </w:r>
    </w:p>
    <w:p w14:paraId="7814D734" w14:textId="127BF492" w:rsidR="00CB6845" w:rsidRPr="005969B2" w:rsidRDefault="00B82BF9" w:rsidP="005969B2">
      <w:pPr>
        <w:spacing w:line="280" w:lineRule="exact"/>
        <w:ind w:firstLineChars="100" w:firstLine="210"/>
        <w:jc w:val="left"/>
        <w:rPr>
          <w:rFonts w:ascii="メイリオ" w:eastAsia="メイリオ" w:hAnsi="メイリオ" w:cs="メイリオ"/>
          <w:color w:val="000000" w:themeColor="text1"/>
        </w:rPr>
      </w:pPr>
      <w:r w:rsidRPr="006B4390">
        <w:rPr>
          <w:rFonts w:ascii="メイリオ" w:eastAsia="メイリオ" w:hAnsi="メイリオ" w:cs="メイリオ" w:hint="eastAsia"/>
          <w:color w:val="000000" w:themeColor="text1"/>
        </w:rPr>
        <w:t>精検受診率が過去5年連続で許容値を満たしていない市町村一覧</w:t>
      </w:r>
      <w:r w:rsidR="005969B2">
        <w:rPr>
          <w:rFonts w:ascii="メイリオ" w:eastAsia="メイリオ" w:hAnsi="メイリオ" w:cs="メイリオ" w:hint="eastAsia"/>
          <w:color w:val="000000" w:themeColor="text1"/>
        </w:rPr>
        <w:t xml:space="preserve">　　　　　　※網掛けは許容値未達</w:t>
      </w:r>
      <w:r w:rsidR="005969B2" w:rsidRPr="006B4390">
        <w:rPr>
          <w:noProof/>
          <w:color w:val="000000" w:themeColor="text1"/>
          <w:sz w:val="20"/>
        </w:rPr>
        <w:drawing>
          <wp:anchor distT="0" distB="0" distL="114300" distR="114300" simplePos="0" relativeHeight="251661312" behindDoc="0" locked="0" layoutInCell="1" allowOverlap="1" wp14:anchorId="10379B61" wp14:editId="7C5E589D">
            <wp:simplePos x="0" y="0"/>
            <wp:positionH relativeFrom="column">
              <wp:posOffset>83820</wp:posOffset>
            </wp:positionH>
            <wp:positionV relativeFrom="paragraph">
              <wp:posOffset>237490</wp:posOffset>
            </wp:positionV>
            <wp:extent cx="6192520" cy="1233805"/>
            <wp:effectExtent l="0" t="0" r="0" b="444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1233805"/>
                    </a:xfrm>
                    <a:prstGeom prst="rect">
                      <a:avLst/>
                    </a:prstGeom>
                    <a:noFill/>
                    <a:ln>
                      <a:noFill/>
                    </a:ln>
                  </pic:spPr>
                </pic:pic>
              </a:graphicData>
            </a:graphic>
          </wp:anchor>
        </w:drawing>
      </w:r>
    </w:p>
    <w:p w14:paraId="054B09A4" w14:textId="77777777" w:rsidR="00703775" w:rsidRDefault="00703775" w:rsidP="00D105EF">
      <w:pPr>
        <w:widowControl/>
        <w:spacing w:line="320" w:lineRule="exact"/>
        <w:rPr>
          <w:rFonts w:ascii="メイリオ" w:eastAsia="メイリオ" w:hAnsi="メイリオ" w:cs="メイリオ"/>
          <w:b/>
          <w:color w:val="000000" w:themeColor="text1"/>
          <w:sz w:val="28"/>
          <w:szCs w:val="28"/>
        </w:rPr>
      </w:pPr>
    </w:p>
    <w:p w14:paraId="56F149D2" w14:textId="6E0D635F" w:rsidR="00B357A2" w:rsidRPr="00B357A2" w:rsidRDefault="00B357A2" w:rsidP="00D105EF">
      <w:pPr>
        <w:widowControl/>
        <w:spacing w:line="320" w:lineRule="exact"/>
        <w:rPr>
          <w:rFonts w:ascii="メイリオ" w:eastAsia="メイリオ" w:hAnsi="メイリオ" w:cs="メイリオ"/>
          <w:b/>
          <w:sz w:val="22"/>
        </w:rPr>
      </w:pPr>
      <w:r w:rsidRPr="006B4390">
        <w:rPr>
          <w:rFonts w:ascii="メイリオ" w:eastAsia="メイリオ" w:hAnsi="メイリオ" w:cs="メイリオ" w:hint="eastAsia"/>
          <w:b/>
          <w:color w:val="000000" w:themeColor="text1"/>
          <w:sz w:val="22"/>
        </w:rPr>
        <w:t>＜豊中市＞訪問日</w:t>
      </w:r>
      <w:r w:rsidRPr="00C00672">
        <w:rPr>
          <w:rFonts w:ascii="メイリオ" w:eastAsia="メイリオ" w:hAnsi="メイリオ" w:cs="メイリオ" w:hint="eastAsia"/>
          <w:b/>
          <w:sz w:val="22"/>
        </w:rPr>
        <w:t>：1/16</w:t>
      </w:r>
      <w:r>
        <w:rPr>
          <w:rFonts w:ascii="メイリオ" w:eastAsia="メイリオ" w:hAnsi="メイリオ" w:cs="メイリオ" w:hint="eastAsia"/>
          <w:b/>
          <w:color w:val="000000" w:themeColor="text1"/>
          <w:sz w:val="22"/>
        </w:rPr>
        <w:t xml:space="preserve">　</w:t>
      </w:r>
      <w:r w:rsidRPr="00C00672">
        <w:rPr>
          <w:rFonts w:ascii="メイリオ" w:eastAsia="メイリオ" w:hAnsi="メイリオ" w:cs="メイリオ" w:hint="eastAsia"/>
          <w:b/>
          <w:sz w:val="22"/>
        </w:rPr>
        <w:t>課題のがん種：大腸がん（精検受診率　R１：60.6％→R３：60.8％）</w:t>
      </w:r>
    </w:p>
    <w:tbl>
      <w:tblPr>
        <w:tblStyle w:val="a5"/>
        <w:tblpPr w:leftFromText="142" w:rightFromText="142" w:vertAnchor="text" w:horzAnchor="margin" w:tblpY="378"/>
        <w:tblW w:w="10060" w:type="dxa"/>
        <w:tblLook w:val="04A0" w:firstRow="1" w:lastRow="0" w:firstColumn="1" w:lastColumn="0" w:noHBand="0" w:noVBand="1"/>
      </w:tblPr>
      <w:tblGrid>
        <w:gridCol w:w="1413"/>
        <w:gridCol w:w="8647"/>
      </w:tblGrid>
      <w:tr w:rsidR="00CB6845" w:rsidRPr="00C00672" w14:paraId="4D206A11" w14:textId="77777777" w:rsidTr="00BB4767">
        <w:trPr>
          <w:trHeight w:val="276"/>
        </w:trPr>
        <w:tc>
          <w:tcPr>
            <w:tcW w:w="1413" w:type="dxa"/>
            <w:shd w:val="clear" w:color="auto" w:fill="D9D9D9" w:themeFill="background1" w:themeFillShade="D9"/>
          </w:tcPr>
          <w:p w14:paraId="2B936B8A" w14:textId="77777777" w:rsidR="00CB6845" w:rsidRPr="00C00672" w:rsidRDefault="00CB6845" w:rsidP="00BB4767">
            <w:pPr>
              <w:spacing w:line="280" w:lineRule="exact"/>
              <w:jc w:val="center"/>
              <w:rPr>
                <w:rFonts w:ascii="メイリオ" w:eastAsia="メイリオ" w:hAnsi="メイリオ" w:cs="メイリオ"/>
              </w:rPr>
            </w:pPr>
            <w:r w:rsidRPr="00C00672">
              <w:rPr>
                <w:rFonts w:ascii="メイリオ" w:eastAsia="メイリオ" w:hAnsi="メイリオ" w:cs="メイリオ" w:hint="eastAsia"/>
              </w:rPr>
              <w:t>項目</w:t>
            </w:r>
          </w:p>
        </w:tc>
        <w:tc>
          <w:tcPr>
            <w:tcW w:w="8647" w:type="dxa"/>
            <w:shd w:val="clear" w:color="auto" w:fill="D9D9D9" w:themeFill="background1" w:themeFillShade="D9"/>
          </w:tcPr>
          <w:p w14:paraId="51914567" w14:textId="77777777" w:rsidR="00CB6845" w:rsidRPr="00C00672" w:rsidRDefault="00CB6845" w:rsidP="00BB4767">
            <w:pPr>
              <w:spacing w:line="280" w:lineRule="exact"/>
              <w:jc w:val="center"/>
              <w:rPr>
                <w:rFonts w:ascii="メイリオ" w:eastAsia="メイリオ" w:hAnsi="メイリオ" w:cs="メイリオ"/>
              </w:rPr>
            </w:pPr>
            <w:r w:rsidRPr="00C00672">
              <w:rPr>
                <w:rFonts w:ascii="メイリオ" w:eastAsia="メイリオ" w:hAnsi="メイリオ" w:cs="メイリオ" w:hint="eastAsia"/>
              </w:rPr>
              <w:t>ヒアリング内容</w:t>
            </w:r>
          </w:p>
        </w:tc>
      </w:tr>
      <w:tr w:rsidR="00CB6845" w:rsidRPr="00C00672" w14:paraId="2205BB0A" w14:textId="77777777" w:rsidTr="00BB4767">
        <w:trPr>
          <w:trHeight w:val="3102"/>
        </w:trPr>
        <w:tc>
          <w:tcPr>
            <w:tcW w:w="1413" w:type="dxa"/>
            <w:vAlign w:val="center"/>
          </w:tcPr>
          <w:p w14:paraId="6F91EC5C" w14:textId="77777777" w:rsidR="00CB6845" w:rsidRPr="00C00672" w:rsidRDefault="00CB6845" w:rsidP="00BB4767">
            <w:pPr>
              <w:spacing w:line="280" w:lineRule="exact"/>
              <w:ind w:left="134" w:hangingChars="67" w:hanging="134"/>
              <w:jc w:val="center"/>
              <w:rPr>
                <w:rFonts w:ascii="メイリオ" w:eastAsia="メイリオ" w:hAnsi="メイリオ" w:cs="メイリオ"/>
                <w:sz w:val="20"/>
              </w:rPr>
            </w:pPr>
            <w:r w:rsidRPr="00C00672">
              <w:rPr>
                <w:rFonts w:ascii="メイリオ" w:eastAsia="メイリオ" w:hAnsi="メイリオ" w:cs="メイリオ" w:hint="eastAsia"/>
                <w:sz w:val="20"/>
              </w:rPr>
              <w:t>R4訪問時の</w:t>
            </w:r>
          </w:p>
          <w:p w14:paraId="4C256BA0" w14:textId="77777777" w:rsidR="00CB6845" w:rsidRPr="00C00672" w:rsidRDefault="00CB6845" w:rsidP="00BB4767">
            <w:pPr>
              <w:spacing w:line="280" w:lineRule="exact"/>
              <w:ind w:left="134" w:hangingChars="67" w:hanging="134"/>
              <w:jc w:val="center"/>
              <w:rPr>
                <w:rFonts w:ascii="メイリオ" w:eastAsia="メイリオ" w:hAnsi="メイリオ" w:cs="メイリオ"/>
                <w:sz w:val="20"/>
              </w:rPr>
            </w:pPr>
            <w:r w:rsidRPr="00C00672">
              <w:rPr>
                <w:rFonts w:ascii="メイリオ" w:eastAsia="メイリオ" w:hAnsi="メイリオ" w:cs="メイリオ" w:hint="eastAsia"/>
                <w:sz w:val="20"/>
              </w:rPr>
              <w:t>課題</w:t>
            </w:r>
          </w:p>
        </w:tc>
        <w:tc>
          <w:tcPr>
            <w:tcW w:w="8647" w:type="dxa"/>
            <w:vAlign w:val="center"/>
          </w:tcPr>
          <w:p w14:paraId="529EA9AC" w14:textId="1AB86AD2" w:rsidR="00CB6845" w:rsidRPr="00FC2892" w:rsidRDefault="00CB6845" w:rsidP="00FC2892">
            <w:pPr>
              <w:pStyle w:val="a6"/>
              <w:numPr>
                <w:ilvl w:val="0"/>
                <w:numId w:val="16"/>
              </w:numPr>
              <w:spacing w:line="-240" w:lineRule="auto"/>
              <w:ind w:leftChars="0"/>
              <w:rPr>
                <w:rFonts w:ascii="メイリオ" w:eastAsia="メイリオ" w:hAnsi="メイリオ" w:cs="メイリオ"/>
                <w:sz w:val="20"/>
              </w:rPr>
            </w:pPr>
            <w:r w:rsidRPr="00FC2892">
              <w:rPr>
                <w:rFonts w:ascii="メイリオ" w:eastAsia="メイリオ" w:hAnsi="メイリオ" w:cs="メイリオ" w:hint="eastAsia"/>
                <w:sz w:val="20"/>
              </w:rPr>
              <w:t>精検受診率が低いという認識と問題意識を、検診機関と市が共有できていない</w:t>
            </w:r>
            <w:r w:rsidR="00470596" w:rsidRPr="00FC2892">
              <w:rPr>
                <w:rFonts w:ascii="メイリオ" w:eastAsia="メイリオ" w:hAnsi="メイリオ" w:cs="メイリオ" w:hint="eastAsia"/>
                <w:sz w:val="20"/>
              </w:rPr>
              <w:t>。</w:t>
            </w:r>
          </w:p>
          <w:p w14:paraId="2BE00F71" w14:textId="5034AF2A" w:rsidR="00CB6845" w:rsidRPr="00FC2892" w:rsidRDefault="00CB6845" w:rsidP="00FC2892">
            <w:pPr>
              <w:pStyle w:val="a6"/>
              <w:numPr>
                <w:ilvl w:val="0"/>
                <w:numId w:val="16"/>
              </w:numPr>
              <w:spacing w:line="280" w:lineRule="exact"/>
              <w:ind w:leftChars="0"/>
              <w:jc w:val="left"/>
              <w:rPr>
                <w:rFonts w:ascii="メイリオ" w:eastAsia="メイリオ" w:hAnsi="メイリオ" w:cs="メイリオ"/>
                <w:sz w:val="20"/>
              </w:rPr>
            </w:pPr>
            <w:r w:rsidRPr="00FC2892">
              <w:rPr>
                <w:rFonts w:ascii="メイリオ" w:eastAsia="メイリオ" w:hAnsi="メイリオ" w:cs="メイリオ" w:hint="eastAsia"/>
                <w:sz w:val="20"/>
              </w:rPr>
              <w:t>計画的に精検結果の把握業務は実施しているが、委託機関数が多く細かな対策ができていない</w:t>
            </w:r>
            <w:r w:rsidR="00470596" w:rsidRPr="00FC2892">
              <w:rPr>
                <w:rFonts w:ascii="メイリオ" w:eastAsia="メイリオ" w:hAnsi="メイリオ" w:cs="メイリオ" w:hint="eastAsia"/>
                <w:sz w:val="20"/>
              </w:rPr>
              <w:t>。</w:t>
            </w:r>
          </w:p>
          <w:p w14:paraId="4DBD215D" w14:textId="370D263B" w:rsidR="00CB6845" w:rsidRPr="00FC2892" w:rsidRDefault="00CB6845" w:rsidP="00FC2892">
            <w:pPr>
              <w:pStyle w:val="a6"/>
              <w:numPr>
                <w:ilvl w:val="0"/>
                <w:numId w:val="16"/>
              </w:numPr>
              <w:spacing w:line="-240" w:lineRule="auto"/>
              <w:ind w:leftChars="0"/>
              <w:rPr>
                <w:rFonts w:ascii="メイリオ" w:eastAsia="メイリオ" w:hAnsi="メイリオ" w:cs="メイリオ"/>
                <w:sz w:val="20"/>
              </w:rPr>
            </w:pPr>
            <w:r w:rsidRPr="00FC2892">
              <w:rPr>
                <w:rFonts w:ascii="メイリオ" w:eastAsia="メイリオ" w:hAnsi="メイリオ" w:cs="メイリオ" w:hint="eastAsia"/>
                <w:sz w:val="20"/>
              </w:rPr>
              <w:t>セット受診により受診者のがん検診であるとの意識が希薄</w:t>
            </w:r>
            <w:r w:rsidR="00470596" w:rsidRPr="00FC2892">
              <w:rPr>
                <w:rFonts w:ascii="メイリオ" w:eastAsia="メイリオ" w:hAnsi="メイリオ" w:cs="メイリオ" w:hint="eastAsia"/>
                <w:sz w:val="20"/>
              </w:rPr>
              <w:t>。</w:t>
            </w:r>
          </w:p>
          <w:p w14:paraId="6BB5D947" w14:textId="30FC7F64" w:rsidR="00CB6845" w:rsidRPr="00FC2892" w:rsidRDefault="00CB6845" w:rsidP="00FC2892">
            <w:pPr>
              <w:pStyle w:val="a6"/>
              <w:numPr>
                <w:ilvl w:val="0"/>
                <w:numId w:val="16"/>
              </w:numPr>
              <w:spacing w:line="-240" w:lineRule="auto"/>
              <w:ind w:leftChars="0"/>
              <w:rPr>
                <w:rFonts w:ascii="メイリオ" w:eastAsia="メイリオ" w:hAnsi="メイリオ" w:cs="メイリオ"/>
                <w:sz w:val="20"/>
              </w:rPr>
            </w:pPr>
            <w:r w:rsidRPr="00FC2892">
              <w:rPr>
                <w:rFonts w:ascii="メイリオ" w:eastAsia="メイリオ" w:hAnsi="メイリオ" w:cs="メイリオ" w:hint="eastAsia"/>
                <w:sz w:val="20"/>
              </w:rPr>
              <w:t>本来必要である説明用紙の作成・配付が未実施のため、受診者の精検査必要性への理解度が低い</w:t>
            </w:r>
            <w:r w:rsidR="00470596" w:rsidRPr="00FC2892">
              <w:rPr>
                <w:rFonts w:ascii="メイリオ" w:eastAsia="メイリオ" w:hAnsi="メイリオ" w:cs="メイリオ" w:hint="eastAsia"/>
                <w:sz w:val="20"/>
              </w:rPr>
              <w:t>。</w:t>
            </w:r>
          </w:p>
          <w:p w14:paraId="3A5D7998" w14:textId="527D64A8" w:rsidR="00CB6845" w:rsidRPr="00FC2892" w:rsidRDefault="00CB6845" w:rsidP="00FC2892">
            <w:pPr>
              <w:pStyle w:val="a6"/>
              <w:numPr>
                <w:ilvl w:val="0"/>
                <w:numId w:val="16"/>
              </w:numPr>
              <w:spacing w:line="280" w:lineRule="exact"/>
              <w:ind w:leftChars="0"/>
              <w:jc w:val="left"/>
              <w:rPr>
                <w:rFonts w:ascii="メイリオ" w:eastAsia="メイリオ" w:hAnsi="メイリオ" w:cs="メイリオ"/>
                <w:sz w:val="20"/>
              </w:rPr>
            </w:pPr>
            <w:r w:rsidRPr="00FC2892">
              <w:rPr>
                <w:rFonts w:ascii="メイリオ" w:eastAsia="メイリオ" w:hAnsi="メイリオ" w:cs="メイリオ" w:hint="eastAsia"/>
                <w:sz w:val="20"/>
              </w:rPr>
              <w:t>精検結果の報告フロー等を仕様書に記載していないこともあり、検診機関も精検受診案内への意識が低い可能性</w:t>
            </w:r>
            <w:r w:rsidR="00470596" w:rsidRPr="00FC2892">
              <w:rPr>
                <w:rFonts w:ascii="メイリオ" w:eastAsia="メイリオ" w:hAnsi="メイリオ" w:cs="メイリオ" w:hint="eastAsia"/>
                <w:sz w:val="20"/>
              </w:rPr>
              <w:t>。</w:t>
            </w:r>
          </w:p>
          <w:p w14:paraId="2F0E9F5A" w14:textId="0FF0EAEC" w:rsidR="00CB6845" w:rsidRPr="00760AC3" w:rsidRDefault="00CB6845" w:rsidP="00FC2892">
            <w:pPr>
              <w:pStyle w:val="a6"/>
              <w:numPr>
                <w:ilvl w:val="0"/>
                <w:numId w:val="16"/>
              </w:numPr>
              <w:spacing w:line="-240" w:lineRule="auto"/>
              <w:ind w:leftChars="0"/>
              <w:rPr>
                <w:rFonts w:ascii="メイリオ" w:eastAsia="メイリオ" w:hAnsi="メイリオ" w:cs="メイリオ"/>
                <w:sz w:val="20"/>
              </w:rPr>
            </w:pPr>
            <w:r w:rsidRPr="00760AC3">
              <w:rPr>
                <w:rFonts w:ascii="メイリオ" w:eastAsia="メイリオ" w:hAnsi="メイリオ" w:cs="メイリオ" w:hint="eastAsia"/>
                <w:sz w:val="20"/>
              </w:rPr>
              <w:t>本来、精密検査としてカウントされない再便潜血検査、CTC等の指針外検査を実施している</w:t>
            </w:r>
            <w:r w:rsidR="00470596" w:rsidRPr="00760AC3">
              <w:rPr>
                <w:rFonts w:ascii="メイリオ" w:eastAsia="メイリオ" w:hAnsi="メイリオ" w:cs="メイリオ" w:hint="eastAsia"/>
                <w:sz w:val="20"/>
              </w:rPr>
              <w:t>。</w:t>
            </w:r>
          </w:p>
          <w:p w14:paraId="5F03FF15" w14:textId="3DE547AF" w:rsidR="00CB6845" w:rsidRPr="00760AC3" w:rsidRDefault="00CB6845" w:rsidP="00FC2892">
            <w:pPr>
              <w:pStyle w:val="a6"/>
              <w:numPr>
                <w:ilvl w:val="0"/>
                <w:numId w:val="16"/>
              </w:numPr>
              <w:spacing w:line="280" w:lineRule="exact"/>
              <w:ind w:leftChars="0"/>
              <w:jc w:val="left"/>
              <w:rPr>
                <w:rFonts w:ascii="メイリオ" w:eastAsia="メイリオ" w:hAnsi="メイリオ" w:cs="メイリオ"/>
                <w:sz w:val="20"/>
              </w:rPr>
            </w:pPr>
            <w:r w:rsidRPr="00760AC3">
              <w:rPr>
                <w:rFonts w:ascii="メイリオ" w:eastAsia="メイリオ" w:hAnsi="メイリオ" w:cs="メイリオ" w:hint="eastAsia"/>
                <w:sz w:val="20"/>
              </w:rPr>
              <w:t>高齢者等の精検が困難な者には、医師の判断で、精検を実施していない場合がある</w:t>
            </w:r>
            <w:r w:rsidR="00470596" w:rsidRPr="00760AC3">
              <w:rPr>
                <w:rFonts w:ascii="メイリオ" w:eastAsia="メイリオ" w:hAnsi="メイリオ" w:cs="メイリオ" w:hint="eastAsia"/>
                <w:sz w:val="20"/>
              </w:rPr>
              <w:t>。</w:t>
            </w:r>
          </w:p>
          <w:p w14:paraId="375DBC18" w14:textId="0289AC4E" w:rsidR="00CB6845" w:rsidRPr="00C00672" w:rsidRDefault="00CB6845" w:rsidP="00BB4767">
            <w:pPr>
              <w:spacing w:line="280" w:lineRule="exact"/>
              <w:ind w:left="234" w:hangingChars="117" w:hanging="234"/>
              <w:jc w:val="left"/>
              <w:rPr>
                <w:rFonts w:ascii="メイリオ" w:eastAsia="メイリオ" w:hAnsi="メイリオ" w:cs="メイリオ"/>
                <w:sz w:val="20"/>
              </w:rPr>
            </w:pPr>
            <w:r w:rsidRPr="00C00672">
              <w:rPr>
                <w:rFonts w:ascii="メイリオ" w:eastAsia="メイリオ" w:hAnsi="メイリオ" w:cs="メイリオ" w:hint="eastAsia"/>
                <w:sz w:val="20"/>
              </w:rPr>
              <w:t xml:space="preserve">　</w:t>
            </w:r>
            <w:r w:rsidR="00760AC3">
              <w:rPr>
                <w:rFonts w:ascii="メイリオ" w:eastAsia="メイリオ" w:hAnsi="メイリオ" w:cs="メイリオ" w:hint="eastAsia"/>
                <w:sz w:val="20"/>
              </w:rPr>
              <w:t xml:space="preserve">  </w:t>
            </w:r>
            <w:r w:rsidRPr="00C00672">
              <w:rPr>
                <w:rFonts w:ascii="メイリオ" w:eastAsia="メイリオ" w:hAnsi="メイリオ" w:cs="メイリオ" w:hint="eastAsia"/>
                <w:sz w:val="20"/>
              </w:rPr>
              <w:t>⇒本来検診受診自体を勧めるべきでない</w:t>
            </w:r>
            <w:r w:rsidR="00470596">
              <w:rPr>
                <w:rFonts w:ascii="メイリオ" w:eastAsia="メイリオ" w:hAnsi="メイリオ" w:cs="メイリオ" w:hint="eastAsia"/>
                <w:sz w:val="20"/>
              </w:rPr>
              <w:t>。</w:t>
            </w:r>
          </w:p>
        </w:tc>
      </w:tr>
      <w:tr w:rsidR="00CB6845" w:rsidRPr="00C00672" w14:paraId="72864BBC" w14:textId="77777777" w:rsidTr="00BB4767">
        <w:trPr>
          <w:trHeight w:val="3384"/>
        </w:trPr>
        <w:tc>
          <w:tcPr>
            <w:tcW w:w="1413" w:type="dxa"/>
            <w:vAlign w:val="center"/>
          </w:tcPr>
          <w:p w14:paraId="50E52BB3" w14:textId="77777777" w:rsidR="00CB6845" w:rsidRPr="00C00672" w:rsidRDefault="00CB6845" w:rsidP="00BB4767">
            <w:pPr>
              <w:spacing w:line="280" w:lineRule="exact"/>
              <w:ind w:left="134" w:hangingChars="67" w:hanging="134"/>
              <w:jc w:val="center"/>
              <w:rPr>
                <w:rFonts w:ascii="メイリオ" w:eastAsia="メイリオ" w:hAnsi="メイリオ" w:cs="メイリオ"/>
                <w:sz w:val="20"/>
              </w:rPr>
            </w:pPr>
            <w:r w:rsidRPr="00C00672">
              <w:rPr>
                <w:rFonts w:ascii="メイリオ" w:eastAsia="メイリオ" w:hAnsi="メイリオ" w:cs="メイリオ" w:hint="eastAsia"/>
                <w:sz w:val="20"/>
              </w:rPr>
              <w:t>現在の</w:t>
            </w:r>
          </w:p>
          <w:p w14:paraId="02CA4D4B" w14:textId="77777777" w:rsidR="00CB6845" w:rsidRPr="00C00672" w:rsidRDefault="00CB6845" w:rsidP="00BB4767">
            <w:pPr>
              <w:spacing w:line="280" w:lineRule="exact"/>
              <w:ind w:left="134" w:hangingChars="67" w:hanging="134"/>
              <w:jc w:val="center"/>
              <w:rPr>
                <w:rFonts w:ascii="メイリオ" w:eastAsia="メイリオ" w:hAnsi="メイリオ" w:cs="メイリオ"/>
                <w:sz w:val="20"/>
              </w:rPr>
            </w:pPr>
            <w:r w:rsidRPr="00C00672">
              <w:rPr>
                <w:rFonts w:ascii="メイリオ" w:eastAsia="メイリオ" w:hAnsi="メイリオ" w:cs="メイリオ" w:hint="eastAsia"/>
                <w:sz w:val="20"/>
              </w:rPr>
              <w:t>取組状況</w:t>
            </w:r>
          </w:p>
        </w:tc>
        <w:tc>
          <w:tcPr>
            <w:tcW w:w="8647" w:type="dxa"/>
            <w:vAlign w:val="center"/>
          </w:tcPr>
          <w:p w14:paraId="0B2F953C" w14:textId="4732EFA3" w:rsidR="00892C21" w:rsidRPr="00664C70" w:rsidRDefault="003B25ED" w:rsidP="00892C21">
            <w:pPr>
              <w:pStyle w:val="a6"/>
              <w:numPr>
                <w:ilvl w:val="0"/>
                <w:numId w:val="20"/>
              </w:numPr>
              <w:spacing w:line="-240" w:lineRule="auto"/>
              <w:ind w:leftChars="0"/>
              <w:rPr>
                <w:rFonts w:ascii="メイリオ" w:eastAsia="メイリオ" w:hAnsi="メイリオ" w:cs="メイリオ"/>
                <w:sz w:val="20"/>
              </w:rPr>
            </w:pPr>
            <w:r w:rsidRPr="00664C70">
              <w:rPr>
                <w:rFonts w:ascii="メイリオ" w:eastAsia="メイリオ" w:hAnsi="メイリオ" w:cs="メイリオ" w:hint="eastAsia"/>
                <w:sz w:val="20"/>
              </w:rPr>
              <w:t>R4のヒアリングにおいて、精検受診率が低いという課題の意識付けのため、医療機関ごとにプロセス指標を返却する旨助言を行ったところ、毎年</w:t>
            </w:r>
            <w:r w:rsidR="00531747" w:rsidRPr="00664C70">
              <w:rPr>
                <w:rFonts w:ascii="メイリオ" w:eastAsia="メイリオ" w:hAnsi="メイリオ" w:cs="メイリオ" w:hint="eastAsia"/>
                <w:sz w:val="20"/>
              </w:rPr>
              <w:t>11月頃にプロセス指標を検診実施状況報告として</w:t>
            </w:r>
            <w:r w:rsidRPr="00664C70">
              <w:rPr>
                <w:rFonts w:ascii="メイリオ" w:eastAsia="メイリオ" w:hAnsi="メイリオ" w:cs="メイリオ" w:hint="eastAsia"/>
                <w:sz w:val="20"/>
              </w:rPr>
              <w:t>各医療機関へ</w:t>
            </w:r>
            <w:r w:rsidR="00531747" w:rsidRPr="00664C70">
              <w:rPr>
                <w:rFonts w:ascii="メイリオ" w:eastAsia="メイリオ" w:hAnsi="メイリオ" w:cs="メイリオ" w:hint="eastAsia"/>
                <w:sz w:val="20"/>
              </w:rPr>
              <w:t>通知</w:t>
            </w:r>
            <w:r w:rsidRPr="00664C70">
              <w:rPr>
                <w:rFonts w:ascii="メイリオ" w:eastAsia="メイリオ" w:hAnsi="メイリオ" w:cs="メイリオ" w:hint="eastAsia"/>
                <w:sz w:val="20"/>
              </w:rPr>
              <w:t>する体制を整備した。</w:t>
            </w:r>
          </w:p>
          <w:p w14:paraId="4033C6BD" w14:textId="4D205555" w:rsidR="00892C21" w:rsidRPr="00664C70" w:rsidRDefault="00C435AF" w:rsidP="00B70D42">
            <w:pPr>
              <w:pStyle w:val="a6"/>
              <w:numPr>
                <w:ilvl w:val="0"/>
                <w:numId w:val="20"/>
              </w:numPr>
              <w:spacing w:line="-240" w:lineRule="auto"/>
              <w:ind w:leftChars="0"/>
              <w:rPr>
                <w:rFonts w:ascii="メイリオ" w:eastAsia="メイリオ" w:hAnsi="メイリオ" w:cs="メイリオ"/>
                <w:sz w:val="20"/>
              </w:rPr>
            </w:pPr>
            <w:r w:rsidRPr="00664C70">
              <w:rPr>
                <w:rFonts w:ascii="メイリオ" w:eastAsia="メイリオ" w:hAnsi="メイリオ" w:cs="メイリオ" w:hint="eastAsia"/>
                <w:sz w:val="20"/>
              </w:rPr>
              <w:t>R４</w:t>
            </w:r>
            <w:r w:rsidR="00B70D42" w:rsidRPr="00664C70">
              <w:rPr>
                <w:rFonts w:ascii="メイリオ" w:eastAsia="メイリオ" w:hAnsi="メイリオ" w:cs="メイリオ" w:hint="eastAsia"/>
                <w:sz w:val="20"/>
              </w:rPr>
              <w:t>では</w:t>
            </w:r>
            <w:r w:rsidRPr="00664C70">
              <w:rPr>
                <w:rFonts w:ascii="メイリオ" w:eastAsia="メイリオ" w:hAnsi="メイリオ" w:cs="メイリオ" w:hint="eastAsia"/>
                <w:sz w:val="20"/>
              </w:rPr>
              <w:t>精検結果の追跡を１名で担当していたが、R5より３名体制に増員。</w:t>
            </w:r>
            <w:r w:rsidR="00B70D42" w:rsidRPr="00664C70">
              <w:rPr>
                <w:rFonts w:ascii="メイリオ" w:eastAsia="メイリオ" w:hAnsi="メイリオ" w:cs="メイリオ" w:hint="eastAsia"/>
                <w:sz w:val="20"/>
              </w:rPr>
              <w:t>精検結果の把握方法について</w:t>
            </w:r>
            <w:r w:rsidR="00387FB2" w:rsidRPr="00664C70">
              <w:rPr>
                <w:rFonts w:ascii="メイリオ" w:eastAsia="メイリオ" w:hAnsi="メイリオ" w:cs="メイリオ" w:hint="eastAsia"/>
                <w:sz w:val="20"/>
              </w:rPr>
              <w:t>、R5からは</w:t>
            </w:r>
            <w:r w:rsidR="00B70D42" w:rsidRPr="00664C70">
              <w:rPr>
                <w:rFonts w:ascii="メイリオ" w:eastAsia="メイリオ" w:hAnsi="メイリオ" w:cs="メイリオ" w:hint="eastAsia"/>
                <w:sz w:val="20"/>
              </w:rPr>
              <w:t>検診機関への問い合わせで未把握だった場合本人照会を75歳以上</w:t>
            </w:r>
            <w:r w:rsidR="00387FB2" w:rsidRPr="00664C70">
              <w:rPr>
                <w:rFonts w:ascii="メイリオ" w:eastAsia="メイリオ" w:hAnsi="メイリオ" w:cs="メイリオ" w:hint="eastAsia"/>
                <w:sz w:val="20"/>
              </w:rPr>
              <w:t>受診者に</w:t>
            </w:r>
            <w:r w:rsidR="00B70D42" w:rsidRPr="00664C70">
              <w:rPr>
                <w:rFonts w:ascii="メイリオ" w:eastAsia="メイリオ" w:hAnsi="メイリオ" w:cs="メイリオ" w:hint="eastAsia"/>
                <w:sz w:val="20"/>
              </w:rPr>
              <w:t>も実施</w:t>
            </w:r>
            <w:r w:rsidR="00387FB2" w:rsidRPr="00664C70">
              <w:rPr>
                <w:rFonts w:ascii="メイリオ" w:eastAsia="メイリオ" w:hAnsi="メイリオ" w:cs="メイリオ" w:hint="eastAsia"/>
                <w:sz w:val="20"/>
              </w:rPr>
              <w:t>し、問い合わせを強化</w:t>
            </w:r>
            <w:r w:rsidR="00B70D42" w:rsidRPr="00664C70">
              <w:rPr>
                <w:rFonts w:ascii="メイリオ" w:eastAsia="メイリオ" w:hAnsi="メイリオ" w:cs="メイリオ" w:hint="eastAsia"/>
                <w:sz w:val="20"/>
              </w:rPr>
              <w:t>。把握時期はR4から変更なし（６月、10月、2月）。</w:t>
            </w:r>
            <w:r w:rsidR="00387FB2" w:rsidRPr="00664C70">
              <w:rPr>
                <w:rFonts w:ascii="メイリオ" w:eastAsia="メイリオ" w:hAnsi="メイリオ" w:cs="メイリオ" w:hint="eastAsia"/>
                <w:sz w:val="20"/>
              </w:rPr>
              <w:t>また精検結果の返却については、自機関で精検実施可能な医療機関からの返却率が悪いが、市担当者間での共有がうまくできていなかったという課題があった。</w:t>
            </w:r>
          </w:p>
          <w:p w14:paraId="6178E0E5" w14:textId="0CD81614" w:rsidR="00892C21" w:rsidRPr="00664C70" w:rsidRDefault="00B70D42" w:rsidP="00387FB2">
            <w:pPr>
              <w:spacing w:line="-240" w:lineRule="auto"/>
              <w:ind w:left="400" w:hangingChars="200" w:hanging="400"/>
              <w:rPr>
                <w:rFonts w:ascii="メイリオ" w:eastAsia="メイリオ" w:hAnsi="メイリオ" w:cs="メイリオ"/>
                <w:sz w:val="20"/>
              </w:rPr>
            </w:pPr>
            <w:r w:rsidRPr="00664C70">
              <w:rPr>
                <w:rFonts w:ascii="メイリオ" w:eastAsia="メイリオ" w:hAnsi="メイリオ" w:cs="メイリオ" w:hint="eastAsia"/>
                <w:sz w:val="20"/>
              </w:rPr>
              <w:t>③④</w:t>
            </w:r>
            <w:r w:rsidR="00387FB2" w:rsidRPr="00664C70">
              <w:rPr>
                <w:rFonts w:ascii="メイリオ" w:eastAsia="メイリオ" w:hAnsi="メイリオ" w:cs="メイリオ" w:hint="eastAsia"/>
                <w:sz w:val="20"/>
              </w:rPr>
              <w:t>受診者へ検診受診前に、要精検の場合についての説明をリーフレットを使用して各医療機関より説明依頼。</w:t>
            </w:r>
          </w:p>
          <w:p w14:paraId="64886E42" w14:textId="77777777" w:rsidR="00387FB2" w:rsidRPr="002B6FD1" w:rsidRDefault="00387FB2" w:rsidP="00B70D42">
            <w:pPr>
              <w:spacing w:line="-240" w:lineRule="auto"/>
              <w:rPr>
                <w:rFonts w:ascii="メイリオ" w:eastAsia="メイリオ" w:hAnsi="メイリオ" w:cs="メイリオ"/>
                <w:sz w:val="20"/>
              </w:rPr>
            </w:pPr>
            <w:r w:rsidRPr="00664C70">
              <w:rPr>
                <w:rFonts w:ascii="メイリオ" w:eastAsia="メイリオ" w:hAnsi="メイリオ" w:cs="メイリオ" w:hint="eastAsia"/>
                <w:sz w:val="20"/>
              </w:rPr>
              <w:t xml:space="preserve">⑤　</w:t>
            </w:r>
            <w:r w:rsidRPr="002B6FD1">
              <w:rPr>
                <w:rFonts w:ascii="メイリオ" w:eastAsia="メイリオ" w:hAnsi="メイリオ" w:cs="メイリオ" w:hint="eastAsia"/>
                <w:sz w:val="20"/>
              </w:rPr>
              <w:t xml:space="preserve">要精検者の紹介状活用方法について、年度初めと年度途中（11月）に通知。11月の通知　</w:t>
            </w:r>
          </w:p>
          <w:p w14:paraId="4241DF35" w14:textId="15E6C5CC" w:rsidR="00387FB2" w:rsidRPr="002B6FD1" w:rsidRDefault="00387FB2" w:rsidP="00B70D42">
            <w:pPr>
              <w:spacing w:line="-240" w:lineRule="auto"/>
              <w:rPr>
                <w:rFonts w:ascii="メイリオ" w:eastAsia="メイリオ" w:hAnsi="メイリオ" w:cs="メイリオ"/>
                <w:sz w:val="20"/>
              </w:rPr>
            </w:pPr>
            <w:r w:rsidRPr="002B6FD1">
              <w:rPr>
                <w:rFonts w:ascii="メイリオ" w:eastAsia="メイリオ" w:hAnsi="メイリオ" w:cs="メイリオ" w:hint="eastAsia"/>
                <w:sz w:val="20"/>
              </w:rPr>
              <w:t xml:space="preserve">　　は医療機関ごとのプロセス指標の返却も兼ねている。</w:t>
            </w:r>
          </w:p>
          <w:p w14:paraId="1DEA8B59" w14:textId="6D0DFDF2" w:rsidR="00387FB2" w:rsidRPr="002B6FD1" w:rsidRDefault="008E2EFB" w:rsidP="00B70D42">
            <w:pPr>
              <w:spacing w:line="-240" w:lineRule="auto"/>
              <w:rPr>
                <w:rFonts w:ascii="メイリオ" w:eastAsia="メイリオ" w:hAnsi="メイリオ" w:cs="メイリオ"/>
                <w:color w:val="CC3300"/>
                <w:sz w:val="20"/>
              </w:rPr>
            </w:pPr>
            <w:r w:rsidRPr="002B6FD1">
              <w:rPr>
                <w:rFonts w:ascii="メイリオ" w:eastAsia="メイリオ" w:hAnsi="メイリオ" w:cs="メイリオ" w:hint="eastAsia"/>
                <w:sz w:val="20"/>
              </w:rPr>
              <w:t>⑥</w:t>
            </w:r>
            <w:r w:rsidR="00274E57" w:rsidRPr="002B6FD1">
              <w:rPr>
                <w:rFonts w:ascii="メイリオ" w:eastAsia="メイリオ" w:hAnsi="メイリオ" w:cs="メイリオ" w:hint="eastAsia"/>
                <w:sz w:val="20"/>
              </w:rPr>
              <w:t xml:space="preserve">　ヒアリング内容に該当項目なし</w:t>
            </w:r>
          </w:p>
          <w:p w14:paraId="08D281CC" w14:textId="4CD40F98" w:rsidR="008E2EFB" w:rsidRPr="008E2EFB" w:rsidRDefault="008E2EFB" w:rsidP="00B70D42">
            <w:pPr>
              <w:spacing w:line="-240" w:lineRule="auto"/>
              <w:rPr>
                <w:rFonts w:ascii="メイリオ" w:eastAsia="メイリオ" w:hAnsi="メイリオ" w:cs="メイリオ"/>
                <w:color w:val="FF0000"/>
                <w:sz w:val="20"/>
              </w:rPr>
            </w:pPr>
            <w:r w:rsidRPr="002B6FD1">
              <w:rPr>
                <w:rFonts w:ascii="メイリオ" w:eastAsia="メイリオ" w:hAnsi="メイリオ" w:cs="メイリオ" w:hint="eastAsia"/>
                <w:sz w:val="20"/>
              </w:rPr>
              <w:t>⑦</w:t>
            </w:r>
            <w:r w:rsidR="00274E57" w:rsidRPr="002B6FD1">
              <w:rPr>
                <w:rFonts w:ascii="メイリオ" w:eastAsia="メイリオ" w:hAnsi="メイリオ" w:cs="メイリオ" w:hint="eastAsia"/>
                <w:sz w:val="20"/>
              </w:rPr>
              <w:t xml:space="preserve">　ヒアリング内容に該当項目なし</w:t>
            </w:r>
          </w:p>
          <w:p w14:paraId="3A567E42" w14:textId="77777777" w:rsidR="00CB6845" w:rsidRPr="00FC21BA" w:rsidRDefault="00CB6845" w:rsidP="00BB4767">
            <w:pPr>
              <w:spacing w:line="-240" w:lineRule="auto"/>
              <w:rPr>
                <w:rFonts w:ascii="メイリオ" w:eastAsia="メイリオ" w:hAnsi="メイリオ" w:cs="メイリオ"/>
                <w:sz w:val="20"/>
              </w:rPr>
            </w:pPr>
          </w:p>
          <w:p w14:paraId="4872ADE7" w14:textId="2E5BC8F2" w:rsidR="00CB6845" w:rsidRPr="008E2EFB" w:rsidRDefault="00CB6845" w:rsidP="008E2EFB">
            <w:pPr>
              <w:spacing w:line="-240" w:lineRule="auto"/>
              <w:rPr>
                <w:rFonts w:ascii="メイリオ" w:eastAsia="メイリオ" w:hAnsi="メイリオ" w:cs="メイリオ"/>
                <w:b/>
                <w:bCs/>
                <w:sz w:val="20"/>
              </w:rPr>
            </w:pPr>
            <w:r w:rsidRPr="00C00672">
              <w:rPr>
                <w:rFonts w:ascii="メイリオ" w:eastAsia="メイリオ" w:hAnsi="メイリオ" w:cs="メイリオ" w:hint="eastAsia"/>
                <w:b/>
                <w:bCs/>
                <w:sz w:val="20"/>
              </w:rPr>
              <w:t>精検未受診者への未受</w:t>
            </w:r>
            <w:r w:rsidRPr="00664C70">
              <w:rPr>
                <w:rFonts w:ascii="メイリオ" w:eastAsia="メイリオ" w:hAnsi="メイリオ" w:cs="メイリオ" w:hint="eastAsia"/>
                <w:b/>
                <w:bCs/>
                <w:sz w:val="20"/>
              </w:rPr>
              <w:t>診勧奨</w:t>
            </w:r>
            <w:r w:rsidR="008E2EFB" w:rsidRPr="00664C70">
              <w:rPr>
                <w:rFonts w:ascii="メイリオ" w:eastAsia="メイリオ" w:hAnsi="メイリオ" w:cs="メイリオ" w:hint="eastAsia"/>
                <w:b/>
                <w:bCs/>
                <w:sz w:val="20"/>
              </w:rPr>
              <w:t>方法</w:t>
            </w:r>
            <w:r w:rsidRPr="00664C70">
              <w:rPr>
                <w:rFonts w:ascii="メイリオ" w:eastAsia="メイリオ" w:hAnsi="メイリオ" w:cs="メイリオ" w:hint="eastAsia"/>
                <w:b/>
                <w:bCs/>
                <w:sz w:val="20"/>
              </w:rPr>
              <w:t>：変更なし</w:t>
            </w:r>
          </w:p>
        </w:tc>
      </w:tr>
      <w:tr w:rsidR="00664C70" w:rsidRPr="00664C70" w14:paraId="74DDDA21" w14:textId="77777777" w:rsidTr="002B6FD1">
        <w:trPr>
          <w:trHeight w:val="841"/>
        </w:trPr>
        <w:tc>
          <w:tcPr>
            <w:tcW w:w="1413" w:type="dxa"/>
            <w:tcBorders>
              <w:bottom w:val="single" w:sz="4" w:space="0" w:color="auto"/>
            </w:tcBorders>
            <w:vAlign w:val="center"/>
          </w:tcPr>
          <w:p w14:paraId="25145CD1" w14:textId="77777777" w:rsidR="00CB6845" w:rsidRPr="00664C70" w:rsidRDefault="00CB6845" w:rsidP="00BB4767">
            <w:pPr>
              <w:spacing w:line="280" w:lineRule="exact"/>
              <w:ind w:left="134" w:hangingChars="67" w:hanging="134"/>
              <w:jc w:val="center"/>
              <w:rPr>
                <w:rFonts w:ascii="メイリオ" w:eastAsia="メイリオ" w:hAnsi="メイリオ" w:cs="メイリオ"/>
                <w:sz w:val="20"/>
              </w:rPr>
            </w:pPr>
            <w:r w:rsidRPr="00664C70">
              <w:rPr>
                <w:rFonts w:ascii="メイリオ" w:eastAsia="メイリオ" w:hAnsi="メイリオ" w:cs="メイリオ" w:hint="eastAsia"/>
                <w:sz w:val="20"/>
              </w:rPr>
              <w:t>精度管理C</w:t>
            </w:r>
          </w:p>
          <w:p w14:paraId="19397899" w14:textId="77777777" w:rsidR="00CB6845" w:rsidRPr="00664C70" w:rsidRDefault="00CB6845" w:rsidP="00BB4767">
            <w:pPr>
              <w:spacing w:line="280" w:lineRule="exact"/>
              <w:ind w:left="134" w:hangingChars="67" w:hanging="134"/>
              <w:jc w:val="center"/>
              <w:rPr>
                <w:rFonts w:ascii="メイリオ" w:eastAsia="メイリオ" w:hAnsi="メイリオ" w:cs="メイリオ"/>
                <w:sz w:val="20"/>
              </w:rPr>
            </w:pPr>
            <w:r w:rsidRPr="00664C70">
              <w:rPr>
                <w:rFonts w:ascii="メイリオ" w:eastAsia="メイリオ" w:hAnsi="メイリオ" w:cs="メイリオ" w:hint="eastAsia"/>
                <w:sz w:val="20"/>
              </w:rPr>
              <w:t>の助言</w:t>
            </w:r>
          </w:p>
        </w:tc>
        <w:tc>
          <w:tcPr>
            <w:tcW w:w="8647" w:type="dxa"/>
            <w:tcBorders>
              <w:bottom w:val="single" w:sz="4" w:space="0" w:color="auto"/>
            </w:tcBorders>
            <w:vAlign w:val="center"/>
          </w:tcPr>
          <w:p w14:paraId="2529F5E8" w14:textId="37D20128" w:rsidR="008E2EFB" w:rsidRPr="002B6FD1" w:rsidRDefault="00274E57" w:rsidP="002B6FD1">
            <w:pPr>
              <w:pStyle w:val="a6"/>
              <w:numPr>
                <w:ilvl w:val="0"/>
                <w:numId w:val="34"/>
              </w:numPr>
              <w:spacing w:line="-240" w:lineRule="auto"/>
              <w:ind w:leftChars="0"/>
              <w:rPr>
                <w:rFonts w:ascii="メイリオ" w:eastAsia="メイリオ" w:hAnsi="メイリオ" w:cs="メイリオ"/>
                <w:sz w:val="20"/>
              </w:rPr>
            </w:pPr>
            <w:r w:rsidRPr="002B6FD1">
              <w:rPr>
                <w:rFonts w:ascii="メイリオ" w:eastAsia="メイリオ" w:hAnsi="メイリオ" w:cs="メイリオ" w:hint="eastAsia"/>
                <w:sz w:val="20"/>
              </w:rPr>
              <w:t>対策（改善）できていた</w:t>
            </w:r>
            <w:r w:rsidR="002B6FD1" w:rsidRPr="002B6FD1">
              <w:rPr>
                <w:rFonts w:ascii="メイリオ" w:eastAsia="メイリオ" w:hAnsi="メイリオ" w:cs="メイリオ" w:hint="eastAsia"/>
                <w:sz w:val="20"/>
              </w:rPr>
              <w:t>ため、</w:t>
            </w:r>
            <w:r w:rsidRPr="002B6FD1">
              <w:rPr>
                <w:rFonts w:ascii="メイリオ" w:eastAsia="メイリオ" w:hAnsi="メイリオ" w:cs="メイリオ" w:hint="eastAsia"/>
                <w:sz w:val="20"/>
              </w:rPr>
              <w:t>特に助言なし</w:t>
            </w:r>
            <w:r w:rsidR="002B6FD1" w:rsidRPr="002B6FD1">
              <w:rPr>
                <w:rFonts w:ascii="メイリオ" w:eastAsia="メイリオ" w:hAnsi="メイリオ" w:cs="メイリオ" w:hint="eastAsia"/>
                <w:sz w:val="20"/>
              </w:rPr>
              <w:t>。</w:t>
            </w:r>
          </w:p>
          <w:p w14:paraId="064CE019" w14:textId="77777777" w:rsidR="00CB6845" w:rsidRPr="00664C70" w:rsidRDefault="008E2EFB" w:rsidP="00336462">
            <w:pPr>
              <w:spacing w:line="-240" w:lineRule="auto"/>
              <w:ind w:left="400" w:hangingChars="200" w:hanging="400"/>
              <w:rPr>
                <w:rFonts w:ascii="メイリオ" w:eastAsia="メイリオ" w:hAnsi="メイリオ" w:cs="メイリオ"/>
                <w:sz w:val="20"/>
              </w:rPr>
            </w:pPr>
            <w:r w:rsidRPr="00664C70">
              <w:rPr>
                <w:rFonts w:ascii="メイリオ" w:eastAsia="メイリオ" w:hAnsi="メイリオ" w:cs="メイリオ" w:hint="eastAsia"/>
                <w:sz w:val="20"/>
              </w:rPr>
              <w:t xml:space="preserve">②　</w:t>
            </w:r>
            <w:r w:rsidR="00CB6845" w:rsidRPr="00664C70">
              <w:rPr>
                <w:rFonts w:ascii="メイリオ" w:eastAsia="メイリオ" w:hAnsi="メイリオ" w:cs="メイリオ" w:hint="eastAsia"/>
                <w:sz w:val="20"/>
              </w:rPr>
              <w:t>要精検者の把握、未受診勧奨までの期間が長いことから受診票に「精検受診（当院・他院紹介）」を入れ、</w:t>
            </w:r>
            <w:r w:rsidRPr="00664C70">
              <w:rPr>
                <w:rFonts w:ascii="メイリオ" w:eastAsia="メイリオ" w:hAnsi="メイリオ" w:cs="メイリオ" w:hint="eastAsia"/>
                <w:sz w:val="20"/>
              </w:rPr>
              <w:t>市から１次検診機関への照会</w:t>
            </w:r>
            <w:r w:rsidR="00336462" w:rsidRPr="00664C70">
              <w:rPr>
                <w:rFonts w:ascii="メイリオ" w:eastAsia="メイリオ" w:hAnsi="メイリオ" w:cs="メイリオ" w:hint="eastAsia"/>
                <w:sz w:val="20"/>
              </w:rPr>
              <w:t>の際に、検診機関が紹介先を容易に報告できるような体制を整え、</w:t>
            </w:r>
            <w:r w:rsidR="00CB6845" w:rsidRPr="00664C70">
              <w:rPr>
                <w:rFonts w:ascii="メイリオ" w:eastAsia="メイリオ" w:hAnsi="メイリオ" w:cs="メイリオ" w:hint="eastAsia"/>
                <w:sz w:val="20"/>
              </w:rPr>
              <w:t>状況把握を早めることを提案。</w:t>
            </w:r>
            <w:r w:rsidR="00336462" w:rsidRPr="00664C70">
              <w:rPr>
                <w:rFonts w:ascii="メイリオ" w:eastAsia="メイリオ" w:hAnsi="メイリオ" w:cs="メイリオ" w:hint="eastAsia"/>
                <w:sz w:val="20"/>
              </w:rPr>
              <w:t>また、</w:t>
            </w:r>
            <w:r w:rsidR="00CB6845" w:rsidRPr="00664C70">
              <w:rPr>
                <w:rFonts w:ascii="メイリオ" w:eastAsia="メイリオ" w:hAnsi="メイリオ" w:cs="メイリオ" w:hint="eastAsia"/>
                <w:sz w:val="20"/>
              </w:rPr>
              <w:t>現在の全医療機関へのアプローチは継続し、受診者が多く、精検未受診・未把握が多い医療機関へは現状把握、要精検者リスト送付回数を増やす等</w:t>
            </w:r>
            <w:r w:rsidR="00336462" w:rsidRPr="00664C70">
              <w:rPr>
                <w:rFonts w:ascii="メイリオ" w:eastAsia="メイリオ" w:hAnsi="メイリオ" w:cs="メイリオ" w:hint="eastAsia"/>
                <w:sz w:val="20"/>
              </w:rPr>
              <w:t>の</w:t>
            </w:r>
            <w:r w:rsidR="00CB6845" w:rsidRPr="00664C70">
              <w:rPr>
                <w:rFonts w:ascii="メイリオ" w:eastAsia="メイリオ" w:hAnsi="メイリオ" w:cs="メイリオ" w:hint="eastAsia"/>
                <w:sz w:val="20"/>
              </w:rPr>
              <w:t>個別アプローチを行っていくことを提案。</w:t>
            </w:r>
          </w:p>
          <w:p w14:paraId="1BCC29ED" w14:textId="6997B3CE" w:rsidR="00336462" w:rsidRPr="002B6FD1" w:rsidRDefault="00336462" w:rsidP="00FC21BA">
            <w:pPr>
              <w:pStyle w:val="a6"/>
              <w:numPr>
                <w:ilvl w:val="0"/>
                <w:numId w:val="20"/>
              </w:numPr>
              <w:spacing w:line="-240" w:lineRule="auto"/>
              <w:ind w:leftChars="0"/>
              <w:rPr>
                <w:rFonts w:ascii="メイリオ" w:eastAsia="メイリオ" w:hAnsi="メイリオ" w:cs="メイリオ"/>
                <w:sz w:val="20"/>
              </w:rPr>
            </w:pPr>
            <w:r w:rsidRPr="002B6FD1">
              <w:rPr>
                <w:rFonts w:ascii="メイリオ" w:eastAsia="メイリオ" w:hAnsi="メイリオ" w:cs="メイリオ" w:hint="eastAsia"/>
                <w:sz w:val="20"/>
              </w:rPr>
              <w:t>④⑤</w:t>
            </w:r>
            <w:r w:rsidR="00344E8E" w:rsidRPr="002B6FD1">
              <w:rPr>
                <w:rFonts w:ascii="メイリオ" w:eastAsia="メイリオ" w:hAnsi="メイリオ" w:cs="メイリオ" w:hint="eastAsia"/>
                <w:sz w:val="20"/>
              </w:rPr>
              <w:t>受診者への説明、医療機関への通知は継続して実施していくことを提案。</w:t>
            </w:r>
          </w:p>
          <w:p w14:paraId="4B15B36F" w14:textId="233A7421" w:rsidR="00336462" w:rsidRPr="002B6FD1" w:rsidRDefault="00336462" w:rsidP="00336462">
            <w:pPr>
              <w:spacing w:line="-240" w:lineRule="auto"/>
              <w:ind w:left="400" w:hangingChars="200" w:hanging="400"/>
              <w:rPr>
                <w:rFonts w:ascii="メイリオ" w:eastAsia="メイリオ" w:hAnsi="メイリオ" w:cs="メイリオ"/>
                <w:sz w:val="20"/>
              </w:rPr>
            </w:pPr>
            <w:r w:rsidRPr="002B6FD1">
              <w:rPr>
                <w:rFonts w:ascii="メイリオ" w:eastAsia="メイリオ" w:hAnsi="メイリオ" w:cs="メイリオ" w:hint="eastAsia"/>
                <w:sz w:val="20"/>
              </w:rPr>
              <w:lastRenderedPageBreak/>
              <w:t>⑥</w:t>
            </w:r>
            <w:r w:rsidR="00FC21BA" w:rsidRPr="002B6FD1">
              <w:rPr>
                <w:rFonts w:ascii="メイリオ" w:eastAsia="メイリオ" w:hAnsi="メイリオ" w:cs="メイリオ" w:hint="eastAsia"/>
                <w:sz w:val="20"/>
              </w:rPr>
              <w:t xml:space="preserve">　</w:t>
            </w:r>
            <w:r w:rsidR="00274E57" w:rsidRPr="002B6FD1">
              <w:rPr>
                <w:rFonts w:ascii="メイリオ" w:eastAsia="メイリオ" w:hAnsi="メイリオ" w:cs="メイリオ" w:hint="eastAsia"/>
                <w:sz w:val="20"/>
              </w:rPr>
              <w:t>特に助言なし</w:t>
            </w:r>
          </w:p>
          <w:p w14:paraId="482CAC61" w14:textId="39F5BA11" w:rsidR="00274E57" w:rsidRPr="00664C70" w:rsidRDefault="00336462" w:rsidP="00FC21BA">
            <w:pPr>
              <w:spacing w:line="-240" w:lineRule="auto"/>
              <w:ind w:left="400" w:hangingChars="200" w:hanging="400"/>
              <w:rPr>
                <w:rFonts w:ascii="メイリオ" w:eastAsia="メイリオ" w:hAnsi="メイリオ" w:cs="メイリオ"/>
                <w:strike/>
                <w:sz w:val="20"/>
              </w:rPr>
            </w:pPr>
            <w:r w:rsidRPr="002B6FD1">
              <w:rPr>
                <w:rFonts w:ascii="メイリオ" w:eastAsia="メイリオ" w:hAnsi="メイリオ" w:cs="メイリオ" w:hint="eastAsia"/>
                <w:sz w:val="20"/>
              </w:rPr>
              <w:t xml:space="preserve">⑦　</w:t>
            </w:r>
            <w:r w:rsidR="00274E57" w:rsidRPr="002B6FD1">
              <w:rPr>
                <w:rFonts w:ascii="メイリオ" w:eastAsia="メイリオ" w:hAnsi="メイリオ" w:cs="メイリオ" w:hint="eastAsia"/>
                <w:sz w:val="20"/>
              </w:rPr>
              <w:t>特に助言なし</w:t>
            </w:r>
            <w:r w:rsidR="00274E57" w:rsidRPr="00664C70">
              <w:rPr>
                <w:rFonts w:ascii="メイリオ" w:eastAsia="メイリオ" w:hAnsi="メイリオ" w:cs="メイリオ" w:hint="eastAsia"/>
                <w:sz w:val="20"/>
              </w:rPr>
              <w:t xml:space="preserve">　</w:t>
            </w:r>
          </w:p>
        </w:tc>
      </w:tr>
    </w:tbl>
    <w:p w14:paraId="612A5F5B" w14:textId="77777777" w:rsidR="00760AC3" w:rsidRPr="00664C70" w:rsidRDefault="00760AC3" w:rsidP="00F369F4">
      <w:pPr>
        <w:widowControl/>
        <w:spacing w:line="320" w:lineRule="exact"/>
        <w:jc w:val="left"/>
        <w:rPr>
          <w:rFonts w:ascii="メイリオ" w:eastAsia="メイリオ" w:hAnsi="メイリオ" w:cs="メイリオ"/>
          <w:b/>
          <w:sz w:val="22"/>
        </w:rPr>
      </w:pPr>
    </w:p>
    <w:p w14:paraId="55812D85" w14:textId="77777777" w:rsidR="00760AC3" w:rsidRDefault="00760AC3" w:rsidP="00F369F4">
      <w:pPr>
        <w:widowControl/>
        <w:spacing w:line="320" w:lineRule="exact"/>
        <w:jc w:val="left"/>
        <w:rPr>
          <w:rFonts w:ascii="メイリオ" w:eastAsia="メイリオ" w:hAnsi="メイリオ" w:cs="メイリオ"/>
          <w:b/>
          <w:color w:val="000000" w:themeColor="text1"/>
          <w:sz w:val="22"/>
        </w:rPr>
      </w:pPr>
    </w:p>
    <w:p w14:paraId="2C91B082" w14:textId="57BC238D" w:rsidR="00754044" w:rsidRPr="00F369F4" w:rsidRDefault="00754044" w:rsidP="00F369F4">
      <w:pPr>
        <w:widowControl/>
        <w:spacing w:line="320" w:lineRule="exact"/>
        <w:jc w:val="left"/>
        <w:rPr>
          <w:rFonts w:ascii="メイリオ" w:eastAsia="メイリオ" w:hAnsi="メイリオ" w:cs="メイリオ"/>
          <w:color w:val="000000" w:themeColor="text1"/>
          <w:sz w:val="20"/>
        </w:rPr>
      </w:pPr>
      <w:r w:rsidRPr="006B4390">
        <w:rPr>
          <w:rFonts w:ascii="メイリオ" w:eastAsia="メイリオ" w:hAnsi="メイリオ" w:cs="メイリオ" w:hint="eastAsia"/>
          <w:b/>
          <w:color w:val="000000" w:themeColor="text1"/>
          <w:sz w:val="22"/>
        </w:rPr>
        <w:t>＜</w:t>
      </w:r>
      <w:r w:rsidR="00F42824" w:rsidRPr="006B4390">
        <w:rPr>
          <w:rFonts w:ascii="メイリオ" w:eastAsia="メイリオ" w:hAnsi="メイリオ" w:cs="メイリオ" w:hint="eastAsia"/>
          <w:b/>
          <w:color w:val="000000" w:themeColor="text1"/>
          <w:sz w:val="22"/>
        </w:rPr>
        <w:t>池田</w:t>
      </w:r>
      <w:r w:rsidRPr="006B4390">
        <w:rPr>
          <w:rFonts w:ascii="メイリオ" w:eastAsia="メイリオ" w:hAnsi="メイリオ" w:cs="メイリオ" w:hint="eastAsia"/>
          <w:b/>
          <w:color w:val="000000" w:themeColor="text1"/>
          <w:sz w:val="22"/>
        </w:rPr>
        <w:t>市＞訪問日：</w:t>
      </w:r>
      <w:r w:rsidR="00B94362" w:rsidRPr="00B528E9">
        <w:rPr>
          <w:rFonts w:ascii="メイリオ" w:eastAsia="メイリオ" w:hAnsi="メイリオ" w:cs="メイリオ" w:hint="eastAsia"/>
          <w:b/>
          <w:sz w:val="22"/>
        </w:rPr>
        <w:t>1/19</w:t>
      </w:r>
      <w:r w:rsidR="00F369F4">
        <w:rPr>
          <w:rFonts w:ascii="メイリオ" w:eastAsia="メイリオ" w:hAnsi="メイリオ" w:cs="メイリオ" w:hint="eastAsia"/>
          <w:color w:val="000000" w:themeColor="text1"/>
          <w:sz w:val="20"/>
        </w:rPr>
        <w:t xml:space="preserve">　</w:t>
      </w:r>
      <w:r w:rsidRPr="00B528E9">
        <w:rPr>
          <w:rFonts w:ascii="メイリオ" w:eastAsia="メイリオ" w:hAnsi="メイリオ" w:cs="メイリオ" w:hint="eastAsia"/>
          <w:b/>
          <w:sz w:val="22"/>
        </w:rPr>
        <w:t>課題のがん種：胃がん（精検受診率 R１</w:t>
      </w:r>
      <w:r w:rsidR="00A1088E" w:rsidRPr="00B528E9">
        <w:rPr>
          <w:rFonts w:ascii="メイリオ" w:eastAsia="メイリオ" w:hAnsi="メイリオ" w:cs="メイリオ" w:hint="eastAsia"/>
          <w:b/>
          <w:sz w:val="22"/>
        </w:rPr>
        <w:t>：</w:t>
      </w:r>
      <w:r w:rsidR="002E6D94" w:rsidRPr="00B528E9">
        <w:rPr>
          <w:rFonts w:ascii="メイリオ" w:eastAsia="メイリオ" w:hAnsi="メイリオ" w:cs="メイリオ" w:hint="eastAsia"/>
          <w:b/>
          <w:sz w:val="22"/>
        </w:rPr>
        <w:t>62.5</w:t>
      </w:r>
      <w:r w:rsidRPr="00B528E9">
        <w:rPr>
          <w:rFonts w:ascii="メイリオ" w:eastAsia="メイリオ" w:hAnsi="メイリオ" w:cs="メイリオ" w:hint="eastAsia"/>
          <w:b/>
          <w:sz w:val="22"/>
        </w:rPr>
        <w:t>％</w:t>
      </w:r>
      <w:r w:rsidR="002E6D94" w:rsidRPr="00B528E9">
        <w:rPr>
          <w:rFonts w:ascii="メイリオ" w:eastAsia="メイリオ" w:hAnsi="メイリオ" w:cs="メイリオ" w:hint="eastAsia"/>
          <w:b/>
          <w:sz w:val="22"/>
        </w:rPr>
        <w:t>→R３：79.4％</w:t>
      </w:r>
      <w:r w:rsidRPr="00B528E9">
        <w:rPr>
          <w:rFonts w:ascii="メイリオ" w:eastAsia="メイリオ" w:hAnsi="メイリオ" w:cs="メイリオ" w:hint="eastAsia"/>
          <w:b/>
          <w:sz w:val="22"/>
        </w:rPr>
        <w:t>）</w:t>
      </w:r>
    </w:p>
    <w:p w14:paraId="1CA45930" w14:textId="75A4CD89" w:rsidR="002E6D94" w:rsidRPr="00B528E9" w:rsidRDefault="002E6D94" w:rsidP="00F369F4">
      <w:pPr>
        <w:spacing w:line="320" w:lineRule="exact"/>
        <w:ind w:firstLineChars="600" w:firstLine="1320"/>
        <w:jc w:val="left"/>
        <w:rPr>
          <w:rFonts w:ascii="メイリオ" w:eastAsia="メイリオ" w:hAnsi="メイリオ" w:cs="メイリオ"/>
          <w:b/>
          <w:sz w:val="22"/>
        </w:rPr>
      </w:pPr>
      <w:r w:rsidRPr="00B528E9">
        <w:rPr>
          <w:rFonts w:ascii="メイリオ" w:eastAsia="メイリオ" w:hAnsi="メイリオ" w:cs="メイリオ" w:hint="eastAsia"/>
          <w:b/>
          <w:sz w:val="22"/>
        </w:rPr>
        <w:t xml:space="preserve">　　　　　　　</w:t>
      </w:r>
      <w:r w:rsidR="00F369F4">
        <w:rPr>
          <w:rFonts w:ascii="メイリオ" w:eastAsia="メイリオ" w:hAnsi="メイリオ" w:cs="メイリオ" w:hint="eastAsia"/>
          <w:b/>
          <w:sz w:val="22"/>
        </w:rPr>
        <w:t xml:space="preserve">　　　　　　 </w:t>
      </w:r>
      <w:r w:rsidRPr="00B528E9">
        <w:rPr>
          <w:rFonts w:ascii="メイリオ" w:eastAsia="メイリオ" w:hAnsi="メイリオ" w:cs="メイリオ" w:hint="eastAsia"/>
          <w:b/>
          <w:sz w:val="22"/>
        </w:rPr>
        <w:t>大腸がん（精検受診率 R１：58.2％→R３：55.4％）</w:t>
      </w:r>
    </w:p>
    <w:tbl>
      <w:tblPr>
        <w:tblStyle w:val="a5"/>
        <w:tblpPr w:leftFromText="142" w:rightFromText="142" w:vertAnchor="text" w:horzAnchor="margin" w:tblpY="31"/>
        <w:tblW w:w="10060" w:type="dxa"/>
        <w:tblLook w:val="04A0" w:firstRow="1" w:lastRow="0" w:firstColumn="1" w:lastColumn="0" w:noHBand="0" w:noVBand="1"/>
      </w:tblPr>
      <w:tblGrid>
        <w:gridCol w:w="1413"/>
        <w:gridCol w:w="8647"/>
      </w:tblGrid>
      <w:tr w:rsidR="009758E6" w:rsidRPr="006B4390" w14:paraId="4633D106" w14:textId="77777777" w:rsidTr="00FF38D3">
        <w:tc>
          <w:tcPr>
            <w:tcW w:w="1413" w:type="dxa"/>
            <w:shd w:val="clear" w:color="auto" w:fill="D9D9D9" w:themeFill="background1" w:themeFillShade="D9"/>
          </w:tcPr>
          <w:p w14:paraId="6C2D3ACC" w14:textId="77777777" w:rsidR="009758E6" w:rsidRPr="006B4390" w:rsidRDefault="009758E6" w:rsidP="00A82B49">
            <w:pPr>
              <w:spacing w:line="280" w:lineRule="exact"/>
              <w:jc w:val="center"/>
              <w:rPr>
                <w:rFonts w:ascii="メイリオ" w:eastAsia="メイリオ" w:hAnsi="メイリオ" w:cs="メイリオ"/>
                <w:color w:val="000000" w:themeColor="text1"/>
              </w:rPr>
            </w:pPr>
            <w:r w:rsidRPr="006B4390">
              <w:rPr>
                <w:rFonts w:ascii="メイリオ" w:eastAsia="メイリオ" w:hAnsi="メイリオ" w:cs="メイリオ" w:hint="eastAsia"/>
                <w:color w:val="000000" w:themeColor="text1"/>
              </w:rPr>
              <w:t>項目</w:t>
            </w:r>
          </w:p>
        </w:tc>
        <w:tc>
          <w:tcPr>
            <w:tcW w:w="8647" w:type="dxa"/>
            <w:shd w:val="clear" w:color="auto" w:fill="D9D9D9" w:themeFill="background1" w:themeFillShade="D9"/>
          </w:tcPr>
          <w:p w14:paraId="1E35A091" w14:textId="77777777" w:rsidR="009758E6" w:rsidRPr="006B4390" w:rsidRDefault="009758E6" w:rsidP="00A82B49">
            <w:pPr>
              <w:spacing w:line="280" w:lineRule="exact"/>
              <w:jc w:val="center"/>
              <w:rPr>
                <w:rFonts w:ascii="メイリオ" w:eastAsia="メイリオ" w:hAnsi="メイリオ" w:cs="メイリオ"/>
                <w:color w:val="000000" w:themeColor="text1"/>
              </w:rPr>
            </w:pPr>
            <w:r w:rsidRPr="006B4390">
              <w:rPr>
                <w:rFonts w:ascii="メイリオ" w:eastAsia="メイリオ" w:hAnsi="メイリオ" w:cs="メイリオ" w:hint="eastAsia"/>
                <w:color w:val="000000" w:themeColor="text1"/>
              </w:rPr>
              <w:t>ヒアリング内容</w:t>
            </w:r>
          </w:p>
        </w:tc>
      </w:tr>
      <w:tr w:rsidR="00FA188F" w:rsidRPr="00FA188F" w14:paraId="7C541357" w14:textId="77777777" w:rsidTr="00681507">
        <w:trPr>
          <w:trHeight w:val="2256"/>
        </w:trPr>
        <w:tc>
          <w:tcPr>
            <w:tcW w:w="1413" w:type="dxa"/>
            <w:vAlign w:val="center"/>
          </w:tcPr>
          <w:p w14:paraId="566D6577" w14:textId="51FAE558" w:rsidR="008C0B94" w:rsidRPr="00FF38D3" w:rsidRDefault="00FF38D3" w:rsidP="00FF38D3">
            <w:pPr>
              <w:spacing w:line="280" w:lineRule="exact"/>
              <w:jc w:val="center"/>
              <w:rPr>
                <w:rFonts w:ascii="メイリオ" w:eastAsia="メイリオ" w:hAnsi="メイリオ" w:cs="メイリオ"/>
                <w:color w:val="FF0000"/>
                <w:sz w:val="20"/>
              </w:rPr>
            </w:pPr>
            <w:r w:rsidRPr="00A94BE6">
              <w:rPr>
                <w:rFonts w:ascii="メイリオ" w:eastAsia="メイリオ" w:hAnsi="メイリオ" w:cs="メイリオ" w:hint="eastAsia"/>
                <w:sz w:val="20"/>
              </w:rPr>
              <w:t>R4訪問時の</w:t>
            </w:r>
            <w:r w:rsidRPr="006B4390">
              <w:rPr>
                <w:rFonts w:ascii="メイリオ" w:eastAsia="メイリオ" w:hAnsi="メイリオ" w:cs="メイリオ" w:hint="eastAsia"/>
                <w:color w:val="000000" w:themeColor="text1"/>
                <w:sz w:val="20"/>
              </w:rPr>
              <w:t>課題</w:t>
            </w:r>
          </w:p>
        </w:tc>
        <w:tc>
          <w:tcPr>
            <w:tcW w:w="8647" w:type="dxa"/>
            <w:vAlign w:val="center"/>
          </w:tcPr>
          <w:p w14:paraId="7D37661C" w14:textId="41DCF7FB" w:rsidR="00940BEA" w:rsidRPr="00664C70" w:rsidRDefault="003E3CA2" w:rsidP="00760AC3">
            <w:pPr>
              <w:pStyle w:val="a6"/>
              <w:numPr>
                <w:ilvl w:val="0"/>
                <w:numId w:val="12"/>
              </w:numPr>
              <w:spacing w:line="-240" w:lineRule="auto"/>
              <w:ind w:leftChars="0"/>
              <w:rPr>
                <w:rFonts w:ascii="メイリオ" w:eastAsia="メイリオ" w:hAnsi="メイリオ" w:cs="メイリオ"/>
                <w:sz w:val="20"/>
              </w:rPr>
            </w:pPr>
            <w:r w:rsidRPr="00664C70">
              <w:rPr>
                <w:rFonts w:ascii="メイリオ" w:eastAsia="メイリオ" w:hAnsi="メイリオ" w:cs="メイリオ" w:hint="eastAsia"/>
                <w:sz w:val="20"/>
              </w:rPr>
              <w:t>精検受診率が低いという認識と問題意識を</w:t>
            </w:r>
            <w:r w:rsidR="00053D5D" w:rsidRPr="00664C70">
              <w:rPr>
                <w:rFonts w:ascii="メイリオ" w:eastAsia="メイリオ" w:hAnsi="メイリオ" w:cs="メイリオ" w:hint="eastAsia"/>
                <w:sz w:val="20"/>
              </w:rPr>
              <w:t>、</w:t>
            </w:r>
            <w:r w:rsidRPr="00664C70">
              <w:rPr>
                <w:rFonts w:ascii="メイリオ" w:eastAsia="メイリオ" w:hAnsi="メイリオ" w:cs="メイリオ" w:hint="eastAsia"/>
                <w:sz w:val="20"/>
              </w:rPr>
              <w:t>検診機関と市が共有できていない</w:t>
            </w:r>
            <w:r w:rsidR="00681507" w:rsidRPr="00664C70">
              <w:rPr>
                <w:rFonts w:ascii="メイリオ" w:eastAsia="メイリオ" w:hAnsi="メイリオ" w:cs="メイリオ" w:hint="eastAsia"/>
                <w:sz w:val="20"/>
              </w:rPr>
              <w:t>。</w:t>
            </w:r>
          </w:p>
          <w:p w14:paraId="3EF1BA69" w14:textId="464CF48A" w:rsidR="00940BEA" w:rsidRPr="00664C70" w:rsidRDefault="00C43BED" w:rsidP="00760AC3">
            <w:pPr>
              <w:pStyle w:val="a6"/>
              <w:numPr>
                <w:ilvl w:val="0"/>
                <w:numId w:val="12"/>
              </w:numPr>
              <w:spacing w:line="-240" w:lineRule="auto"/>
              <w:ind w:leftChars="0"/>
              <w:rPr>
                <w:rFonts w:ascii="メイリオ" w:eastAsia="メイリオ" w:hAnsi="メイリオ" w:cs="メイリオ"/>
                <w:sz w:val="20"/>
              </w:rPr>
            </w:pPr>
            <w:r w:rsidRPr="00664C70">
              <w:rPr>
                <w:rFonts w:ascii="メイリオ" w:eastAsia="メイリオ" w:hAnsi="メイリオ" w:cs="メイリオ" w:hint="eastAsia"/>
                <w:sz w:val="20"/>
              </w:rPr>
              <w:t>精検結果報告書の使用等、</w:t>
            </w:r>
            <w:r w:rsidR="00955745" w:rsidRPr="00664C70">
              <w:rPr>
                <w:rFonts w:ascii="メイリオ" w:eastAsia="メイリオ" w:hAnsi="メイリオ" w:cs="メイリオ" w:hint="eastAsia"/>
                <w:sz w:val="20"/>
              </w:rPr>
              <w:t>精検把握方法の変更には医師会や委託機関への調整が必要であるが、日常業務や内視鏡検診導入等に追われ調整の余力がない</w:t>
            </w:r>
            <w:r w:rsidR="00681507" w:rsidRPr="00664C70">
              <w:rPr>
                <w:rFonts w:ascii="メイリオ" w:eastAsia="メイリオ" w:hAnsi="メイリオ" w:cs="メイリオ" w:hint="eastAsia"/>
                <w:sz w:val="20"/>
              </w:rPr>
              <w:t>。</w:t>
            </w:r>
          </w:p>
          <w:p w14:paraId="74371F73" w14:textId="66B62CCB" w:rsidR="00940BEA" w:rsidRPr="00664C70" w:rsidRDefault="008C0B94" w:rsidP="00760AC3">
            <w:pPr>
              <w:pStyle w:val="a6"/>
              <w:numPr>
                <w:ilvl w:val="0"/>
                <w:numId w:val="12"/>
              </w:numPr>
              <w:spacing w:line="-240" w:lineRule="auto"/>
              <w:ind w:leftChars="0"/>
              <w:rPr>
                <w:rFonts w:ascii="メイリオ" w:eastAsia="メイリオ" w:hAnsi="メイリオ" w:cs="メイリオ"/>
                <w:sz w:val="20"/>
              </w:rPr>
            </w:pPr>
            <w:r w:rsidRPr="00664C70">
              <w:rPr>
                <w:rFonts w:ascii="メイリオ" w:eastAsia="メイリオ" w:hAnsi="メイリオ" w:cs="メイリオ" w:hint="eastAsia"/>
                <w:sz w:val="20"/>
              </w:rPr>
              <w:t>年間数回等定期的に実施</w:t>
            </w:r>
            <w:r w:rsidR="00940BEA" w:rsidRPr="00664C70">
              <w:rPr>
                <w:rFonts w:ascii="メイリオ" w:eastAsia="メイリオ" w:hAnsi="メイリオ" w:cs="メイリオ" w:hint="eastAsia"/>
                <w:sz w:val="20"/>
              </w:rPr>
              <w:t>すべき精検結果把握が</w:t>
            </w:r>
            <w:r w:rsidR="00C43BED" w:rsidRPr="00664C70">
              <w:rPr>
                <w:rFonts w:ascii="メイリオ" w:eastAsia="メイリオ" w:hAnsi="メイリオ" w:cs="メイリオ" w:hint="eastAsia"/>
                <w:sz w:val="20"/>
              </w:rPr>
              <w:t>、</w:t>
            </w:r>
            <w:r w:rsidR="00940BEA" w:rsidRPr="00664C70">
              <w:rPr>
                <w:rFonts w:ascii="メイリオ" w:eastAsia="メイリオ" w:hAnsi="メイリオ" w:cs="メイリオ" w:hint="eastAsia"/>
                <w:sz w:val="20"/>
              </w:rPr>
              <w:t>翌年度の夏以降となり把握の時期が遅い。</w:t>
            </w:r>
          </w:p>
          <w:p w14:paraId="0AF10346" w14:textId="2E885078" w:rsidR="00940BEA" w:rsidRPr="00664C70" w:rsidRDefault="00C43BED" w:rsidP="00681507">
            <w:pPr>
              <w:spacing w:line="280" w:lineRule="exact"/>
              <w:ind w:leftChars="100" w:left="244" w:hangingChars="17" w:hanging="34"/>
              <w:jc w:val="left"/>
              <w:rPr>
                <w:rFonts w:ascii="メイリオ" w:eastAsia="メイリオ" w:hAnsi="メイリオ" w:cs="メイリオ"/>
                <w:sz w:val="20"/>
              </w:rPr>
            </w:pPr>
            <w:r w:rsidRPr="00664C70">
              <w:rPr>
                <w:rFonts w:ascii="メイリオ" w:eastAsia="メイリオ" w:hAnsi="メイリオ" w:cs="メイリオ" w:hint="eastAsia"/>
                <w:sz w:val="20"/>
              </w:rPr>
              <w:t>（精検を受診しないまま翌年度の検診を受診しているケースが発生）</w:t>
            </w:r>
          </w:p>
          <w:p w14:paraId="46341C82" w14:textId="6D1EA58D" w:rsidR="00C43BED" w:rsidRPr="00664C70" w:rsidRDefault="008C0B94" w:rsidP="00760AC3">
            <w:pPr>
              <w:pStyle w:val="a6"/>
              <w:numPr>
                <w:ilvl w:val="0"/>
                <w:numId w:val="12"/>
              </w:numPr>
              <w:spacing w:line="-240" w:lineRule="auto"/>
              <w:ind w:leftChars="0"/>
              <w:rPr>
                <w:rFonts w:ascii="メイリオ" w:eastAsia="メイリオ" w:hAnsi="メイリオ" w:cs="メイリオ"/>
                <w:sz w:val="20"/>
              </w:rPr>
            </w:pPr>
            <w:r w:rsidRPr="00664C70">
              <w:rPr>
                <w:rFonts w:ascii="メイリオ" w:eastAsia="メイリオ" w:hAnsi="メイリオ" w:cs="メイリオ" w:hint="eastAsia"/>
                <w:sz w:val="20"/>
              </w:rPr>
              <w:t>個別検診では、受診者本人への確認（未受診勧奨含む）が実施できていない。</w:t>
            </w:r>
          </w:p>
          <w:p w14:paraId="14378C3E" w14:textId="6DCDA210" w:rsidR="00C43BED" w:rsidRPr="00664C70" w:rsidRDefault="00C43BED" w:rsidP="00760AC3">
            <w:pPr>
              <w:pStyle w:val="a6"/>
              <w:numPr>
                <w:ilvl w:val="0"/>
                <w:numId w:val="12"/>
              </w:numPr>
              <w:spacing w:line="-240" w:lineRule="auto"/>
              <w:ind w:leftChars="0"/>
              <w:rPr>
                <w:rFonts w:ascii="メイリオ" w:eastAsia="メイリオ" w:hAnsi="メイリオ" w:cs="メイリオ"/>
                <w:sz w:val="20"/>
              </w:rPr>
            </w:pPr>
            <w:r w:rsidRPr="00664C70">
              <w:rPr>
                <w:rFonts w:ascii="メイリオ" w:eastAsia="メイリオ" w:hAnsi="メイリオ" w:cs="メイリオ"/>
                <w:sz w:val="20"/>
              </w:rPr>
              <w:t>集団で</w:t>
            </w:r>
            <w:r w:rsidRPr="00664C70">
              <w:rPr>
                <w:rFonts w:ascii="メイリオ" w:eastAsia="メイリオ" w:hAnsi="メイリオ" w:cs="メイリオ" w:hint="eastAsia"/>
                <w:sz w:val="20"/>
              </w:rPr>
              <w:t>の精検未受診者勧奨は、本人への聞き取り後、医療機関への照会は実施していない。</w:t>
            </w:r>
          </w:p>
          <w:p w14:paraId="3DDA574E" w14:textId="6299D263" w:rsidR="00C43BED" w:rsidRPr="00664C70" w:rsidRDefault="00F749B4" w:rsidP="00F749B4">
            <w:pPr>
              <w:spacing w:line="-240" w:lineRule="auto"/>
              <w:ind w:left="134" w:firstLineChars="100" w:firstLine="200"/>
              <w:rPr>
                <w:rFonts w:ascii="メイリオ" w:eastAsia="メイリオ" w:hAnsi="メイリオ" w:cs="メイリオ"/>
                <w:sz w:val="20"/>
              </w:rPr>
            </w:pPr>
            <w:r w:rsidRPr="00664C70">
              <w:rPr>
                <w:rFonts w:ascii="メイリオ" w:eastAsia="メイリオ" w:hAnsi="メイリオ" w:cs="メイリオ" w:hint="eastAsia"/>
                <w:sz w:val="20"/>
              </w:rPr>
              <w:t>（本人からの情報が不足する場合には、精検「未把握」としてい</w:t>
            </w:r>
            <w:r w:rsidR="00C23330" w:rsidRPr="00664C70">
              <w:rPr>
                <w:rFonts w:ascii="メイリオ" w:eastAsia="メイリオ" w:hAnsi="メイリオ" w:cs="メイリオ" w:hint="eastAsia"/>
                <w:sz w:val="20"/>
              </w:rPr>
              <w:t>る</w:t>
            </w:r>
            <w:r w:rsidRPr="00664C70">
              <w:rPr>
                <w:rFonts w:ascii="メイリオ" w:eastAsia="メイリオ" w:hAnsi="メイリオ" w:cs="メイリオ" w:hint="eastAsia"/>
                <w:sz w:val="20"/>
              </w:rPr>
              <w:t>）</w:t>
            </w:r>
          </w:p>
        </w:tc>
      </w:tr>
      <w:tr w:rsidR="00FF38D3" w:rsidRPr="00FA188F" w14:paraId="1166B130" w14:textId="77777777" w:rsidTr="00681507">
        <w:trPr>
          <w:trHeight w:val="4100"/>
        </w:trPr>
        <w:tc>
          <w:tcPr>
            <w:tcW w:w="1413" w:type="dxa"/>
            <w:tcBorders>
              <w:bottom w:val="single" w:sz="4" w:space="0" w:color="auto"/>
            </w:tcBorders>
            <w:vAlign w:val="center"/>
          </w:tcPr>
          <w:p w14:paraId="10C10214" w14:textId="77777777" w:rsidR="00FF38D3" w:rsidRDefault="00FF38D3" w:rsidP="00FF38D3">
            <w:pPr>
              <w:spacing w:line="280" w:lineRule="exact"/>
              <w:ind w:left="134" w:hangingChars="67" w:hanging="134"/>
              <w:jc w:val="center"/>
              <w:rPr>
                <w:rFonts w:ascii="メイリオ" w:eastAsia="メイリオ" w:hAnsi="メイリオ" w:cs="メイリオ"/>
                <w:color w:val="000000" w:themeColor="text1"/>
                <w:sz w:val="20"/>
              </w:rPr>
            </w:pPr>
            <w:r w:rsidRPr="006B4390">
              <w:rPr>
                <w:rFonts w:ascii="メイリオ" w:eastAsia="メイリオ" w:hAnsi="メイリオ" w:cs="メイリオ" w:hint="eastAsia"/>
                <w:color w:val="000000" w:themeColor="text1"/>
                <w:sz w:val="20"/>
              </w:rPr>
              <w:t>現在の</w:t>
            </w:r>
          </w:p>
          <w:p w14:paraId="53826A7C" w14:textId="5779774E" w:rsidR="00FF38D3" w:rsidRPr="0036512A" w:rsidRDefault="00FF38D3" w:rsidP="00FF38D3">
            <w:pPr>
              <w:spacing w:line="280" w:lineRule="exact"/>
              <w:jc w:val="center"/>
              <w:rPr>
                <w:rFonts w:ascii="メイリオ" w:eastAsia="メイリオ" w:hAnsi="メイリオ" w:cs="メイリオ"/>
                <w:color w:val="FF0000"/>
                <w:sz w:val="20"/>
              </w:rPr>
            </w:pPr>
            <w:r w:rsidRPr="006B4390">
              <w:rPr>
                <w:rFonts w:ascii="メイリオ" w:eastAsia="メイリオ" w:hAnsi="メイリオ" w:cs="メイリオ" w:hint="eastAsia"/>
                <w:color w:val="000000" w:themeColor="text1"/>
                <w:sz w:val="20"/>
              </w:rPr>
              <w:t>取組状況</w:t>
            </w:r>
          </w:p>
        </w:tc>
        <w:tc>
          <w:tcPr>
            <w:tcW w:w="8647" w:type="dxa"/>
            <w:tcBorders>
              <w:bottom w:val="single" w:sz="4" w:space="0" w:color="auto"/>
            </w:tcBorders>
            <w:vAlign w:val="center"/>
          </w:tcPr>
          <w:p w14:paraId="124865E7" w14:textId="63749AFD" w:rsidR="00B42528" w:rsidRPr="00664C70" w:rsidRDefault="00B42528" w:rsidP="00B42528">
            <w:pPr>
              <w:pStyle w:val="a6"/>
              <w:numPr>
                <w:ilvl w:val="0"/>
                <w:numId w:val="29"/>
              </w:numPr>
              <w:spacing w:line="-240" w:lineRule="auto"/>
              <w:ind w:leftChars="0"/>
              <w:rPr>
                <w:rFonts w:ascii="メイリオ" w:eastAsia="メイリオ" w:hAnsi="メイリオ" w:cs="メイリオ"/>
                <w:sz w:val="20"/>
              </w:rPr>
            </w:pPr>
            <w:r w:rsidRPr="00664C70">
              <w:rPr>
                <w:rFonts w:ascii="メイリオ" w:eastAsia="メイリオ" w:hAnsi="メイリオ" w:cs="メイリオ" w:hint="eastAsia"/>
                <w:sz w:val="20"/>
              </w:rPr>
              <w:t>R４のヒアリングでは、医師会や委託機関と市の課題を共有するため、プロセス指標のフィードバックと情報共有を行うこと</w:t>
            </w:r>
            <w:r w:rsidR="00D204BE" w:rsidRPr="00664C70">
              <w:rPr>
                <w:rFonts w:ascii="メイリオ" w:eastAsia="メイリオ" w:hAnsi="メイリオ" w:cs="メイリオ" w:hint="eastAsia"/>
                <w:sz w:val="20"/>
              </w:rPr>
              <w:t>が</w:t>
            </w:r>
            <w:r w:rsidRPr="00664C70">
              <w:rPr>
                <w:rFonts w:ascii="メイリオ" w:eastAsia="メイリオ" w:hAnsi="メイリオ" w:cs="メイリオ" w:hint="eastAsia"/>
                <w:sz w:val="20"/>
              </w:rPr>
              <w:t>必要</w:t>
            </w:r>
            <w:r w:rsidR="00D204BE" w:rsidRPr="00664C70">
              <w:rPr>
                <w:rFonts w:ascii="メイリオ" w:eastAsia="メイリオ" w:hAnsi="メイリオ" w:cs="メイリオ" w:hint="eastAsia"/>
                <w:sz w:val="20"/>
              </w:rPr>
              <w:t>である旨</w:t>
            </w:r>
            <w:r w:rsidRPr="00664C70">
              <w:rPr>
                <w:rFonts w:ascii="メイリオ" w:eastAsia="メイリオ" w:hAnsi="メイリオ" w:cs="メイリオ" w:hint="eastAsia"/>
                <w:sz w:val="20"/>
              </w:rPr>
              <w:t>助言したが、R5において、医療機関毎のプロセス指標は市担当者の確認のみで、医療機関への返却は考えていない状況。</w:t>
            </w:r>
          </w:p>
          <w:p w14:paraId="7E7A0F94" w14:textId="77777777" w:rsidR="00B42528" w:rsidRPr="00664C70" w:rsidRDefault="00B42528" w:rsidP="00B42528">
            <w:pPr>
              <w:pStyle w:val="a6"/>
              <w:numPr>
                <w:ilvl w:val="0"/>
                <w:numId w:val="29"/>
              </w:numPr>
              <w:spacing w:line="-240" w:lineRule="auto"/>
              <w:ind w:leftChars="0"/>
              <w:rPr>
                <w:rFonts w:ascii="メイリオ" w:eastAsia="メイリオ" w:hAnsi="メイリオ" w:cs="メイリオ"/>
                <w:sz w:val="20"/>
              </w:rPr>
            </w:pPr>
            <w:r w:rsidRPr="00664C70">
              <w:rPr>
                <w:rFonts w:ascii="メイリオ" w:eastAsia="メイリオ" w:hAnsi="メイリオ" w:cs="メイリオ" w:hint="eastAsia"/>
                <w:sz w:val="20"/>
              </w:rPr>
              <w:t>R５に医師会と協議し、R６年度から胃、大腸、（肺）の精検結果把握方法及び受診票や仕様書の変更に取り組む方向で進んでいる。また、運用前には各医療機関を回り変更点の説明を行う予定。</w:t>
            </w:r>
          </w:p>
          <w:p w14:paraId="2BB4979A" w14:textId="07D0821E" w:rsidR="00B42528" w:rsidRPr="00664C70" w:rsidRDefault="00B42528" w:rsidP="00B42528">
            <w:pPr>
              <w:pStyle w:val="a6"/>
              <w:numPr>
                <w:ilvl w:val="0"/>
                <w:numId w:val="29"/>
              </w:numPr>
              <w:spacing w:line="-240" w:lineRule="auto"/>
              <w:ind w:leftChars="0"/>
              <w:rPr>
                <w:rFonts w:ascii="メイリオ" w:eastAsia="メイリオ" w:hAnsi="メイリオ" w:cs="メイリオ"/>
                <w:sz w:val="20"/>
              </w:rPr>
            </w:pPr>
            <w:r w:rsidRPr="00664C70">
              <w:rPr>
                <w:rFonts w:ascii="メイリオ" w:eastAsia="メイリオ" w:hAnsi="メイリオ" w:cs="メイリオ" w:hint="eastAsia"/>
                <w:sz w:val="20"/>
              </w:rPr>
              <w:t>精検結果把握の時期についてはR４から変わっていない（集団：検診から３か月後、個別：翌年の</w:t>
            </w:r>
            <w:r w:rsidR="00A513E9" w:rsidRPr="00664C70">
              <w:rPr>
                <w:rFonts w:ascii="メイリオ" w:eastAsia="メイリオ" w:hAnsi="メイリオ" w:cs="メイリオ" w:hint="eastAsia"/>
                <w:sz w:val="20"/>
              </w:rPr>
              <w:t>夏</w:t>
            </w:r>
            <w:r w:rsidRPr="00664C70">
              <w:rPr>
                <w:rFonts w:ascii="メイリオ" w:eastAsia="メイリオ" w:hAnsi="メイリオ" w:cs="メイリオ" w:hint="eastAsia"/>
                <w:sz w:val="20"/>
              </w:rPr>
              <w:t>頃）。なお、R４の結果把握については、５機関が未返却の状況。年明けに返却依頼の連絡をしたところ２機関は返却すると返答いただいている。</w:t>
            </w:r>
          </w:p>
          <w:p w14:paraId="4A28CC15" w14:textId="02A2A54C" w:rsidR="00B42528" w:rsidRPr="00664C70" w:rsidRDefault="00B42528" w:rsidP="00B42528">
            <w:pPr>
              <w:pStyle w:val="a6"/>
              <w:numPr>
                <w:ilvl w:val="0"/>
                <w:numId w:val="29"/>
              </w:numPr>
              <w:spacing w:line="-240" w:lineRule="auto"/>
              <w:ind w:leftChars="0"/>
              <w:rPr>
                <w:rFonts w:ascii="メイリオ" w:eastAsia="メイリオ" w:hAnsi="メイリオ" w:cs="メイリオ"/>
                <w:sz w:val="20"/>
              </w:rPr>
            </w:pPr>
            <w:r w:rsidRPr="00664C70">
              <w:rPr>
                <w:rFonts w:ascii="メイリオ" w:eastAsia="メイリオ" w:hAnsi="メイリオ" w:cs="メイリオ" w:hint="eastAsia"/>
                <w:sz w:val="20"/>
              </w:rPr>
              <w:t>個別検診受診者への精検結果の把握及び精検未受診勧奨は、R</w:t>
            </w:r>
            <w:r w:rsidR="00274E57" w:rsidRPr="00664C70">
              <w:rPr>
                <w:rFonts w:ascii="メイリオ" w:eastAsia="メイリオ" w:hAnsi="メイリオ" w:cs="メイリオ" w:hint="eastAsia"/>
                <w:sz w:val="20"/>
              </w:rPr>
              <w:t>５</w:t>
            </w:r>
            <w:r w:rsidRPr="00664C70">
              <w:rPr>
                <w:rFonts w:ascii="メイリオ" w:eastAsia="メイリオ" w:hAnsi="メイリオ" w:cs="メイリオ" w:hint="eastAsia"/>
                <w:sz w:val="20"/>
              </w:rPr>
              <w:t>も検診機関に任せており、市からは行っていない。</w:t>
            </w:r>
          </w:p>
          <w:p w14:paraId="1A2A1301" w14:textId="77777777" w:rsidR="00B42528" w:rsidRPr="00664C70" w:rsidRDefault="00B42528" w:rsidP="00B42528">
            <w:pPr>
              <w:pStyle w:val="a6"/>
              <w:numPr>
                <w:ilvl w:val="0"/>
                <w:numId w:val="29"/>
              </w:numPr>
              <w:spacing w:line="-240" w:lineRule="auto"/>
              <w:ind w:leftChars="0"/>
              <w:rPr>
                <w:rFonts w:ascii="メイリオ" w:eastAsia="メイリオ" w:hAnsi="メイリオ" w:cs="メイリオ"/>
                <w:sz w:val="20"/>
              </w:rPr>
            </w:pPr>
            <w:r w:rsidRPr="00664C70">
              <w:rPr>
                <w:rFonts w:ascii="メイリオ" w:eastAsia="メイリオ" w:hAnsi="メイリオ" w:cs="メイリオ" w:hint="eastAsia"/>
                <w:sz w:val="20"/>
              </w:rPr>
              <w:t>集団検診受診者への精検未受診勧奨は、市から受診者に電話がつながるまで複数回連絡して行っている。また、本人への聞き取りの結果、精検は受診しているが精検結果の情報が不足する場合は、本人に了承を得た上で精検医療機関に電話で精検結果の照会を行っている。</w:t>
            </w:r>
          </w:p>
          <w:p w14:paraId="5B27CAE1" w14:textId="77777777" w:rsidR="00B42528" w:rsidRPr="00664C70" w:rsidRDefault="00B42528" w:rsidP="00B42528">
            <w:pPr>
              <w:pStyle w:val="a6"/>
              <w:spacing w:line="-240" w:lineRule="auto"/>
              <w:ind w:leftChars="0" w:left="360"/>
              <w:rPr>
                <w:rFonts w:ascii="メイリオ" w:eastAsia="メイリオ" w:hAnsi="メイリオ" w:cs="メイリオ"/>
                <w:sz w:val="20"/>
              </w:rPr>
            </w:pPr>
            <w:r w:rsidRPr="00664C70">
              <w:rPr>
                <w:rFonts w:ascii="メイリオ" w:eastAsia="メイリオ" w:hAnsi="メイリオ" w:cs="メイリオ" w:hint="eastAsia"/>
                <w:sz w:val="20"/>
              </w:rPr>
              <w:t>これにより、精検受診医療機関の把握が行え、精検結果返却が増加した。</w:t>
            </w:r>
          </w:p>
          <w:p w14:paraId="303964A6" w14:textId="77777777" w:rsidR="007A1E6E" w:rsidRPr="00664C70" w:rsidRDefault="007A1E6E" w:rsidP="007A1E6E">
            <w:pPr>
              <w:spacing w:line="-240" w:lineRule="auto"/>
              <w:rPr>
                <w:rFonts w:ascii="メイリオ" w:eastAsia="メイリオ" w:hAnsi="メイリオ" w:cs="メイリオ"/>
                <w:sz w:val="20"/>
              </w:rPr>
            </w:pPr>
          </w:p>
          <w:p w14:paraId="1847A307" w14:textId="4845A201" w:rsidR="0038020F" w:rsidRPr="00664C70" w:rsidRDefault="0038020F" w:rsidP="0038020F">
            <w:pPr>
              <w:spacing w:line="-240" w:lineRule="auto"/>
              <w:rPr>
                <w:rFonts w:ascii="メイリオ" w:eastAsia="メイリオ" w:hAnsi="メイリオ" w:cs="メイリオ"/>
                <w:b/>
                <w:bCs/>
                <w:sz w:val="20"/>
              </w:rPr>
            </w:pPr>
            <w:r w:rsidRPr="00664C70">
              <w:rPr>
                <w:rFonts w:ascii="メイリオ" w:eastAsia="メイリオ" w:hAnsi="メイリオ" w:cs="メイリオ" w:hint="eastAsia"/>
                <w:b/>
                <w:bCs/>
                <w:sz w:val="20"/>
              </w:rPr>
              <w:t>その他</w:t>
            </w:r>
            <w:r w:rsidR="00623E3B" w:rsidRPr="00664C70">
              <w:rPr>
                <w:rFonts w:ascii="メイリオ" w:eastAsia="メイリオ" w:hAnsi="メイリオ" w:cs="メイリオ" w:hint="eastAsia"/>
                <w:b/>
                <w:bCs/>
                <w:sz w:val="20"/>
              </w:rPr>
              <w:t>の取り組み</w:t>
            </w:r>
          </w:p>
          <w:p w14:paraId="4D3BFD06" w14:textId="5F1D53DC" w:rsidR="0038020F" w:rsidRPr="00664C70" w:rsidRDefault="006771CA" w:rsidP="002C7F20">
            <w:pPr>
              <w:spacing w:line="-240" w:lineRule="auto"/>
              <w:rPr>
                <w:rFonts w:ascii="メイリオ" w:eastAsia="メイリオ" w:hAnsi="メイリオ" w:cs="メイリオ"/>
                <w:sz w:val="20"/>
              </w:rPr>
            </w:pPr>
            <w:r w:rsidRPr="00664C70">
              <w:rPr>
                <w:rFonts w:ascii="メイリオ" w:eastAsia="メイリオ" w:hAnsi="メイリオ" w:cs="メイリオ" w:hint="eastAsia"/>
                <w:sz w:val="20"/>
              </w:rPr>
              <w:t>・昨年の２名体制から４名体制に増員。（胃がん、大腸がんそれぞれ担当有）</w:t>
            </w:r>
          </w:p>
        </w:tc>
      </w:tr>
      <w:tr w:rsidR="00FF38D3" w:rsidRPr="00FA188F" w14:paraId="600E8882" w14:textId="77777777" w:rsidTr="00681507">
        <w:trPr>
          <w:trHeight w:val="3521"/>
        </w:trPr>
        <w:tc>
          <w:tcPr>
            <w:tcW w:w="1413" w:type="dxa"/>
            <w:tcBorders>
              <w:bottom w:val="single" w:sz="4" w:space="0" w:color="auto"/>
            </w:tcBorders>
            <w:vAlign w:val="center"/>
          </w:tcPr>
          <w:p w14:paraId="528D26D8" w14:textId="77777777" w:rsidR="00FF38D3" w:rsidRPr="001F15A6" w:rsidRDefault="00FF38D3" w:rsidP="00FF38D3">
            <w:pPr>
              <w:spacing w:line="280" w:lineRule="exact"/>
              <w:ind w:left="134" w:hangingChars="67" w:hanging="134"/>
              <w:jc w:val="center"/>
              <w:rPr>
                <w:rFonts w:ascii="メイリオ" w:eastAsia="メイリオ" w:hAnsi="メイリオ" w:cs="メイリオ"/>
                <w:sz w:val="20"/>
              </w:rPr>
            </w:pPr>
            <w:r w:rsidRPr="001F15A6">
              <w:rPr>
                <w:rFonts w:ascii="メイリオ" w:eastAsia="メイリオ" w:hAnsi="メイリオ" w:cs="メイリオ" w:hint="eastAsia"/>
                <w:sz w:val="20"/>
              </w:rPr>
              <w:t>精度管理C</w:t>
            </w:r>
          </w:p>
          <w:p w14:paraId="52F16125" w14:textId="0C1802B7" w:rsidR="00FF38D3" w:rsidRPr="001F15A6" w:rsidRDefault="00FF38D3" w:rsidP="00FF38D3">
            <w:pPr>
              <w:spacing w:line="280" w:lineRule="exact"/>
              <w:jc w:val="center"/>
              <w:rPr>
                <w:rFonts w:ascii="メイリオ" w:eastAsia="メイリオ" w:hAnsi="メイリオ" w:cs="メイリオ"/>
                <w:color w:val="FF0000"/>
                <w:sz w:val="20"/>
              </w:rPr>
            </w:pPr>
            <w:r w:rsidRPr="001F15A6">
              <w:rPr>
                <w:rFonts w:ascii="メイリオ" w:eastAsia="メイリオ" w:hAnsi="メイリオ" w:cs="メイリオ" w:hint="eastAsia"/>
                <w:sz w:val="20"/>
              </w:rPr>
              <w:t>の助言</w:t>
            </w:r>
          </w:p>
        </w:tc>
        <w:tc>
          <w:tcPr>
            <w:tcW w:w="8647" w:type="dxa"/>
            <w:tcBorders>
              <w:bottom w:val="single" w:sz="4" w:space="0" w:color="auto"/>
            </w:tcBorders>
            <w:vAlign w:val="center"/>
          </w:tcPr>
          <w:p w14:paraId="250268DB" w14:textId="77777777" w:rsidR="00063E3F" w:rsidRDefault="00262C25" w:rsidP="00262C25">
            <w:pPr>
              <w:numPr>
                <w:ilvl w:val="0"/>
                <w:numId w:val="30"/>
              </w:numPr>
              <w:spacing w:line="-240" w:lineRule="auto"/>
              <w:rPr>
                <w:rFonts w:ascii="メイリオ" w:eastAsia="メイリオ" w:hAnsi="メイリオ" w:cs="メイリオ"/>
                <w:sz w:val="20"/>
              </w:rPr>
            </w:pPr>
            <w:r w:rsidRPr="001F15A6">
              <w:rPr>
                <w:rFonts w:ascii="メイリオ" w:eastAsia="メイリオ" w:hAnsi="メイリオ" w:cs="メイリオ" w:hint="eastAsia"/>
                <w:sz w:val="20"/>
              </w:rPr>
              <w:t>医療機関毎のプロセス指標返却については、チェックリスト項目にも記載されており、今後対応していくよう提案。</w:t>
            </w:r>
          </w:p>
          <w:p w14:paraId="4BBF4F87" w14:textId="5FE9BCF2" w:rsidR="00262C25" w:rsidRPr="00063E3F" w:rsidRDefault="00262C25" w:rsidP="00262C25">
            <w:pPr>
              <w:numPr>
                <w:ilvl w:val="0"/>
                <w:numId w:val="30"/>
              </w:numPr>
              <w:spacing w:line="-240" w:lineRule="auto"/>
              <w:rPr>
                <w:rFonts w:ascii="メイリオ" w:eastAsia="メイリオ" w:hAnsi="メイリオ" w:cs="メイリオ"/>
                <w:sz w:val="20"/>
              </w:rPr>
            </w:pPr>
            <w:r w:rsidRPr="00063E3F">
              <w:rPr>
                <w:rFonts w:ascii="メイリオ" w:eastAsia="メイリオ" w:hAnsi="メイリオ" w:cs="メイリオ" w:hint="eastAsia"/>
                <w:sz w:val="20"/>
              </w:rPr>
              <w:t>R6年度からの新しい運用方法については定着するまで数年は必要である。指標の改善も長</w:t>
            </w:r>
          </w:p>
          <w:p w14:paraId="062BE0DB" w14:textId="7A7EA950" w:rsidR="00262C25" w:rsidRPr="001F15A6" w:rsidRDefault="00262C25" w:rsidP="00CC7827">
            <w:pPr>
              <w:spacing w:line="-240" w:lineRule="auto"/>
              <w:ind w:firstLineChars="200" w:firstLine="400"/>
              <w:rPr>
                <w:rFonts w:ascii="メイリオ" w:eastAsia="メイリオ" w:hAnsi="メイリオ" w:cs="メイリオ" w:hint="eastAsia"/>
                <w:sz w:val="20"/>
              </w:rPr>
            </w:pPr>
            <w:r w:rsidRPr="001F15A6">
              <w:rPr>
                <w:rFonts w:ascii="メイリオ" w:eastAsia="メイリオ" w:hAnsi="メイリオ" w:cs="メイリオ" w:hint="eastAsia"/>
                <w:sz w:val="20"/>
              </w:rPr>
              <w:t>い目で経過をみていき、繰り返し医療機関に説明していくことが大切であることを伝える。</w:t>
            </w:r>
          </w:p>
          <w:p w14:paraId="5C5DE675" w14:textId="77777777" w:rsidR="00262C25" w:rsidRPr="001F15A6" w:rsidRDefault="00262C25" w:rsidP="00262C25">
            <w:pPr>
              <w:spacing w:line="-240" w:lineRule="auto"/>
              <w:ind w:firstLineChars="200" w:firstLine="400"/>
              <w:rPr>
                <w:rFonts w:ascii="メイリオ" w:eastAsia="メイリオ" w:hAnsi="メイリオ" w:cs="メイリオ"/>
                <w:sz w:val="20"/>
              </w:rPr>
            </w:pPr>
            <w:r w:rsidRPr="001F15A6">
              <w:rPr>
                <w:rFonts w:ascii="メイリオ" w:eastAsia="メイリオ" w:hAnsi="メイリオ" w:cs="メイリオ" w:hint="eastAsia"/>
                <w:sz w:val="20"/>
              </w:rPr>
              <w:t>運用変更後に精検結果返却率が悪い機関等出てきた場合には、個別に対応していくこと、</w:t>
            </w:r>
          </w:p>
          <w:p w14:paraId="195EF97D" w14:textId="77777777" w:rsidR="00262C25" w:rsidRPr="001F15A6" w:rsidRDefault="00262C25" w:rsidP="00262C25">
            <w:pPr>
              <w:spacing w:line="-240" w:lineRule="auto"/>
              <w:ind w:firstLineChars="200" w:firstLine="400"/>
              <w:rPr>
                <w:rFonts w:ascii="メイリオ" w:eastAsia="メイリオ" w:hAnsi="メイリオ" w:cs="メイリオ"/>
                <w:sz w:val="20"/>
              </w:rPr>
            </w:pPr>
            <w:r w:rsidRPr="001F15A6">
              <w:rPr>
                <w:rFonts w:ascii="メイリオ" w:eastAsia="メイリオ" w:hAnsi="メイリオ" w:cs="メイリオ" w:hint="eastAsia"/>
                <w:sz w:val="20"/>
              </w:rPr>
              <w:t>また市の担当が変わっても継続して取り組みができるよう内部の申し送りの体制も整えて</w:t>
            </w:r>
          </w:p>
          <w:p w14:paraId="4FA3CC47" w14:textId="687D6456" w:rsidR="001F15A6" w:rsidRDefault="00262C25" w:rsidP="00063E3F">
            <w:pPr>
              <w:spacing w:line="-240" w:lineRule="auto"/>
              <w:ind w:firstLineChars="200" w:firstLine="400"/>
              <w:rPr>
                <w:rFonts w:ascii="メイリオ" w:eastAsia="メイリオ" w:hAnsi="メイリオ" w:cs="メイリオ"/>
                <w:sz w:val="20"/>
              </w:rPr>
            </w:pPr>
            <w:r w:rsidRPr="001F15A6">
              <w:rPr>
                <w:rFonts w:ascii="メイリオ" w:eastAsia="メイリオ" w:hAnsi="メイリオ" w:cs="メイリオ" w:hint="eastAsia"/>
                <w:sz w:val="20"/>
              </w:rPr>
              <w:t>いく必要があることを伝える。</w:t>
            </w:r>
          </w:p>
          <w:p w14:paraId="191A5A9E" w14:textId="2D7F1BB9" w:rsidR="001F15A6" w:rsidRPr="001F15A6" w:rsidRDefault="001F15A6" w:rsidP="001F15A6">
            <w:pPr>
              <w:pStyle w:val="a6"/>
              <w:numPr>
                <w:ilvl w:val="0"/>
                <w:numId w:val="30"/>
              </w:numPr>
              <w:spacing w:line="-240" w:lineRule="auto"/>
              <w:ind w:leftChars="0"/>
              <w:rPr>
                <w:rFonts w:ascii="メイリオ" w:eastAsia="メイリオ" w:hAnsi="メイリオ" w:cs="メイリオ"/>
                <w:sz w:val="20"/>
              </w:rPr>
            </w:pPr>
            <w:r w:rsidRPr="001F15A6">
              <w:rPr>
                <w:rFonts w:ascii="メイリオ" w:eastAsia="メイリオ" w:hAnsi="メイリオ" w:cs="メイリオ" w:hint="eastAsia"/>
                <w:sz w:val="20"/>
              </w:rPr>
              <w:t>来年度以降、</w:t>
            </w:r>
            <w:r w:rsidRPr="002D357C">
              <w:rPr>
                <w:rFonts w:ascii="メイリオ" w:eastAsia="メイリオ" w:hAnsi="メイリオ" w:cs="メイリオ" w:hint="eastAsia"/>
                <w:sz w:val="20"/>
              </w:rPr>
              <w:t>もう少し短いスパンで精検結果を把握すること、</w:t>
            </w:r>
            <w:r w:rsidRPr="001F15A6">
              <w:rPr>
                <w:rFonts w:ascii="メイリオ" w:eastAsia="メイリオ" w:hAnsi="メイリオ" w:cs="メイリオ" w:hint="eastAsia"/>
                <w:sz w:val="20"/>
              </w:rPr>
              <w:t>検診から３か月後ぐらいに医療機関や受診者に聞き取りや書面で問い合わせるのがよいことを伝える。</w:t>
            </w:r>
          </w:p>
          <w:p w14:paraId="27CB5463" w14:textId="7798C818" w:rsidR="006A6ABC" w:rsidRPr="006A6ABC" w:rsidRDefault="00262C25" w:rsidP="006A6ABC">
            <w:pPr>
              <w:pStyle w:val="a6"/>
              <w:numPr>
                <w:ilvl w:val="0"/>
                <w:numId w:val="30"/>
              </w:numPr>
              <w:spacing w:line="-240" w:lineRule="auto"/>
              <w:ind w:leftChars="0"/>
              <w:rPr>
                <w:rFonts w:ascii="メイリオ" w:eastAsia="メイリオ" w:hAnsi="メイリオ" w:cs="メイリオ"/>
                <w:sz w:val="20"/>
              </w:rPr>
            </w:pPr>
            <w:r w:rsidRPr="006A6ABC">
              <w:rPr>
                <w:rFonts w:ascii="メイリオ" w:eastAsia="メイリオ" w:hAnsi="メイリオ" w:cs="メイリオ" w:hint="eastAsia"/>
                <w:sz w:val="20"/>
              </w:rPr>
              <w:t>個別検診の精検未受診者への未受診勧奨について、他市町村では３か月～６か月毎に個</w:t>
            </w:r>
            <w:r w:rsidR="00973508">
              <w:rPr>
                <w:rFonts w:ascii="メイリオ" w:eastAsia="メイリオ" w:hAnsi="メイリオ" w:cs="メイリオ" w:hint="eastAsia"/>
                <w:sz w:val="20"/>
              </w:rPr>
              <w:t>人</w:t>
            </w:r>
          </w:p>
          <w:p w14:paraId="21150E62" w14:textId="7A75D6B6" w:rsidR="00063E3F" w:rsidRDefault="006A6ABC" w:rsidP="006A6ABC">
            <w:pPr>
              <w:spacing w:line="-240" w:lineRule="auto"/>
              <w:rPr>
                <w:rFonts w:ascii="メイリオ" w:eastAsia="メイリオ" w:hAnsi="メイリオ" w:cs="メイリオ"/>
                <w:sz w:val="20"/>
              </w:rPr>
            </w:pPr>
            <w:r>
              <w:rPr>
                <w:rFonts w:ascii="メイリオ" w:eastAsia="メイリオ" w:hAnsi="メイリオ" w:cs="メイリオ" w:hint="eastAsia"/>
                <w:sz w:val="20"/>
              </w:rPr>
              <w:t xml:space="preserve">　　</w:t>
            </w:r>
            <w:r w:rsidR="00262C25" w:rsidRPr="001F15A6">
              <w:rPr>
                <w:rFonts w:ascii="メイリオ" w:eastAsia="メイリオ" w:hAnsi="メイリオ" w:cs="メイリオ" w:hint="eastAsia"/>
                <w:sz w:val="20"/>
              </w:rPr>
              <w:t>への問い合わせを行っている。池田市では１度も実施していないため今後実施していく</w:t>
            </w:r>
            <w:r w:rsidR="00973508">
              <w:rPr>
                <w:rFonts w:ascii="メイリオ" w:eastAsia="メイリオ" w:hAnsi="メイリオ" w:cs="メイリオ" w:hint="eastAsia"/>
                <w:sz w:val="20"/>
              </w:rPr>
              <w:t>こ</w:t>
            </w:r>
          </w:p>
          <w:p w14:paraId="6C8A4C6A" w14:textId="15BAF32A" w:rsidR="00E561C2" w:rsidRPr="001F15A6" w:rsidRDefault="00262C25" w:rsidP="00063E3F">
            <w:pPr>
              <w:spacing w:line="-240" w:lineRule="auto"/>
              <w:ind w:firstLineChars="200" w:firstLine="400"/>
              <w:rPr>
                <w:rFonts w:ascii="メイリオ" w:eastAsia="メイリオ" w:hAnsi="メイリオ" w:cs="メイリオ"/>
                <w:sz w:val="20"/>
              </w:rPr>
            </w:pPr>
            <w:r w:rsidRPr="001F15A6">
              <w:rPr>
                <w:rFonts w:ascii="メイリオ" w:eastAsia="メイリオ" w:hAnsi="メイリオ" w:cs="メイリオ" w:hint="eastAsia"/>
                <w:sz w:val="20"/>
              </w:rPr>
              <w:t>とで精検受診率の向上につながっていくと伝える。</w:t>
            </w:r>
          </w:p>
          <w:p w14:paraId="1128AA00" w14:textId="30EF33D6" w:rsidR="00274E57" w:rsidRPr="00063E3F" w:rsidRDefault="00274E57" w:rsidP="00063E3F">
            <w:pPr>
              <w:pStyle w:val="a6"/>
              <w:numPr>
                <w:ilvl w:val="0"/>
                <w:numId w:val="30"/>
              </w:numPr>
              <w:spacing w:line="-240" w:lineRule="auto"/>
              <w:ind w:leftChars="0"/>
              <w:rPr>
                <w:rFonts w:ascii="メイリオ" w:eastAsia="メイリオ" w:hAnsi="メイリオ" w:cs="メイリオ"/>
                <w:sz w:val="20"/>
              </w:rPr>
            </w:pPr>
            <w:r w:rsidRPr="00063E3F">
              <w:rPr>
                <w:rFonts w:ascii="メイリオ" w:eastAsia="メイリオ" w:hAnsi="メイリオ" w:cs="メイリオ" w:hint="eastAsia"/>
                <w:sz w:val="20"/>
              </w:rPr>
              <w:t>改善できていた</w:t>
            </w:r>
            <w:r w:rsidR="002B6FD1" w:rsidRPr="00063E3F">
              <w:rPr>
                <w:rFonts w:ascii="メイリオ" w:eastAsia="メイリオ" w:hAnsi="メイリオ" w:cs="メイリオ" w:hint="eastAsia"/>
                <w:sz w:val="20"/>
              </w:rPr>
              <w:t>ため</w:t>
            </w:r>
            <w:r w:rsidRPr="00063E3F">
              <w:rPr>
                <w:rFonts w:ascii="メイリオ" w:eastAsia="メイリオ" w:hAnsi="メイリオ" w:cs="メイリオ" w:hint="eastAsia"/>
                <w:sz w:val="20"/>
              </w:rPr>
              <w:t>、特に助言なし。</w:t>
            </w:r>
          </w:p>
        </w:tc>
      </w:tr>
    </w:tbl>
    <w:p w14:paraId="38C69B09" w14:textId="4F66E3F9" w:rsidR="0042510B" w:rsidRDefault="0042510B" w:rsidP="003F4AF2">
      <w:pPr>
        <w:spacing w:line="280" w:lineRule="exact"/>
        <w:jc w:val="left"/>
        <w:rPr>
          <w:rFonts w:ascii="メイリオ" w:eastAsia="メイリオ" w:hAnsi="メイリオ" w:cs="メイリオ"/>
          <w:color w:val="000000" w:themeColor="text1"/>
          <w:sz w:val="20"/>
        </w:rPr>
      </w:pPr>
    </w:p>
    <w:p w14:paraId="394495C2" w14:textId="17320633" w:rsidR="00E561C2" w:rsidRDefault="00E561C2" w:rsidP="003F4AF2">
      <w:pPr>
        <w:spacing w:line="280" w:lineRule="exact"/>
        <w:jc w:val="left"/>
        <w:rPr>
          <w:rFonts w:ascii="メイリオ" w:eastAsia="メイリオ" w:hAnsi="メイリオ" w:cs="メイリオ"/>
          <w:color w:val="000000" w:themeColor="text1"/>
          <w:sz w:val="20"/>
        </w:rPr>
      </w:pPr>
    </w:p>
    <w:p w14:paraId="75249A61" w14:textId="77777777" w:rsidR="00E561C2" w:rsidRDefault="00E561C2" w:rsidP="003F4AF2">
      <w:pPr>
        <w:spacing w:line="280" w:lineRule="exact"/>
        <w:jc w:val="left"/>
        <w:rPr>
          <w:rFonts w:ascii="メイリオ" w:eastAsia="メイリオ" w:hAnsi="メイリオ" w:cs="メイリオ"/>
          <w:color w:val="000000" w:themeColor="text1"/>
          <w:sz w:val="20"/>
        </w:rPr>
      </w:pPr>
    </w:p>
    <w:p w14:paraId="41E74044" w14:textId="584A195B" w:rsidR="00E561C2" w:rsidRDefault="00E561C2" w:rsidP="0042510B">
      <w:pPr>
        <w:widowControl/>
        <w:jc w:val="left"/>
        <w:rPr>
          <w:rFonts w:ascii="メイリオ" w:eastAsia="メイリオ" w:hAnsi="メイリオ" w:cs="メイリオ"/>
          <w:color w:val="000000" w:themeColor="text1"/>
          <w:sz w:val="20"/>
        </w:rPr>
      </w:pPr>
    </w:p>
    <w:p w14:paraId="2DBBA6CE" w14:textId="77777777" w:rsidR="002B6FD1" w:rsidRDefault="002B6FD1" w:rsidP="0042510B">
      <w:pPr>
        <w:widowControl/>
        <w:jc w:val="left"/>
        <w:rPr>
          <w:rFonts w:ascii="メイリオ" w:eastAsia="メイリオ" w:hAnsi="メイリオ" w:cs="メイリオ"/>
          <w:color w:val="000000" w:themeColor="text1"/>
          <w:sz w:val="20"/>
        </w:rPr>
      </w:pPr>
    </w:p>
    <w:p w14:paraId="3AEC3DC1" w14:textId="77777777" w:rsidR="00E561C2" w:rsidRPr="00E561C2" w:rsidRDefault="00E561C2" w:rsidP="0042510B">
      <w:pPr>
        <w:widowControl/>
        <w:jc w:val="left"/>
        <w:rPr>
          <w:rFonts w:ascii="メイリオ" w:eastAsia="メイリオ" w:hAnsi="メイリオ" w:cs="メイリオ"/>
          <w:color w:val="000000" w:themeColor="text1"/>
          <w:sz w:val="20"/>
        </w:rPr>
      </w:pPr>
    </w:p>
    <w:p w14:paraId="1D51E9EA" w14:textId="6A8765E2" w:rsidR="00470596" w:rsidRPr="00F369F4" w:rsidRDefault="0042510B" w:rsidP="00F369F4">
      <w:pPr>
        <w:spacing w:line="280" w:lineRule="exact"/>
        <w:jc w:val="left"/>
        <w:rPr>
          <w:rFonts w:ascii="メイリオ" w:eastAsia="メイリオ" w:hAnsi="メイリオ" w:cs="メイリオ"/>
          <w:b/>
          <w:sz w:val="22"/>
        </w:rPr>
      </w:pPr>
      <w:r w:rsidRPr="006B4390">
        <w:rPr>
          <w:rFonts w:ascii="メイリオ" w:eastAsia="メイリオ" w:hAnsi="メイリオ" w:cs="メイリオ" w:hint="eastAsia"/>
          <w:b/>
          <w:color w:val="000000" w:themeColor="text1"/>
          <w:sz w:val="22"/>
        </w:rPr>
        <w:lastRenderedPageBreak/>
        <w:t>＜堺市＞</w:t>
      </w:r>
      <w:r w:rsidRPr="006B476F">
        <w:rPr>
          <w:rFonts w:ascii="メイリオ" w:eastAsia="メイリオ" w:hAnsi="メイリオ" w:cs="メイリオ" w:hint="eastAsia"/>
          <w:b/>
          <w:sz w:val="22"/>
        </w:rPr>
        <w:t>訪問日：1/23</w:t>
      </w:r>
      <w:r w:rsidR="00F369F4">
        <w:rPr>
          <w:rFonts w:ascii="メイリオ" w:eastAsia="メイリオ" w:hAnsi="メイリオ" w:cs="メイリオ" w:hint="eastAsia"/>
          <w:b/>
          <w:sz w:val="22"/>
        </w:rPr>
        <w:t xml:space="preserve">　</w:t>
      </w:r>
      <w:r w:rsidRPr="006B476F">
        <w:rPr>
          <w:rFonts w:ascii="メイリオ" w:eastAsia="メイリオ" w:hAnsi="メイリオ" w:cs="メイリオ" w:hint="eastAsia"/>
          <w:b/>
          <w:sz w:val="22"/>
        </w:rPr>
        <w:t>課題のがん種：大腸がん　（精検受診率R１：51.2％→R３：49.9％）</w:t>
      </w:r>
    </w:p>
    <w:tbl>
      <w:tblPr>
        <w:tblStyle w:val="a5"/>
        <w:tblpPr w:leftFromText="142" w:rightFromText="142" w:vertAnchor="text" w:horzAnchor="margin" w:tblpY="31"/>
        <w:tblW w:w="10060" w:type="dxa"/>
        <w:tblLook w:val="04A0" w:firstRow="1" w:lastRow="0" w:firstColumn="1" w:lastColumn="0" w:noHBand="0" w:noVBand="1"/>
      </w:tblPr>
      <w:tblGrid>
        <w:gridCol w:w="1413"/>
        <w:gridCol w:w="8647"/>
      </w:tblGrid>
      <w:tr w:rsidR="0042510B" w:rsidRPr="006B476F" w14:paraId="3916E5B0" w14:textId="77777777" w:rsidTr="00564BF6">
        <w:trPr>
          <w:trHeight w:val="274"/>
        </w:trPr>
        <w:tc>
          <w:tcPr>
            <w:tcW w:w="1413" w:type="dxa"/>
            <w:shd w:val="clear" w:color="auto" w:fill="D9D9D9" w:themeFill="background1" w:themeFillShade="D9"/>
          </w:tcPr>
          <w:p w14:paraId="29BFB544" w14:textId="77777777" w:rsidR="0042510B" w:rsidRPr="006B476F" w:rsidRDefault="0042510B" w:rsidP="00564BF6">
            <w:pPr>
              <w:spacing w:line="280" w:lineRule="exact"/>
              <w:jc w:val="center"/>
              <w:rPr>
                <w:rFonts w:ascii="メイリオ" w:eastAsia="メイリオ" w:hAnsi="メイリオ" w:cs="メイリオ"/>
              </w:rPr>
            </w:pPr>
            <w:r w:rsidRPr="006B476F">
              <w:rPr>
                <w:rFonts w:ascii="メイリオ" w:eastAsia="メイリオ" w:hAnsi="メイリオ" w:cs="メイリオ" w:hint="eastAsia"/>
              </w:rPr>
              <w:t>項目</w:t>
            </w:r>
          </w:p>
        </w:tc>
        <w:tc>
          <w:tcPr>
            <w:tcW w:w="8647" w:type="dxa"/>
            <w:shd w:val="clear" w:color="auto" w:fill="D9D9D9" w:themeFill="background1" w:themeFillShade="D9"/>
          </w:tcPr>
          <w:p w14:paraId="3A99CB3E" w14:textId="77777777" w:rsidR="0042510B" w:rsidRPr="006B476F" w:rsidRDefault="0042510B" w:rsidP="00564BF6">
            <w:pPr>
              <w:spacing w:line="280" w:lineRule="exact"/>
              <w:jc w:val="center"/>
              <w:rPr>
                <w:rFonts w:ascii="メイリオ" w:eastAsia="メイリオ" w:hAnsi="メイリオ" w:cs="メイリオ"/>
              </w:rPr>
            </w:pPr>
            <w:r w:rsidRPr="006B476F">
              <w:rPr>
                <w:rFonts w:ascii="メイリオ" w:eastAsia="メイリオ" w:hAnsi="メイリオ" w:cs="メイリオ" w:hint="eastAsia"/>
              </w:rPr>
              <w:t>ヒアリング内容</w:t>
            </w:r>
          </w:p>
        </w:tc>
      </w:tr>
      <w:tr w:rsidR="0042510B" w:rsidRPr="006B476F" w14:paraId="6264F960" w14:textId="77777777" w:rsidTr="00681507">
        <w:trPr>
          <w:trHeight w:val="2253"/>
        </w:trPr>
        <w:tc>
          <w:tcPr>
            <w:tcW w:w="1413" w:type="dxa"/>
            <w:vAlign w:val="center"/>
          </w:tcPr>
          <w:p w14:paraId="3E765473" w14:textId="77777777" w:rsidR="0042510B" w:rsidRPr="006B476F" w:rsidRDefault="0042510B" w:rsidP="00564BF6">
            <w:pPr>
              <w:spacing w:line="280" w:lineRule="exact"/>
              <w:ind w:left="134" w:hangingChars="67" w:hanging="134"/>
              <w:jc w:val="center"/>
              <w:rPr>
                <w:rFonts w:ascii="メイリオ" w:eastAsia="メイリオ" w:hAnsi="メイリオ" w:cs="メイリオ"/>
                <w:sz w:val="20"/>
              </w:rPr>
            </w:pPr>
            <w:r w:rsidRPr="006B476F">
              <w:rPr>
                <w:rFonts w:ascii="メイリオ" w:eastAsia="メイリオ" w:hAnsi="メイリオ" w:cs="メイリオ" w:hint="eastAsia"/>
                <w:sz w:val="20"/>
              </w:rPr>
              <w:t>R4訪問時の</w:t>
            </w:r>
          </w:p>
          <w:p w14:paraId="5C928C81" w14:textId="77777777" w:rsidR="0042510B" w:rsidRPr="006B476F" w:rsidRDefault="0042510B" w:rsidP="00564BF6">
            <w:pPr>
              <w:spacing w:line="280" w:lineRule="exact"/>
              <w:ind w:left="134" w:hangingChars="67" w:hanging="134"/>
              <w:jc w:val="center"/>
              <w:rPr>
                <w:rFonts w:ascii="メイリオ" w:eastAsia="メイリオ" w:hAnsi="メイリオ" w:cs="メイリオ"/>
                <w:sz w:val="20"/>
              </w:rPr>
            </w:pPr>
            <w:r w:rsidRPr="006B476F">
              <w:rPr>
                <w:rFonts w:ascii="メイリオ" w:eastAsia="メイリオ" w:hAnsi="メイリオ" w:cs="メイリオ" w:hint="eastAsia"/>
                <w:sz w:val="20"/>
              </w:rPr>
              <w:t>課題</w:t>
            </w:r>
          </w:p>
        </w:tc>
        <w:tc>
          <w:tcPr>
            <w:tcW w:w="8647" w:type="dxa"/>
            <w:vAlign w:val="center"/>
          </w:tcPr>
          <w:p w14:paraId="11186D11" w14:textId="02B76EE4" w:rsidR="0042510B" w:rsidRPr="00664C70" w:rsidRDefault="0042510B" w:rsidP="00760AC3">
            <w:pPr>
              <w:pStyle w:val="a6"/>
              <w:numPr>
                <w:ilvl w:val="0"/>
                <w:numId w:val="13"/>
              </w:numPr>
              <w:spacing w:line="-240" w:lineRule="auto"/>
              <w:ind w:leftChars="0"/>
              <w:rPr>
                <w:rFonts w:ascii="メイリオ" w:eastAsia="メイリオ" w:hAnsi="メイリオ" w:cs="メイリオ"/>
                <w:sz w:val="20"/>
              </w:rPr>
            </w:pPr>
            <w:r w:rsidRPr="00664C70">
              <w:rPr>
                <w:rFonts w:ascii="メイリオ" w:eastAsia="メイリオ" w:hAnsi="メイリオ" w:cs="メイリオ" w:hint="eastAsia"/>
                <w:sz w:val="20"/>
              </w:rPr>
              <w:t>精検受診率が低いという認識と問題意識を、検診機関と市が共有できていない</w:t>
            </w:r>
            <w:r w:rsidR="00681507" w:rsidRPr="00664C70">
              <w:rPr>
                <w:rFonts w:ascii="メイリオ" w:eastAsia="メイリオ" w:hAnsi="メイリオ" w:cs="メイリオ" w:hint="eastAsia"/>
                <w:sz w:val="20"/>
              </w:rPr>
              <w:t>。</w:t>
            </w:r>
          </w:p>
          <w:p w14:paraId="1FED4B96" w14:textId="58EFBE60" w:rsidR="0042510B" w:rsidRPr="00664C70" w:rsidRDefault="0042510B" w:rsidP="00760AC3">
            <w:pPr>
              <w:pStyle w:val="a6"/>
              <w:numPr>
                <w:ilvl w:val="0"/>
                <w:numId w:val="13"/>
              </w:numPr>
              <w:spacing w:line="280" w:lineRule="exact"/>
              <w:ind w:leftChars="0"/>
              <w:jc w:val="left"/>
              <w:rPr>
                <w:rFonts w:ascii="メイリオ" w:eastAsia="メイリオ" w:hAnsi="メイリオ" w:cs="メイリオ"/>
                <w:sz w:val="20"/>
              </w:rPr>
            </w:pPr>
            <w:r w:rsidRPr="00664C70">
              <w:rPr>
                <w:rFonts w:ascii="メイリオ" w:eastAsia="メイリオ" w:hAnsi="メイリオ" w:cs="メイリオ" w:hint="eastAsia"/>
                <w:sz w:val="20"/>
              </w:rPr>
              <w:t>年間数回等定期的に実施すべき精検結果の把握が、翌年度の秋以降となり把握の時期が遅い</w:t>
            </w:r>
            <w:r w:rsidR="00681507" w:rsidRPr="00664C70">
              <w:rPr>
                <w:rFonts w:ascii="メイリオ" w:eastAsia="メイリオ" w:hAnsi="メイリオ" w:cs="メイリオ" w:hint="eastAsia"/>
                <w:sz w:val="20"/>
              </w:rPr>
              <w:t>。</w:t>
            </w:r>
            <w:r w:rsidRPr="00664C70">
              <w:rPr>
                <w:rFonts w:ascii="メイリオ" w:eastAsia="メイリオ" w:hAnsi="メイリオ" w:cs="メイリオ" w:hint="eastAsia"/>
                <w:sz w:val="20"/>
              </w:rPr>
              <w:t>（精検を受診しないまま翌年度の検診を受診しているケースが発生）</w:t>
            </w:r>
          </w:p>
          <w:p w14:paraId="6678B636" w14:textId="4CAA39D2" w:rsidR="0042510B" w:rsidRPr="00664C70" w:rsidRDefault="0042510B" w:rsidP="00760AC3">
            <w:pPr>
              <w:pStyle w:val="a6"/>
              <w:numPr>
                <w:ilvl w:val="0"/>
                <w:numId w:val="13"/>
              </w:numPr>
              <w:spacing w:line="280" w:lineRule="exact"/>
              <w:ind w:leftChars="0"/>
              <w:jc w:val="left"/>
              <w:rPr>
                <w:rFonts w:ascii="メイリオ" w:eastAsia="メイリオ" w:hAnsi="メイリオ" w:cs="メイリオ"/>
                <w:sz w:val="20"/>
              </w:rPr>
            </w:pPr>
            <w:r w:rsidRPr="00664C70">
              <w:rPr>
                <w:rFonts w:ascii="メイリオ" w:eastAsia="メイリオ" w:hAnsi="メイリオ" w:cs="メイリオ" w:hint="eastAsia"/>
                <w:sz w:val="20"/>
              </w:rPr>
              <w:t>実施要領記載の精検結果把握の流れが、委託機関に認識されていない可能性が高く、精検結果の把握が困難</w:t>
            </w:r>
            <w:r w:rsidR="00681507" w:rsidRPr="00664C70">
              <w:rPr>
                <w:rFonts w:ascii="メイリオ" w:eastAsia="メイリオ" w:hAnsi="メイリオ" w:cs="メイリオ" w:hint="eastAsia"/>
                <w:sz w:val="20"/>
              </w:rPr>
              <w:t>。</w:t>
            </w:r>
          </w:p>
          <w:p w14:paraId="3FF32A6E" w14:textId="67C4D497" w:rsidR="0042510B" w:rsidRPr="00664C70" w:rsidRDefault="0042510B" w:rsidP="00760AC3">
            <w:pPr>
              <w:pStyle w:val="a6"/>
              <w:numPr>
                <w:ilvl w:val="0"/>
                <w:numId w:val="13"/>
              </w:numPr>
              <w:spacing w:line="280" w:lineRule="exact"/>
              <w:ind w:leftChars="0"/>
              <w:jc w:val="left"/>
              <w:rPr>
                <w:rFonts w:ascii="メイリオ" w:eastAsia="メイリオ" w:hAnsi="メイリオ" w:cs="メイリオ"/>
                <w:sz w:val="20"/>
              </w:rPr>
            </w:pPr>
            <w:r w:rsidRPr="00664C70">
              <w:rPr>
                <w:rFonts w:ascii="メイリオ" w:eastAsia="メイリオ" w:hAnsi="メイリオ" w:cs="メイリオ" w:hint="eastAsia"/>
                <w:sz w:val="20"/>
              </w:rPr>
              <w:t>医師会に全てを委託しているが、市が委託機関毎の検診実施体制を把握できていない</w:t>
            </w:r>
            <w:r w:rsidR="00681507" w:rsidRPr="00664C70">
              <w:rPr>
                <w:rFonts w:ascii="メイリオ" w:eastAsia="メイリオ" w:hAnsi="メイリオ" w:cs="メイリオ" w:hint="eastAsia"/>
                <w:sz w:val="20"/>
              </w:rPr>
              <w:t>。</w:t>
            </w:r>
          </w:p>
          <w:p w14:paraId="6EAF9E9E" w14:textId="77777777" w:rsidR="0042510B" w:rsidRPr="00664C70" w:rsidRDefault="0042510B" w:rsidP="00760AC3">
            <w:pPr>
              <w:spacing w:line="280" w:lineRule="exact"/>
              <w:ind w:left="134" w:firstLineChars="100" w:firstLine="200"/>
              <w:jc w:val="left"/>
              <w:rPr>
                <w:rFonts w:ascii="メイリオ" w:eastAsia="メイリオ" w:hAnsi="メイリオ" w:cs="メイリオ"/>
                <w:sz w:val="20"/>
              </w:rPr>
            </w:pPr>
            <w:r w:rsidRPr="00664C70">
              <w:rPr>
                <w:rFonts w:ascii="メイリオ" w:eastAsia="メイリオ" w:hAnsi="メイリオ" w:cs="メイリオ" w:hint="eastAsia"/>
                <w:sz w:val="20"/>
              </w:rPr>
              <w:t>（医師会との共催研修でも講師の選定や参加機関数を市が把握していない）</w:t>
            </w:r>
          </w:p>
        </w:tc>
      </w:tr>
      <w:tr w:rsidR="0042510B" w:rsidRPr="006B476F" w14:paraId="1A409F47" w14:textId="77777777" w:rsidTr="00681507">
        <w:trPr>
          <w:trHeight w:val="4111"/>
        </w:trPr>
        <w:tc>
          <w:tcPr>
            <w:tcW w:w="1413" w:type="dxa"/>
            <w:tcBorders>
              <w:bottom w:val="single" w:sz="4" w:space="0" w:color="auto"/>
            </w:tcBorders>
            <w:vAlign w:val="center"/>
          </w:tcPr>
          <w:p w14:paraId="56BFB9F4" w14:textId="77777777" w:rsidR="0042510B" w:rsidRPr="006B476F" w:rsidRDefault="0042510B" w:rsidP="00564BF6">
            <w:pPr>
              <w:spacing w:line="280" w:lineRule="exact"/>
              <w:ind w:left="134" w:hangingChars="67" w:hanging="134"/>
              <w:jc w:val="center"/>
              <w:rPr>
                <w:rFonts w:ascii="メイリオ" w:eastAsia="メイリオ" w:hAnsi="メイリオ" w:cs="メイリオ"/>
                <w:sz w:val="20"/>
              </w:rPr>
            </w:pPr>
            <w:r w:rsidRPr="006B476F">
              <w:rPr>
                <w:rFonts w:ascii="メイリオ" w:eastAsia="メイリオ" w:hAnsi="メイリオ" w:cs="メイリオ" w:hint="eastAsia"/>
                <w:sz w:val="20"/>
              </w:rPr>
              <w:t>現在の</w:t>
            </w:r>
          </w:p>
          <w:p w14:paraId="144DBCEE" w14:textId="77777777" w:rsidR="0042510B" w:rsidRPr="006B476F" w:rsidRDefault="0042510B" w:rsidP="00564BF6">
            <w:pPr>
              <w:spacing w:line="280" w:lineRule="exact"/>
              <w:ind w:left="134" w:hangingChars="67" w:hanging="134"/>
              <w:jc w:val="center"/>
              <w:rPr>
                <w:rFonts w:ascii="メイリオ" w:eastAsia="メイリオ" w:hAnsi="メイリオ" w:cs="メイリオ"/>
                <w:sz w:val="20"/>
              </w:rPr>
            </w:pPr>
            <w:r w:rsidRPr="006B476F">
              <w:rPr>
                <w:rFonts w:ascii="メイリオ" w:eastAsia="メイリオ" w:hAnsi="メイリオ" w:cs="メイリオ" w:hint="eastAsia"/>
                <w:sz w:val="20"/>
              </w:rPr>
              <w:t>取組状況</w:t>
            </w:r>
          </w:p>
        </w:tc>
        <w:tc>
          <w:tcPr>
            <w:tcW w:w="8647" w:type="dxa"/>
            <w:tcBorders>
              <w:bottom w:val="single" w:sz="4" w:space="0" w:color="auto"/>
            </w:tcBorders>
            <w:vAlign w:val="center"/>
          </w:tcPr>
          <w:p w14:paraId="7455C25F" w14:textId="77777777" w:rsidR="004638FD" w:rsidRPr="00664C70" w:rsidRDefault="004638FD" w:rsidP="004638FD">
            <w:pPr>
              <w:pStyle w:val="a6"/>
              <w:numPr>
                <w:ilvl w:val="0"/>
                <w:numId w:val="27"/>
              </w:numPr>
              <w:spacing w:line="-240" w:lineRule="auto"/>
              <w:ind w:leftChars="0"/>
              <w:rPr>
                <w:rFonts w:ascii="メイリオ" w:eastAsia="メイリオ" w:hAnsi="メイリオ" w:cs="メイリオ"/>
                <w:sz w:val="20"/>
              </w:rPr>
            </w:pPr>
            <w:r w:rsidRPr="00664C70">
              <w:rPr>
                <w:rFonts w:ascii="メイリオ" w:eastAsia="メイリオ" w:hAnsi="メイリオ" w:cs="メイリオ" w:hint="eastAsia"/>
                <w:sz w:val="20"/>
              </w:rPr>
              <w:t>R４のヒアリングでは、医師会や委託機関と精検受診率の低迷という課題を共有するため、がん検診連携の話し合いの議題に、精検受診率も挙げるよう市に提案。これを受けてR５は、受診者数100人以上の医療機関宛に5がんの精検受診率をまとめたプロセス指標を送付。R６も送付予定。</w:t>
            </w:r>
          </w:p>
          <w:p w14:paraId="5D1ECC9C" w14:textId="77777777" w:rsidR="00614A05" w:rsidRPr="00664C70" w:rsidRDefault="00614A05" w:rsidP="00614A05">
            <w:pPr>
              <w:pStyle w:val="a6"/>
              <w:numPr>
                <w:ilvl w:val="0"/>
                <w:numId w:val="27"/>
              </w:numPr>
              <w:spacing w:line="-240" w:lineRule="auto"/>
              <w:ind w:leftChars="0"/>
              <w:rPr>
                <w:rFonts w:ascii="メイリオ" w:eastAsia="メイリオ" w:hAnsi="メイリオ" w:cs="メイリオ"/>
                <w:sz w:val="20"/>
              </w:rPr>
            </w:pPr>
            <w:r w:rsidRPr="00664C70">
              <w:rPr>
                <w:rFonts w:ascii="メイリオ" w:eastAsia="メイリオ" w:hAnsi="メイリオ" w:cs="メイリオ" w:hint="eastAsia"/>
                <w:sz w:val="20"/>
              </w:rPr>
              <w:t>精検結果の把握時期は検診次年度の秋に年１回だったが、今後は検診実施後の3～6か月毎に行う予定。</w:t>
            </w:r>
          </w:p>
          <w:p w14:paraId="019C6C05" w14:textId="77777777" w:rsidR="00614A05" w:rsidRPr="00664C70" w:rsidRDefault="00614A05" w:rsidP="00614A05">
            <w:pPr>
              <w:pStyle w:val="a6"/>
              <w:spacing w:line="-240" w:lineRule="auto"/>
              <w:ind w:leftChars="0" w:left="360"/>
              <w:rPr>
                <w:rFonts w:ascii="メイリオ" w:eastAsia="メイリオ" w:hAnsi="メイリオ" w:cs="メイリオ"/>
                <w:sz w:val="20"/>
              </w:rPr>
            </w:pPr>
            <w:r w:rsidRPr="00664C70">
              <w:rPr>
                <w:rFonts w:ascii="メイリオ" w:eastAsia="メイリオ" w:hAnsi="メイリオ" w:cs="メイリオ" w:hint="eastAsia"/>
                <w:sz w:val="20"/>
              </w:rPr>
              <w:t>精検結果について、これまで各保健センターから精密検査実施機関に問い合わせしていたが、R５から健康推進課が一括して行うこととした。なお、精検結果の返却は自機関で精検実施可能な医療機関からの返却率が悪い。</w:t>
            </w:r>
          </w:p>
          <w:p w14:paraId="68E8AC25" w14:textId="77777777" w:rsidR="00614A05" w:rsidRPr="00664C70" w:rsidRDefault="00614A05" w:rsidP="00614A05">
            <w:pPr>
              <w:pStyle w:val="a6"/>
              <w:numPr>
                <w:ilvl w:val="0"/>
                <w:numId w:val="27"/>
              </w:numPr>
              <w:spacing w:line="-240" w:lineRule="auto"/>
              <w:ind w:leftChars="0"/>
              <w:rPr>
                <w:rFonts w:ascii="メイリオ" w:eastAsia="メイリオ" w:hAnsi="メイリオ" w:cs="メイリオ"/>
                <w:sz w:val="20"/>
              </w:rPr>
            </w:pPr>
            <w:r w:rsidRPr="00664C70">
              <w:rPr>
                <w:rFonts w:ascii="メイリオ" w:eastAsia="メイリオ" w:hAnsi="メイリオ" w:cs="メイリオ" w:hint="eastAsia"/>
                <w:sz w:val="20"/>
              </w:rPr>
              <w:t>一次検診機関には、要精検者には紹介状、精検結果報告書を渡すこと、受診票内の「精検紹</w:t>
            </w:r>
          </w:p>
          <w:p w14:paraId="4120E75A" w14:textId="77777777" w:rsidR="00614A05" w:rsidRPr="00664C70" w:rsidRDefault="00614A05" w:rsidP="00614A05">
            <w:pPr>
              <w:spacing w:line="-240" w:lineRule="auto"/>
              <w:ind w:firstLineChars="200" w:firstLine="400"/>
              <w:rPr>
                <w:rFonts w:ascii="メイリオ" w:eastAsia="メイリオ" w:hAnsi="メイリオ" w:cs="メイリオ"/>
                <w:sz w:val="20"/>
              </w:rPr>
            </w:pPr>
            <w:r w:rsidRPr="00664C70">
              <w:rPr>
                <w:rFonts w:ascii="メイリオ" w:eastAsia="メイリオ" w:hAnsi="メイリオ" w:cs="メイリオ" w:hint="eastAsia"/>
                <w:sz w:val="20"/>
              </w:rPr>
              <w:t xml:space="preserve">介先医療機関名」は必ず記載していただくことを医師会と共催の研修会の場や事務担当へ　</w:t>
            </w:r>
          </w:p>
          <w:p w14:paraId="265839D2" w14:textId="77777777" w:rsidR="00614A05" w:rsidRPr="00664C70" w:rsidRDefault="00614A05" w:rsidP="00614A05">
            <w:pPr>
              <w:spacing w:line="-240" w:lineRule="auto"/>
              <w:ind w:firstLineChars="200" w:firstLine="400"/>
              <w:rPr>
                <w:rFonts w:ascii="メイリオ" w:eastAsia="メイリオ" w:hAnsi="メイリオ" w:cs="メイリオ"/>
                <w:sz w:val="20"/>
              </w:rPr>
            </w:pPr>
            <w:r w:rsidRPr="00664C70">
              <w:rPr>
                <w:rFonts w:ascii="メイリオ" w:eastAsia="メイリオ" w:hAnsi="メイリオ" w:cs="メイリオ" w:hint="eastAsia"/>
                <w:sz w:val="20"/>
              </w:rPr>
              <w:t>直接、繰り返し説明している。</w:t>
            </w:r>
          </w:p>
          <w:p w14:paraId="30536C03" w14:textId="205009DA" w:rsidR="00892C21" w:rsidRPr="001F15A6" w:rsidRDefault="00274E57" w:rsidP="00892C21">
            <w:pPr>
              <w:pStyle w:val="a6"/>
              <w:numPr>
                <w:ilvl w:val="0"/>
                <w:numId w:val="27"/>
              </w:numPr>
              <w:spacing w:line="-240" w:lineRule="auto"/>
              <w:ind w:leftChars="0"/>
              <w:rPr>
                <w:rFonts w:ascii="メイリオ" w:eastAsia="メイリオ" w:hAnsi="メイリオ" w:cs="メイリオ"/>
                <w:sz w:val="20"/>
              </w:rPr>
            </w:pPr>
            <w:r w:rsidRPr="001F15A6">
              <w:rPr>
                <w:rFonts w:ascii="メイリオ" w:eastAsia="メイリオ" w:hAnsi="メイリオ" w:cs="メイリオ" w:hint="eastAsia"/>
                <w:sz w:val="20"/>
              </w:rPr>
              <w:t>ヒアリング内容に該当項目なし</w:t>
            </w:r>
          </w:p>
          <w:p w14:paraId="314FB92E" w14:textId="77777777" w:rsidR="0042510B" w:rsidRPr="00664C70" w:rsidRDefault="0042510B" w:rsidP="00564BF6">
            <w:pPr>
              <w:spacing w:line="-240" w:lineRule="auto"/>
              <w:rPr>
                <w:rFonts w:ascii="メイリオ" w:eastAsia="メイリオ" w:hAnsi="メイリオ" w:cs="メイリオ"/>
                <w:sz w:val="20"/>
              </w:rPr>
            </w:pPr>
          </w:p>
          <w:p w14:paraId="5A7FF57F" w14:textId="7CFB01D3" w:rsidR="0042510B" w:rsidRPr="00664C70" w:rsidRDefault="00623E3B" w:rsidP="00564BF6">
            <w:pPr>
              <w:spacing w:line="-240" w:lineRule="auto"/>
              <w:rPr>
                <w:rFonts w:ascii="メイリオ" w:eastAsia="メイリオ" w:hAnsi="メイリオ" w:cs="メイリオ"/>
                <w:b/>
                <w:bCs/>
                <w:sz w:val="20"/>
              </w:rPr>
            </w:pPr>
            <w:r w:rsidRPr="00664C70">
              <w:rPr>
                <w:rFonts w:ascii="メイリオ" w:eastAsia="メイリオ" w:hAnsi="メイリオ" w:cs="メイリオ" w:hint="eastAsia"/>
                <w:b/>
                <w:bCs/>
                <w:sz w:val="20"/>
              </w:rPr>
              <w:t>精検未受診者への未受診勧奨：変更なし</w:t>
            </w:r>
          </w:p>
          <w:p w14:paraId="3FEA4AB4" w14:textId="7D39E575" w:rsidR="0042510B" w:rsidRPr="00664C70" w:rsidRDefault="00AD486F" w:rsidP="00614A05">
            <w:pPr>
              <w:spacing w:line="-240" w:lineRule="auto"/>
              <w:ind w:left="200" w:hangingChars="100" w:hanging="200"/>
              <w:rPr>
                <w:rFonts w:ascii="メイリオ" w:eastAsia="メイリオ" w:hAnsi="メイリオ" w:cs="メイリオ"/>
                <w:sz w:val="20"/>
              </w:rPr>
            </w:pPr>
            <w:r w:rsidRPr="00664C70">
              <w:rPr>
                <w:rFonts w:ascii="メイリオ" w:eastAsia="メイリオ" w:hAnsi="メイリオ" w:cs="メイリオ" w:hint="eastAsia"/>
                <w:sz w:val="20"/>
              </w:rPr>
              <w:t>・各保健センターが実施予定。手紙での未受診勧奨を行っているが、予算が十分についていない。</w:t>
            </w:r>
          </w:p>
        </w:tc>
      </w:tr>
      <w:tr w:rsidR="0042510B" w:rsidRPr="006B476F" w14:paraId="1C4BBDC1" w14:textId="77777777" w:rsidTr="00681507">
        <w:trPr>
          <w:trHeight w:val="1535"/>
        </w:trPr>
        <w:tc>
          <w:tcPr>
            <w:tcW w:w="1413" w:type="dxa"/>
            <w:tcBorders>
              <w:bottom w:val="single" w:sz="4" w:space="0" w:color="auto"/>
            </w:tcBorders>
            <w:vAlign w:val="center"/>
          </w:tcPr>
          <w:p w14:paraId="3C2B3000" w14:textId="77777777" w:rsidR="0042510B" w:rsidRPr="001F15A6" w:rsidRDefault="0042510B" w:rsidP="00564BF6">
            <w:pPr>
              <w:spacing w:line="280" w:lineRule="exact"/>
              <w:ind w:left="134" w:hangingChars="67" w:hanging="134"/>
              <w:jc w:val="center"/>
              <w:rPr>
                <w:rFonts w:ascii="メイリオ" w:eastAsia="メイリオ" w:hAnsi="メイリオ" w:cs="メイリオ"/>
                <w:sz w:val="20"/>
              </w:rPr>
            </w:pPr>
            <w:r w:rsidRPr="001F15A6">
              <w:rPr>
                <w:rFonts w:ascii="メイリオ" w:eastAsia="メイリオ" w:hAnsi="メイリオ" w:cs="メイリオ" w:hint="eastAsia"/>
                <w:sz w:val="20"/>
              </w:rPr>
              <w:t>精度管理C</w:t>
            </w:r>
          </w:p>
          <w:p w14:paraId="5FDD353B" w14:textId="77777777" w:rsidR="0042510B" w:rsidRPr="001F15A6" w:rsidRDefault="0042510B" w:rsidP="00564BF6">
            <w:pPr>
              <w:spacing w:line="280" w:lineRule="exact"/>
              <w:ind w:left="134" w:hangingChars="67" w:hanging="134"/>
              <w:jc w:val="center"/>
              <w:rPr>
                <w:rFonts w:ascii="メイリオ" w:eastAsia="メイリオ" w:hAnsi="メイリオ" w:cs="メイリオ"/>
                <w:sz w:val="20"/>
              </w:rPr>
            </w:pPr>
            <w:r w:rsidRPr="001F15A6">
              <w:rPr>
                <w:rFonts w:ascii="メイリオ" w:eastAsia="メイリオ" w:hAnsi="メイリオ" w:cs="メイリオ" w:hint="eastAsia"/>
                <w:sz w:val="20"/>
              </w:rPr>
              <w:t>の助言</w:t>
            </w:r>
          </w:p>
        </w:tc>
        <w:tc>
          <w:tcPr>
            <w:tcW w:w="8647" w:type="dxa"/>
            <w:tcBorders>
              <w:bottom w:val="single" w:sz="4" w:space="0" w:color="auto"/>
            </w:tcBorders>
            <w:vAlign w:val="center"/>
          </w:tcPr>
          <w:p w14:paraId="71384AAD" w14:textId="7BEE24ED" w:rsidR="00174E4A" w:rsidRPr="001F15A6" w:rsidRDefault="00174E4A" w:rsidP="00174E4A">
            <w:pPr>
              <w:pStyle w:val="a6"/>
              <w:numPr>
                <w:ilvl w:val="0"/>
                <w:numId w:val="32"/>
              </w:numPr>
              <w:spacing w:line="-240" w:lineRule="auto"/>
              <w:ind w:leftChars="0"/>
              <w:rPr>
                <w:rFonts w:ascii="メイリオ" w:eastAsia="メイリオ" w:hAnsi="メイリオ" w:cs="メイリオ"/>
                <w:sz w:val="20"/>
              </w:rPr>
            </w:pPr>
            <w:r w:rsidRPr="001F15A6">
              <w:rPr>
                <w:rFonts w:ascii="メイリオ" w:eastAsia="メイリオ" w:hAnsi="メイリオ" w:cs="メイリオ" w:hint="eastAsia"/>
                <w:sz w:val="20"/>
              </w:rPr>
              <w:t>現状、医療機関毎のプロセス指標に対する医療機関からの反応は薄いようだが、精検受診率が低いことを検診機関と市で共有し、問題を認識してもらうことが精検受診率を上げていく上で大事であることから、来年度も継続して取り組むよう伝えた。</w:t>
            </w:r>
          </w:p>
          <w:p w14:paraId="425B145F" w14:textId="493F007F" w:rsidR="00FD3613" w:rsidRPr="001F15A6" w:rsidRDefault="00FD3613" w:rsidP="00174E4A">
            <w:pPr>
              <w:pStyle w:val="a6"/>
              <w:numPr>
                <w:ilvl w:val="0"/>
                <w:numId w:val="32"/>
              </w:numPr>
              <w:spacing w:line="-240" w:lineRule="auto"/>
              <w:ind w:leftChars="0"/>
              <w:rPr>
                <w:rFonts w:ascii="メイリオ" w:eastAsia="メイリオ" w:hAnsi="メイリオ" w:cs="メイリオ"/>
                <w:sz w:val="20"/>
              </w:rPr>
            </w:pPr>
            <w:r w:rsidRPr="001F15A6">
              <w:rPr>
                <w:rFonts w:ascii="メイリオ" w:eastAsia="メイリオ" w:hAnsi="メイリオ" w:cs="メイリオ" w:hint="eastAsia"/>
                <w:sz w:val="20"/>
              </w:rPr>
              <w:t>精検実施機関への結果把握用紙の送付は、現在考えている年4回のペースで良い。細かく</w:t>
            </w:r>
          </w:p>
          <w:p w14:paraId="3E8FC871" w14:textId="7A05127D" w:rsidR="00FD3613" w:rsidRPr="00AA4232" w:rsidRDefault="00FD3613" w:rsidP="00AA4232">
            <w:pPr>
              <w:spacing w:line="-240" w:lineRule="auto"/>
              <w:ind w:firstLineChars="200" w:firstLine="400"/>
              <w:rPr>
                <w:rFonts w:ascii="メイリオ" w:eastAsia="メイリオ" w:hAnsi="メイリオ" w:cs="メイリオ"/>
                <w:sz w:val="20"/>
              </w:rPr>
            </w:pPr>
            <w:r w:rsidRPr="001F15A6">
              <w:rPr>
                <w:rFonts w:ascii="メイリオ" w:eastAsia="メイリオ" w:hAnsi="メイリオ" w:cs="メイリオ" w:hint="eastAsia"/>
                <w:sz w:val="20"/>
              </w:rPr>
              <w:t xml:space="preserve">精検把握することで精検未受診者の把握が早まり、そこから未受診勧奨することもできる。　</w:t>
            </w:r>
          </w:p>
          <w:p w14:paraId="5EE644DE" w14:textId="5C844F83" w:rsidR="00FD3613" w:rsidRPr="001F15A6" w:rsidRDefault="00FD3613" w:rsidP="00623E3B">
            <w:pPr>
              <w:pStyle w:val="a6"/>
              <w:spacing w:line="-240" w:lineRule="auto"/>
              <w:ind w:leftChars="0" w:left="360"/>
              <w:rPr>
                <w:rFonts w:ascii="メイリオ" w:eastAsia="メイリオ" w:hAnsi="メイリオ" w:cs="メイリオ"/>
                <w:sz w:val="20"/>
              </w:rPr>
            </w:pPr>
            <w:r w:rsidRPr="001F15A6">
              <w:rPr>
                <w:rFonts w:ascii="メイリオ" w:eastAsia="メイリオ" w:hAnsi="メイリオ" w:cs="メイリオ" w:hint="eastAsia"/>
                <w:sz w:val="20"/>
              </w:rPr>
              <w:t>自機関で精検</w:t>
            </w:r>
            <w:r w:rsidR="00623E3B" w:rsidRPr="001F15A6">
              <w:rPr>
                <w:rFonts w:ascii="メイリオ" w:eastAsia="メイリオ" w:hAnsi="メイリオ" w:cs="メイリオ" w:hint="eastAsia"/>
                <w:sz w:val="20"/>
              </w:rPr>
              <w:t>を</w:t>
            </w:r>
            <w:r w:rsidRPr="001F15A6">
              <w:rPr>
                <w:rFonts w:ascii="メイリオ" w:eastAsia="メイリオ" w:hAnsi="メイリオ" w:cs="メイリオ" w:hint="eastAsia"/>
                <w:sz w:val="20"/>
              </w:rPr>
              <w:t>実施</w:t>
            </w:r>
            <w:r w:rsidR="00623E3B" w:rsidRPr="001F15A6">
              <w:rPr>
                <w:rFonts w:ascii="メイリオ" w:eastAsia="メイリオ" w:hAnsi="メイリオ" w:cs="メイリオ" w:hint="eastAsia"/>
                <w:sz w:val="20"/>
              </w:rPr>
              <w:t>する</w:t>
            </w:r>
            <w:r w:rsidRPr="001F15A6">
              <w:rPr>
                <w:rFonts w:ascii="メイリオ" w:eastAsia="メイリオ" w:hAnsi="メイリオ" w:cs="メイリオ" w:hint="eastAsia"/>
                <w:sz w:val="20"/>
              </w:rPr>
              <w:t>の医療機関で受診規模が大きい機関は、</w:t>
            </w:r>
            <w:r w:rsidR="00623E3B" w:rsidRPr="001F15A6">
              <w:rPr>
                <w:rFonts w:ascii="メイリオ" w:eastAsia="メイリオ" w:hAnsi="メイリオ" w:cs="メイリオ" w:hint="eastAsia"/>
                <w:sz w:val="20"/>
              </w:rPr>
              <w:t>医療機関の負担を軽減するため、</w:t>
            </w:r>
            <w:r w:rsidRPr="001F15A6">
              <w:rPr>
                <w:rFonts w:ascii="メイリオ" w:eastAsia="メイリオ" w:hAnsi="メイリオ" w:cs="メイリオ" w:hint="eastAsia"/>
                <w:sz w:val="20"/>
              </w:rPr>
              <w:t>要精検者のリストアップを市で行</w:t>
            </w:r>
            <w:r w:rsidR="00623E3B" w:rsidRPr="001F15A6">
              <w:rPr>
                <w:rFonts w:ascii="メイリオ" w:eastAsia="メイリオ" w:hAnsi="メイリオ" w:cs="メイリオ" w:hint="eastAsia"/>
                <w:sz w:val="20"/>
              </w:rPr>
              <w:t>うとともに</w:t>
            </w:r>
            <w:r w:rsidRPr="001F15A6">
              <w:rPr>
                <w:rFonts w:ascii="メイリオ" w:eastAsia="メイリオ" w:hAnsi="メイリオ" w:cs="メイリオ" w:hint="eastAsia"/>
                <w:sz w:val="20"/>
              </w:rPr>
              <w:t>、自機関の所見用紙での精検結果返却でも可とすると返却数も多くなると考えられる。</w:t>
            </w:r>
          </w:p>
          <w:p w14:paraId="0E6C0097" w14:textId="77777777" w:rsidR="0042510B" w:rsidRPr="001F15A6" w:rsidRDefault="00FD3613" w:rsidP="00FD3613">
            <w:pPr>
              <w:spacing w:line="-240" w:lineRule="auto"/>
              <w:rPr>
                <w:rFonts w:ascii="メイリオ" w:eastAsia="メイリオ" w:hAnsi="メイリオ" w:cs="メイリオ"/>
                <w:sz w:val="20"/>
              </w:rPr>
            </w:pPr>
            <w:r w:rsidRPr="001F15A6">
              <w:rPr>
                <w:rFonts w:ascii="メイリオ" w:eastAsia="メイリオ" w:hAnsi="メイリオ" w:cs="メイリオ" w:hint="eastAsia"/>
                <w:sz w:val="20"/>
              </w:rPr>
              <w:t xml:space="preserve">　  どのような方法だと返却しやすいか状況確認し、運用を検討してみるよう提案。</w:t>
            </w:r>
          </w:p>
          <w:p w14:paraId="4BB50AD1" w14:textId="3996C5FD" w:rsidR="00623E3B" w:rsidRPr="001F15A6" w:rsidRDefault="002D4B38" w:rsidP="00703775">
            <w:pPr>
              <w:pStyle w:val="a6"/>
              <w:numPr>
                <w:ilvl w:val="0"/>
                <w:numId w:val="32"/>
              </w:numPr>
              <w:spacing w:line="-240" w:lineRule="auto"/>
              <w:ind w:leftChars="0"/>
              <w:rPr>
                <w:rFonts w:ascii="メイリオ" w:eastAsia="メイリオ" w:hAnsi="メイリオ" w:cs="メイリオ"/>
                <w:sz w:val="20"/>
              </w:rPr>
            </w:pPr>
            <w:r w:rsidRPr="001F15A6">
              <w:rPr>
                <w:rFonts w:ascii="メイリオ" w:eastAsia="メイリオ" w:hAnsi="メイリオ" w:cs="メイリオ" w:hint="eastAsia"/>
                <w:sz w:val="20"/>
              </w:rPr>
              <w:t>特に助言なし</w:t>
            </w:r>
          </w:p>
          <w:p w14:paraId="7C6A7D09" w14:textId="683653EC" w:rsidR="00623E3B" w:rsidRPr="001F15A6" w:rsidRDefault="002D4B38" w:rsidP="002D4B38">
            <w:pPr>
              <w:pStyle w:val="a6"/>
              <w:numPr>
                <w:ilvl w:val="0"/>
                <w:numId w:val="32"/>
              </w:numPr>
              <w:spacing w:line="-240" w:lineRule="auto"/>
              <w:ind w:leftChars="0"/>
              <w:rPr>
                <w:rFonts w:ascii="メイリオ" w:eastAsia="メイリオ" w:hAnsi="メイリオ" w:cs="メイリオ"/>
                <w:sz w:val="20"/>
              </w:rPr>
            </w:pPr>
            <w:r w:rsidRPr="001F15A6">
              <w:rPr>
                <w:rFonts w:ascii="メイリオ" w:eastAsia="メイリオ" w:hAnsi="メイリオ" w:cs="メイリオ" w:hint="eastAsia"/>
                <w:sz w:val="20"/>
              </w:rPr>
              <w:t>特に助言なし</w:t>
            </w:r>
          </w:p>
        </w:tc>
      </w:tr>
    </w:tbl>
    <w:p w14:paraId="687745C2" w14:textId="502F5C0F" w:rsidR="00470596" w:rsidRDefault="00470596" w:rsidP="0042510B">
      <w:pPr>
        <w:spacing w:line="280" w:lineRule="exact"/>
        <w:jc w:val="left"/>
        <w:rPr>
          <w:rFonts w:ascii="メイリオ" w:eastAsia="メイリオ" w:hAnsi="メイリオ" w:cs="メイリオ"/>
          <w:b/>
          <w:color w:val="000000" w:themeColor="text1"/>
          <w:sz w:val="22"/>
        </w:rPr>
      </w:pPr>
    </w:p>
    <w:p w14:paraId="43EB9519" w14:textId="3FC3BE44" w:rsidR="00703775" w:rsidRDefault="00703775" w:rsidP="0042510B">
      <w:pPr>
        <w:spacing w:line="280" w:lineRule="exact"/>
        <w:jc w:val="left"/>
        <w:rPr>
          <w:rFonts w:ascii="メイリオ" w:eastAsia="メイリオ" w:hAnsi="メイリオ" w:cs="メイリオ"/>
          <w:b/>
          <w:color w:val="000000" w:themeColor="text1"/>
          <w:sz w:val="22"/>
        </w:rPr>
      </w:pPr>
    </w:p>
    <w:p w14:paraId="53671CE8" w14:textId="35CCC0D5" w:rsidR="00703775" w:rsidRDefault="00703775" w:rsidP="0042510B">
      <w:pPr>
        <w:spacing w:line="280" w:lineRule="exact"/>
        <w:jc w:val="left"/>
        <w:rPr>
          <w:rFonts w:ascii="メイリオ" w:eastAsia="メイリオ" w:hAnsi="メイリオ" w:cs="メイリオ"/>
          <w:b/>
          <w:color w:val="000000" w:themeColor="text1"/>
          <w:sz w:val="22"/>
        </w:rPr>
      </w:pPr>
    </w:p>
    <w:p w14:paraId="0B0E68F9" w14:textId="42DDD7C6" w:rsidR="00703775" w:rsidRDefault="00703775" w:rsidP="0042510B">
      <w:pPr>
        <w:spacing w:line="280" w:lineRule="exact"/>
        <w:jc w:val="left"/>
        <w:rPr>
          <w:rFonts w:ascii="メイリオ" w:eastAsia="メイリオ" w:hAnsi="メイリオ" w:cs="メイリオ"/>
          <w:b/>
          <w:color w:val="000000" w:themeColor="text1"/>
          <w:sz w:val="22"/>
        </w:rPr>
      </w:pPr>
    </w:p>
    <w:p w14:paraId="53AB8D10" w14:textId="774F793F" w:rsidR="00703775" w:rsidRDefault="00703775" w:rsidP="0042510B">
      <w:pPr>
        <w:spacing w:line="280" w:lineRule="exact"/>
        <w:jc w:val="left"/>
        <w:rPr>
          <w:rFonts w:ascii="メイリオ" w:eastAsia="メイリオ" w:hAnsi="メイリオ" w:cs="メイリオ"/>
          <w:b/>
          <w:color w:val="000000" w:themeColor="text1"/>
          <w:sz w:val="22"/>
        </w:rPr>
      </w:pPr>
    </w:p>
    <w:p w14:paraId="3EEB6F4E" w14:textId="6919E245" w:rsidR="00703775" w:rsidRDefault="00703775" w:rsidP="0042510B">
      <w:pPr>
        <w:spacing w:line="280" w:lineRule="exact"/>
        <w:jc w:val="left"/>
        <w:rPr>
          <w:rFonts w:ascii="メイリオ" w:eastAsia="メイリオ" w:hAnsi="メイリオ" w:cs="メイリオ"/>
          <w:b/>
          <w:color w:val="000000" w:themeColor="text1"/>
          <w:sz w:val="22"/>
        </w:rPr>
      </w:pPr>
    </w:p>
    <w:p w14:paraId="210A503A" w14:textId="23B48EC6" w:rsidR="00703775" w:rsidRDefault="00703775" w:rsidP="0042510B">
      <w:pPr>
        <w:spacing w:line="280" w:lineRule="exact"/>
        <w:jc w:val="left"/>
        <w:rPr>
          <w:rFonts w:ascii="メイリオ" w:eastAsia="メイリオ" w:hAnsi="メイリオ" w:cs="メイリオ"/>
          <w:b/>
          <w:color w:val="000000" w:themeColor="text1"/>
          <w:sz w:val="22"/>
        </w:rPr>
      </w:pPr>
    </w:p>
    <w:p w14:paraId="60D60344" w14:textId="0D483088" w:rsidR="00703775" w:rsidRDefault="00703775" w:rsidP="0042510B">
      <w:pPr>
        <w:spacing w:line="280" w:lineRule="exact"/>
        <w:jc w:val="left"/>
        <w:rPr>
          <w:rFonts w:ascii="メイリオ" w:eastAsia="メイリオ" w:hAnsi="メイリオ" w:cs="メイリオ"/>
          <w:b/>
          <w:color w:val="000000" w:themeColor="text1"/>
          <w:sz w:val="22"/>
        </w:rPr>
      </w:pPr>
    </w:p>
    <w:p w14:paraId="257A894E" w14:textId="68F23C24" w:rsidR="00703775" w:rsidRDefault="00703775" w:rsidP="0042510B">
      <w:pPr>
        <w:spacing w:line="280" w:lineRule="exact"/>
        <w:jc w:val="left"/>
        <w:rPr>
          <w:rFonts w:ascii="メイリオ" w:eastAsia="メイリオ" w:hAnsi="メイリオ" w:cs="メイリオ"/>
          <w:b/>
          <w:color w:val="000000" w:themeColor="text1"/>
          <w:sz w:val="22"/>
        </w:rPr>
      </w:pPr>
    </w:p>
    <w:p w14:paraId="2FFA23DF" w14:textId="2A3EDFFB" w:rsidR="00703775" w:rsidRDefault="00703775" w:rsidP="0042510B">
      <w:pPr>
        <w:spacing w:line="280" w:lineRule="exact"/>
        <w:jc w:val="left"/>
        <w:rPr>
          <w:rFonts w:ascii="メイリオ" w:eastAsia="メイリオ" w:hAnsi="メイリオ" w:cs="メイリオ"/>
          <w:b/>
          <w:color w:val="000000" w:themeColor="text1"/>
          <w:sz w:val="22"/>
        </w:rPr>
      </w:pPr>
    </w:p>
    <w:p w14:paraId="49235BFA" w14:textId="6C8C5DB5" w:rsidR="00703775" w:rsidRDefault="00703775" w:rsidP="0042510B">
      <w:pPr>
        <w:spacing w:line="280" w:lineRule="exact"/>
        <w:jc w:val="left"/>
        <w:rPr>
          <w:rFonts w:ascii="メイリオ" w:eastAsia="メイリオ" w:hAnsi="メイリオ" w:cs="メイリオ"/>
          <w:b/>
          <w:color w:val="000000" w:themeColor="text1"/>
          <w:sz w:val="22"/>
        </w:rPr>
      </w:pPr>
    </w:p>
    <w:p w14:paraId="5FF3EB6D" w14:textId="2B9BAC69" w:rsidR="00703775" w:rsidRDefault="00703775" w:rsidP="0042510B">
      <w:pPr>
        <w:spacing w:line="280" w:lineRule="exact"/>
        <w:jc w:val="left"/>
        <w:rPr>
          <w:rFonts w:ascii="メイリオ" w:eastAsia="メイリオ" w:hAnsi="メイリオ" w:cs="メイリオ"/>
          <w:b/>
          <w:color w:val="000000" w:themeColor="text1"/>
          <w:sz w:val="22"/>
        </w:rPr>
      </w:pPr>
    </w:p>
    <w:p w14:paraId="0E31FCA2" w14:textId="2EB58714" w:rsidR="00703775" w:rsidRDefault="00703775" w:rsidP="0042510B">
      <w:pPr>
        <w:spacing w:line="280" w:lineRule="exact"/>
        <w:jc w:val="left"/>
        <w:rPr>
          <w:rFonts w:ascii="メイリオ" w:eastAsia="メイリオ" w:hAnsi="メイリオ" w:cs="メイリオ"/>
          <w:b/>
          <w:color w:val="000000" w:themeColor="text1"/>
          <w:sz w:val="22"/>
        </w:rPr>
      </w:pPr>
    </w:p>
    <w:p w14:paraId="050BD4E6" w14:textId="400F4D3A" w:rsidR="00703775" w:rsidRDefault="00703775" w:rsidP="0042510B">
      <w:pPr>
        <w:spacing w:line="280" w:lineRule="exact"/>
        <w:jc w:val="left"/>
        <w:rPr>
          <w:rFonts w:ascii="メイリオ" w:eastAsia="メイリオ" w:hAnsi="メイリオ" w:cs="メイリオ"/>
          <w:b/>
          <w:color w:val="000000" w:themeColor="text1"/>
          <w:sz w:val="22"/>
        </w:rPr>
      </w:pPr>
    </w:p>
    <w:p w14:paraId="2612820A" w14:textId="2F13768D" w:rsidR="00973508" w:rsidRDefault="00973508" w:rsidP="0042510B">
      <w:pPr>
        <w:spacing w:line="280" w:lineRule="exact"/>
        <w:jc w:val="left"/>
        <w:rPr>
          <w:rFonts w:ascii="メイリオ" w:eastAsia="メイリオ" w:hAnsi="メイリオ" w:cs="メイリオ"/>
          <w:b/>
          <w:color w:val="000000" w:themeColor="text1"/>
          <w:sz w:val="22"/>
        </w:rPr>
      </w:pPr>
    </w:p>
    <w:p w14:paraId="18B7CC8D" w14:textId="5E2F0215" w:rsidR="00973508" w:rsidRDefault="00973508" w:rsidP="0042510B">
      <w:pPr>
        <w:spacing w:line="280" w:lineRule="exact"/>
        <w:jc w:val="left"/>
        <w:rPr>
          <w:rFonts w:ascii="メイリオ" w:eastAsia="メイリオ" w:hAnsi="メイリオ" w:cs="メイリオ"/>
          <w:b/>
          <w:color w:val="000000" w:themeColor="text1"/>
          <w:sz w:val="22"/>
        </w:rPr>
      </w:pPr>
    </w:p>
    <w:p w14:paraId="4C6FB6B2" w14:textId="77777777" w:rsidR="00973508" w:rsidRDefault="00973508" w:rsidP="0042510B">
      <w:pPr>
        <w:spacing w:line="280" w:lineRule="exact"/>
        <w:jc w:val="left"/>
        <w:rPr>
          <w:rFonts w:ascii="メイリオ" w:eastAsia="メイリオ" w:hAnsi="メイリオ" w:cs="メイリオ"/>
          <w:b/>
          <w:color w:val="000000" w:themeColor="text1"/>
          <w:sz w:val="22"/>
        </w:rPr>
      </w:pPr>
    </w:p>
    <w:p w14:paraId="58E19D44" w14:textId="625B2EF7" w:rsidR="00703775" w:rsidRDefault="00703775" w:rsidP="0042510B">
      <w:pPr>
        <w:spacing w:line="280" w:lineRule="exact"/>
        <w:jc w:val="left"/>
        <w:rPr>
          <w:rFonts w:ascii="メイリオ" w:eastAsia="メイリオ" w:hAnsi="メイリオ" w:cs="メイリオ"/>
          <w:b/>
          <w:color w:val="000000" w:themeColor="text1"/>
          <w:sz w:val="22"/>
        </w:rPr>
      </w:pPr>
    </w:p>
    <w:p w14:paraId="5F259DD5" w14:textId="2FA32CE3" w:rsidR="00703775" w:rsidRDefault="00703775" w:rsidP="0042510B">
      <w:pPr>
        <w:spacing w:line="280" w:lineRule="exact"/>
        <w:jc w:val="left"/>
        <w:rPr>
          <w:rFonts w:ascii="メイリオ" w:eastAsia="メイリオ" w:hAnsi="メイリオ" w:cs="メイリオ"/>
          <w:b/>
          <w:color w:val="000000" w:themeColor="text1"/>
          <w:sz w:val="22"/>
        </w:rPr>
      </w:pPr>
    </w:p>
    <w:p w14:paraId="21FDD476" w14:textId="77777777" w:rsidR="00AA4232" w:rsidRDefault="00AA4232" w:rsidP="0042510B">
      <w:pPr>
        <w:spacing w:line="280" w:lineRule="exact"/>
        <w:jc w:val="left"/>
        <w:rPr>
          <w:rFonts w:ascii="メイリオ" w:eastAsia="メイリオ" w:hAnsi="メイリオ" w:cs="メイリオ"/>
          <w:b/>
          <w:color w:val="000000" w:themeColor="text1"/>
          <w:sz w:val="22"/>
        </w:rPr>
      </w:pPr>
    </w:p>
    <w:p w14:paraId="7EA8BD8B" w14:textId="77777777" w:rsidR="00703775" w:rsidRDefault="00703775" w:rsidP="0042510B">
      <w:pPr>
        <w:spacing w:line="280" w:lineRule="exact"/>
        <w:jc w:val="left"/>
        <w:rPr>
          <w:rFonts w:ascii="メイリオ" w:eastAsia="メイリオ" w:hAnsi="メイリオ" w:cs="メイリオ"/>
          <w:b/>
          <w:color w:val="000000" w:themeColor="text1"/>
          <w:sz w:val="22"/>
        </w:rPr>
      </w:pPr>
    </w:p>
    <w:p w14:paraId="2CA5CA01" w14:textId="765E8E3A" w:rsidR="00470596" w:rsidRDefault="00470596" w:rsidP="0042510B">
      <w:pPr>
        <w:spacing w:line="280" w:lineRule="exact"/>
        <w:jc w:val="left"/>
        <w:rPr>
          <w:rFonts w:ascii="メイリオ" w:eastAsia="メイリオ" w:hAnsi="メイリオ" w:cs="メイリオ"/>
          <w:b/>
          <w:color w:val="000000" w:themeColor="text1"/>
          <w:sz w:val="22"/>
        </w:rPr>
      </w:pPr>
      <w:r w:rsidRPr="006B4390">
        <w:rPr>
          <w:rFonts w:ascii="メイリオ" w:eastAsia="メイリオ" w:hAnsi="メイリオ" w:cs="メイリオ" w:hint="eastAsia"/>
          <w:b/>
          <w:color w:val="000000" w:themeColor="text1"/>
          <w:sz w:val="22"/>
        </w:rPr>
        <w:lastRenderedPageBreak/>
        <w:t>＜</w:t>
      </w:r>
      <w:r>
        <w:rPr>
          <w:rFonts w:ascii="メイリオ" w:eastAsia="メイリオ" w:hAnsi="メイリオ" w:cs="メイリオ" w:hint="eastAsia"/>
          <w:b/>
          <w:color w:val="000000" w:themeColor="text1"/>
          <w:sz w:val="22"/>
        </w:rPr>
        <w:t>泉南</w:t>
      </w:r>
      <w:r w:rsidRPr="006B4390">
        <w:rPr>
          <w:rFonts w:ascii="メイリオ" w:eastAsia="メイリオ" w:hAnsi="メイリオ" w:cs="メイリオ" w:hint="eastAsia"/>
          <w:b/>
          <w:color w:val="000000" w:themeColor="text1"/>
          <w:sz w:val="22"/>
        </w:rPr>
        <w:t>市＞</w:t>
      </w:r>
      <w:r w:rsidRPr="006B476F">
        <w:rPr>
          <w:rFonts w:ascii="メイリオ" w:eastAsia="メイリオ" w:hAnsi="メイリオ" w:cs="メイリオ" w:hint="eastAsia"/>
          <w:b/>
          <w:sz w:val="22"/>
        </w:rPr>
        <w:t>訪問日：1/</w:t>
      </w:r>
      <w:r>
        <w:rPr>
          <w:rFonts w:ascii="メイリオ" w:eastAsia="メイリオ" w:hAnsi="メイリオ" w:cs="メイリオ" w:hint="eastAsia"/>
          <w:b/>
          <w:sz w:val="22"/>
        </w:rPr>
        <w:t xml:space="preserve">31　</w:t>
      </w:r>
      <w:r w:rsidRPr="006B476F">
        <w:rPr>
          <w:rFonts w:ascii="メイリオ" w:eastAsia="メイリオ" w:hAnsi="メイリオ" w:cs="メイリオ" w:hint="eastAsia"/>
          <w:b/>
          <w:sz w:val="22"/>
        </w:rPr>
        <w:t>課題のがん種：大腸がん（精検受診率R１：</w:t>
      </w:r>
      <w:r>
        <w:rPr>
          <w:rFonts w:ascii="メイリオ" w:eastAsia="メイリオ" w:hAnsi="メイリオ" w:cs="メイリオ" w:hint="eastAsia"/>
          <w:b/>
          <w:sz w:val="22"/>
        </w:rPr>
        <w:t>63</w:t>
      </w:r>
      <w:r w:rsidRPr="006B476F">
        <w:rPr>
          <w:rFonts w:ascii="メイリオ" w:eastAsia="メイリオ" w:hAnsi="メイリオ" w:cs="メイリオ" w:hint="eastAsia"/>
          <w:b/>
          <w:sz w:val="22"/>
        </w:rPr>
        <w:t>.</w:t>
      </w:r>
      <w:r>
        <w:rPr>
          <w:rFonts w:ascii="メイリオ" w:eastAsia="メイリオ" w:hAnsi="メイリオ" w:cs="メイリオ" w:hint="eastAsia"/>
          <w:b/>
          <w:sz w:val="22"/>
        </w:rPr>
        <w:t>6</w:t>
      </w:r>
      <w:r w:rsidRPr="006B476F">
        <w:rPr>
          <w:rFonts w:ascii="メイリオ" w:eastAsia="メイリオ" w:hAnsi="メイリオ" w:cs="メイリオ" w:hint="eastAsia"/>
          <w:b/>
          <w:sz w:val="22"/>
        </w:rPr>
        <w:t>％→R３</w:t>
      </w:r>
      <w:r>
        <w:rPr>
          <w:rFonts w:ascii="メイリオ" w:eastAsia="メイリオ" w:hAnsi="メイリオ" w:cs="メイリオ" w:hint="eastAsia"/>
          <w:b/>
          <w:sz w:val="22"/>
        </w:rPr>
        <w:t>：68</w:t>
      </w:r>
      <w:r w:rsidRPr="006B476F">
        <w:rPr>
          <w:rFonts w:ascii="メイリオ" w:eastAsia="メイリオ" w:hAnsi="メイリオ" w:cs="メイリオ" w:hint="eastAsia"/>
          <w:b/>
          <w:sz w:val="22"/>
        </w:rPr>
        <w:t>.</w:t>
      </w:r>
      <w:r>
        <w:rPr>
          <w:rFonts w:ascii="メイリオ" w:eastAsia="メイリオ" w:hAnsi="メイリオ" w:cs="メイリオ" w:hint="eastAsia"/>
          <w:b/>
          <w:sz w:val="22"/>
        </w:rPr>
        <w:t>8</w:t>
      </w:r>
      <w:r w:rsidRPr="006B476F">
        <w:rPr>
          <w:rFonts w:ascii="メイリオ" w:eastAsia="メイリオ" w:hAnsi="メイリオ" w:cs="メイリオ" w:hint="eastAsia"/>
          <w:b/>
          <w:sz w:val="22"/>
        </w:rPr>
        <w:t>％）</w:t>
      </w:r>
    </w:p>
    <w:tbl>
      <w:tblPr>
        <w:tblStyle w:val="a5"/>
        <w:tblpPr w:leftFromText="142" w:rightFromText="142" w:vertAnchor="text" w:horzAnchor="margin" w:tblpY="31"/>
        <w:tblW w:w="10201" w:type="dxa"/>
        <w:tblLook w:val="04A0" w:firstRow="1" w:lastRow="0" w:firstColumn="1" w:lastColumn="0" w:noHBand="0" w:noVBand="1"/>
      </w:tblPr>
      <w:tblGrid>
        <w:gridCol w:w="1413"/>
        <w:gridCol w:w="8788"/>
      </w:tblGrid>
      <w:tr w:rsidR="00470596" w:rsidRPr="003F4AF2" w14:paraId="6587C98B" w14:textId="77777777" w:rsidTr="00BB4767">
        <w:tc>
          <w:tcPr>
            <w:tcW w:w="1413" w:type="dxa"/>
            <w:shd w:val="clear" w:color="auto" w:fill="D9D9D9" w:themeFill="background1" w:themeFillShade="D9"/>
          </w:tcPr>
          <w:p w14:paraId="3949E9BA" w14:textId="77777777" w:rsidR="00470596" w:rsidRPr="003F4AF2" w:rsidRDefault="00470596" w:rsidP="00BB4767">
            <w:pPr>
              <w:spacing w:line="280" w:lineRule="exact"/>
              <w:jc w:val="center"/>
              <w:rPr>
                <w:rFonts w:ascii="メイリオ" w:eastAsia="メイリオ" w:hAnsi="メイリオ" w:cs="メイリオ"/>
              </w:rPr>
            </w:pPr>
            <w:r w:rsidRPr="003F4AF2">
              <w:rPr>
                <w:rFonts w:ascii="メイリオ" w:eastAsia="メイリオ" w:hAnsi="メイリオ" w:cs="メイリオ" w:hint="eastAsia"/>
              </w:rPr>
              <w:t>項目</w:t>
            </w:r>
          </w:p>
        </w:tc>
        <w:tc>
          <w:tcPr>
            <w:tcW w:w="8788" w:type="dxa"/>
            <w:shd w:val="clear" w:color="auto" w:fill="D9D9D9" w:themeFill="background1" w:themeFillShade="D9"/>
          </w:tcPr>
          <w:p w14:paraId="639851D2" w14:textId="77777777" w:rsidR="00470596" w:rsidRPr="003F4AF2" w:rsidRDefault="00470596" w:rsidP="00BB4767">
            <w:pPr>
              <w:spacing w:line="280" w:lineRule="exact"/>
              <w:jc w:val="center"/>
              <w:rPr>
                <w:rFonts w:ascii="メイリオ" w:eastAsia="メイリオ" w:hAnsi="メイリオ" w:cs="メイリオ"/>
              </w:rPr>
            </w:pPr>
            <w:r w:rsidRPr="003F4AF2">
              <w:rPr>
                <w:rFonts w:ascii="メイリオ" w:eastAsia="メイリオ" w:hAnsi="メイリオ" w:cs="メイリオ" w:hint="eastAsia"/>
              </w:rPr>
              <w:t>ヒアリング内容</w:t>
            </w:r>
          </w:p>
        </w:tc>
      </w:tr>
      <w:tr w:rsidR="00470596" w:rsidRPr="003F4AF2" w14:paraId="7D979613" w14:textId="77777777" w:rsidTr="00BB4767">
        <w:trPr>
          <w:trHeight w:val="1689"/>
        </w:trPr>
        <w:tc>
          <w:tcPr>
            <w:tcW w:w="1413" w:type="dxa"/>
            <w:vAlign w:val="center"/>
          </w:tcPr>
          <w:p w14:paraId="254BB4B0" w14:textId="77777777" w:rsidR="00470596" w:rsidRPr="003F4AF2" w:rsidRDefault="00470596" w:rsidP="00BB4767">
            <w:pPr>
              <w:spacing w:line="280" w:lineRule="exact"/>
              <w:ind w:left="134" w:hangingChars="67" w:hanging="134"/>
              <w:jc w:val="center"/>
              <w:rPr>
                <w:rFonts w:ascii="メイリオ" w:eastAsia="メイリオ" w:hAnsi="メイリオ" w:cs="メイリオ"/>
                <w:sz w:val="20"/>
              </w:rPr>
            </w:pPr>
            <w:r w:rsidRPr="003F4AF2">
              <w:rPr>
                <w:rFonts w:ascii="メイリオ" w:eastAsia="メイリオ" w:hAnsi="メイリオ" w:cs="メイリオ" w:hint="eastAsia"/>
                <w:sz w:val="20"/>
              </w:rPr>
              <w:t>R4訪問時の</w:t>
            </w:r>
          </w:p>
          <w:p w14:paraId="645F7996" w14:textId="77777777" w:rsidR="00470596" w:rsidRPr="003F4AF2" w:rsidRDefault="00470596" w:rsidP="00BB4767">
            <w:pPr>
              <w:spacing w:line="280" w:lineRule="exact"/>
              <w:ind w:left="134" w:hangingChars="67" w:hanging="134"/>
              <w:jc w:val="center"/>
              <w:rPr>
                <w:rFonts w:ascii="メイリオ" w:eastAsia="メイリオ" w:hAnsi="メイリオ" w:cs="メイリオ"/>
                <w:sz w:val="20"/>
              </w:rPr>
            </w:pPr>
            <w:r w:rsidRPr="003F4AF2">
              <w:rPr>
                <w:rFonts w:ascii="メイリオ" w:eastAsia="メイリオ" w:hAnsi="メイリオ" w:cs="メイリオ" w:hint="eastAsia"/>
                <w:sz w:val="20"/>
              </w:rPr>
              <w:t>課題</w:t>
            </w:r>
          </w:p>
        </w:tc>
        <w:tc>
          <w:tcPr>
            <w:tcW w:w="8788" w:type="dxa"/>
            <w:vAlign w:val="center"/>
          </w:tcPr>
          <w:p w14:paraId="3DC84B6E" w14:textId="4779A52B" w:rsidR="00470596" w:rsidRPr="00760AC3" w:rsidRDefault="00470596" w:rsidP="00760AC3">
            <w:pPr>
              <w:pStyle w:val="a6"/>
              <w:numPr>
                <w:ilvl w:val="0"/>
                <w:numId w:val="14"/>
              </w:numPr>
              <w:spacing w:line="-240" w:lineRule="auto"/>
              <w:ind w:leftChars="0"/>
              <w:rPr>
                <w:rFonts w:ascii="メイリオ" w:eastAsia="メイリオ" w:hAnsi="メイリオ" w:cs="メイリオ"/>
                <w:sz w:val="20"/>
              </w:rPr>
            </w:pPr>
            <w:r w:rsidRPr="00760AC3">
              <w:rPr>
                <w:rFonts w:ascii="メイリオ" w:eastAsia="メイリオ" w:hAnsi="メイリオ" w:cs="メイリオ" w:hint="eastAsia"/>
                <w:sz w:val="20"/>
              </w:rPr>
              <w:t>精検受診率が低いという認識と問題意識を、検診機関と市が共有できていない。</w:t>
            </w:r>
          </w:p>
          <w:p w14:paraId="48028FEE" w14:textId="1AA6BB6D" w:rsidR="00470596" w:rsidRPr="00760AC3" w:rsidRDefault="00470596" w:rsidP="00760AC3">
            <w:pPr>
              <w:pStyle w:val="a6"/>
              <w:numPr>
                <w:ilvl w:val="0"/>
                <w:numId w:val="14"/>
              </w:numPr>
              <w:spacing w:line="-240" w:lineRule="auto"/>
              <w:ind w:leftChars="0"/>
              <w:rPr>
                <w:rFonts w:ascii="メイリオ" w:eastAsia="メイリオ" w:hAnsi="メイリオ" w:cs="メイリオ"/>
                <w:sz w:val="20"/>
              </w:rPr>
            </w:pPr>
            <w:r w:rsidRPr="00760AC3">
              <w:rPr>
                <w:rFonts w:ascii="メイリオ" w:eastAsia="メイリオ" w:hAnsi="メイリオ" w:cs="メイリオ" w:hint="eastAsia"/>
                <w:sz w:val="20"/>
              </w:rPr>
              <w:t>セット受診によ</w:t>
            </w:r>
            <w:r w:rsidRPr="00673770">
              <w:rPr>
                <w:rFonts w:ascii="メイリオ" w:eastAsia="メイリオ" w:hAnsi="メイリオ" w:cs="メイリオ" w:hint="eastAsia"/>
                <w:sz w:val="20"/>
              </w:rPr>
              <w:t>り</w:t>
            </w:r>
            <w:r w:rsidR="001F15A6" w:rsidRPr="00673770">
              <w:rPr>
                <w:rFonts w:ascii="メイリオ" w:eastAsia="メイリオ" w:hAnsi="メイリオ" w:cs="メイリオ" w:hint="eastAsia"/>
                <w:sz w:val="20"/>
              </w:rPr>
              <w:t>、</w:t>
            </w:r>
            <w:r w:rsidRPr="00673770">
              <w:rPr>
                <w:rFonts w:ascii="メイリオ" w:eastAsia="メイリオ" w:hAnsi="メイリオ" w:cs="メイリオ" w:hint="eastAsia"/>
                <w:sz w:val="20"/>
              </w:rPr>
              <w:t>受診者</w:t>
            </w:r>
            <w:r w:rsidR="001F15A6" w:rsidRPr="00673770">
              <w:rPr>
                <w:rFonts w:ascii="メイリオ" w:eastAsia="メイリオ" w:hAnsi="メイリオ" w:cs="メイリオ" w:hint="eastAsia"/>
                <w:sz w:val="20"/>
              </w:rPr>
              <w:t>が</w:t>
            </w:r>
            <w:r w:rsidR="00DD1AA0" w:rsidRPr="00673770">
              <w:rPr>
                <w:rFonts w:ascii="メイリオ" w:eastAsia="メイリオ" w:hAnsi="メイリオ" w:cs="メイリオ" w:hint="eastAsia"/>
                <w:sz w:val="20"/>
              </w:rPr>
              <w:t>、</w:t>
            </w:r>
            <w:r w:rsidRPr="00673770">
              <w:rPr>
                <w:rFonts w:ascii="メイリオ" w:eastAsia="メイリオ" w:hAnsi="メイリオ" w:cs="メイリオ" w:hint="eastAsia"/>
                <w:sz w:val="20"/>
              </w:rPr>
              <w:t>がん検診であ</w:t>
            </w:r>
            <w:r w:rsidRPr="00760AC3">
              <w:rPr>
                <w:rFonts w:ascii="メイリオ" w:eastAsia="メイリオ" w:hAnsi="メイリオ" w:cs="メイリオ" w:hint="eastAsia"/>
                <w:sz w:val="20"/>
              </w:rPr>
              <w:t>るとの意識が希薄。</w:t>
            </w:r>
          </w:p>
          <w:p w14:paraId="2558768D" w14:textId="1701C88D" w:rsidR="00470596" w:rsidRPr="00760AC3" w:rsidRDefault="00470596" w:rsidP="00760AC3">
            <w:pPr>
              <w:pStyle w:val="a6"/>
              <w:numPr>
                <w:ilvl w:val="0"/>
                <w:numId w:val="14"/>
              </w:numPr>
              <w:spacing w:line="-240" w:lineRule="auto"/>
              <w:ind w:leftChars="0"/>
              <w:rPr>
                <w:rFonts w:ascii="メイリオ" w:eastAsia="メイリオ" w:hAnsi="メイリオ" w:cs="メイリオ"/>
                <w:sz w:val="20"/>
              </w:rPr>
            </w:pPr>
            <w:r w:rsidRPr="00760AC3">
              <w:rPr>
                <w:rFonts w:ascii="メイリオ" w:eastAsia="メイリオ" w:hAnsi="メイリオ" w:cs="メイリオ" w:hint="eastAsia"/>
                <w:sz w:val="20"/>
              </w:rPr>
              <w:t>検診機関から受診者への精検の必要性についての説明が不十分。</w:t>
            </w:r>
          </w:p>
          <w:p w14:paraId="4DC8D7F0" w14:textId="7EACF310" w:rsidR="00470596" w:rsidRPr="003F4AF2" w:rsidRDefault="00470596" w:rsidP="00760AC3">
            <w:pPr>
              <w:spacing w:line="-240" w:lineRule="auto"/>
              <w:ind w:leftChars="100" w:left="210" w:firstLineChars="100" w:firstLine="200"/>
              <w:rPr>
                <w:rFonts w:ascii="メイリオ" w:eastAsia="メイリオ" w:hAnsi="メイリオ" w:cs="メイリオ"/>
                <w:sz w:val="20"/>
              </w:rPr>
            </w:pPr>
            <w:r w:rsidRPr="003F4AF2">
              <w:rPr>
                <w:rFonts w:ascii="メイリオ" w:eastAsia="メイリオ" w:hAnsi="メイリオ" w:cs="メイリオ" w:hint="eastAsia"/>
                <w:sz w:val="20"/>
              </w:rPr>
              <w:t>⇒「精検の必要性」のについて受診者に理解してもらうことが重要</w:t>
            </w:r>
            <w:r>
              <w:rPr>
                <w:rFonts w:ascii="メイリオ" w:eastAsia="メイリオ" w:hAnsi="メイリオ" w:cs="メイリオ" w:hint="eastAsia"/>
                <w:sz w:val="20"/>
              </w:rPr>
              <w:t>。</w:t>
            </w:r>
          </w:p>
          <w:p w14:paraId="2D10EE6D" w14:textId="0FB28B09" w:rsidR="00470596" w:rsidRPr="00760AC3" w:rsidRDefault="00470596" w:rsidP="00760AC3">
            <w:pPr>
              <w:pStyle w:val="a6"/>
              <w:numPr>
                <w:ilvl w:val="0"/>
                <w:numId w:val="14"/>
              </w:numPr>
              <w:spacing w:line="-240" w:lineRule="auto"/>
              <w:ind w:leftChars="0"/>
              <w:rPr>
                <w:rFonts w:ascii="メイリオ" w:eastAsia="メイリオ" w:hAnsi="メイリオ" w:cs="メイリオ"/>
                <w:sz w:val="20"/>
              </w:rPr>
            </w:pPr>
            <w:r w:rsidRPr="00760AC3">
              <w:rPr>
                <w:rFonts w:ascii="メイリオ" w:eastAsia="メイリオ" w:hAnsi="メイリオ" w:cs="メイリオ" w:hint="eastAsia"/>
                <w:sz w:val="20"/>
              </w:rPr>
              <w:t>マニュアル等がないため、業務フローが確立されておらず、効果的な精検把握が継続して実施できていない。</w:t>
            </w:r>
          </w:p>
        </w:tc>
      </w:tr>
      <w:tr w:rsidR="00470596" w:rsidRPr="003F4AF2" w14:paraId="7CD78D24" w14:textId="77777777" w:rsidTr="00BB4767">
        <w:trPr>
          <w:trHeight w:val="3669"/>
        </w:trPr>
        <w:tc>
          <w:tcPr>
            <w:tcW w:w="1413" w:type="dxa"/>
            <w:vAlign w:val="center"/>
          </w:tcPr>
          <w:p w14:paraId="3B6545DF" w14:textId="77777777" w:rsidR="00470596" w:rsidRPr="003F4AF2" w:rsidRDefault="00470596" w:rsidP="00BB4767">
            <w:pPr>
              <w:spacing w:line="280" w:lineRule="exact"/>
              <w:ind w:left="134" w:hangingChars="67" w:hanging="134"/>
              <w:jc w:val="center"/>
              <w:rPr>
                <w:rFonts w:ascii="メイリオ" w:eastAsia="メイリオ" w:hAnsi="メイリオ" w:cs="メイリオ"/>
                <w:sz w:val="20"/>
              </w:rPr>
            </w:pPr>
            <w:r w:rsidRPr="003F4AF2">
              <w:rPr>
                <w:rFonts w:ascii="メイリオ" w:eastAsia="メイリオ" w:hAnsi="メイリオ" w:cs="メイリオ" w:hint="eastAsia"/>
                <w:sz w:val="20"/>
              </w:rPr>
              <w:t>現在の</w:t>
            </w:r>
          </w:p>
          <w:p w14:paraId="3736564D" w14:textId="77777777" w:rsidR="00470596" w:rsidRPr="003F4AF2" w:rsidRDefault="00470596" w:rsidP="00BB4767">
            <w:pPr>
              <w:spacing w:line="280" w:lineRule="exact"/>
              <w:ind w:left="134" w:hangingChars="67" w:hanging="134"/>
              <w:jc w:val="center"/>
              <w:rPr>
                <w:rFonts w:ascii="メイリオ" w:eastAsia="メイリオ" w:hAnsi="メイリオ" w:cs="メイリオ"/>
                <w:sz w:val="20"/>
              </w:rPr>
            </w:pPr>
            <w:r w:rsidRPr="003F4AF2">
              <w:rPr>
                <w:rFonts w:ascii="メイリオ" w:eastAsia="メイリオ" w:hAnsi="メイリオ" w:cs="メイリオ" w:hint="eastAsia"/>
                <w:sz w:val="20"/>
              </w:rPr>
              <w:t>取組状況</w:t>
            </w:r>
          </w:p>
        </w:tc>
        <w:tc>
          <w:tcPr>
            <w:tcW w:w="8788" w:type="dxa"/>
            <w:vAlign w:val="center"/>
          </w:tcPr>
          <w:p w14:paraId="03340595" w14:textId="25B87A58" w:rsidR="000D1EC6" w:rsidRPr="001F15A6" w:rsidRDefault="000D1EC6" w:rsidP="002D4B38">
            <w:pPr>
              <w:pStyle w:val="a6"/>
              <w:numPr>
                <w:ilvl w:val="0"/>
                <w:numId w:val="28"/>
              </w:numPr>
              <w:spacing w:line="-240" w:lineRule="auto"/>
              <w:ind w:leftChars="0"/>
              <w:rPr>
                <w:rFonts w:ascii="メイリオ" w:eastAsia="メイリオ" w:hAnsi="メイリオ" w:cs="メイリオ"/>
                <w:sz w:val="20"/>
              </w:rPr>
            </w:pPr>
            <w:r w:rsidRPr="001F15A6">
              <w:rPr>
                <w:rFonts w:ascii="メイリオ" w:eastAsia="メイリオ" w:hAnsi="メイリオ" w:cs="メイリオ" w:hint="eastAsia"/>
                <w:sz w:val="20"/>
              </w:rPr>
              <w:t>R</w:t>
            </w:r>
            <w:r w:rsidRPr="001F15A6">
              <w:rPr>
                <w:rFonts w:ascii="メイリオ" w:eastAsia="メイリオ" w:hAnsi="メイリオ" w:cs="メイリオ"/>
                <w:sz w:val="20"/>
              </w:rPr>
              <w:t>4</w:t>
            </w:r>
            <w:r w:rsidRPr="001F15A6">
              <w:rPr>
                <w:rFonts w:ascii="メイリオ" w:eastAsia="メイリオ" w:hAnsi="メイリオ" w:cs="メイリオ" w:hint="eastAsia"/>
                <w:sz w:val="20"/>
              </w:rPr>
              <w:t>の訪問後、医師会と医療機関へのプロセス指標返却の準備を進めていたが、返却には至っていない。現在も検討中である。</w:t>
            </w:r>
          </w:p>
          <w:p w14:paraId="145C4992" w14:textId="3970D5C7" w:rsidR="00DD1AA0" w:rsidRPr="00673770" w:rsidRDefault="00873F6C" w:rsidP="00DD1AA0">
            <w:pPr>
              <w:pStyle w:val="a6"/>
              <w:numPr>
                <w:ilvl w:val="0"/>
                <w:numId w:val="28"/>
              </w:numPr>
              <w:spacing w:line="-240" w:lineRule="auto"/>
              <w:ind w:leftChars="0"/>
              <w:rPr>
                <w:rFonts w:ascii="メイリオ" w:eastAsia="メイリオ" w:hAnsi="メイリオ" w:cs="メイリオ"/>
                <w:sz w:val="20"/>
              </w:rPr>
            </w:pPr>
            <w:r w:rsidRPr="001F15A6">
              <w:rPr>
                <w:rFonts w:ascii="メイリオ" w:eastAsia="メイリオ" w:hAnsi="メイリオ" w:cs="メイリオ" w:hint="eastAsia"/>
                <w:sz w:val="20"/>
              </w:rPr>
              <w:t>R5も引き続き課題となっており、改善できていな</w:t>
            </w:r>
            <w:r w:rsidRPr="00673770">
              <w:rPr>
                <w:rFonts w:ascii="メイリオ" w:eastAsia="メイリオ" w:hAnsi="メイリオ" w:cs="メイリオ" w:hint="eastAsia"/>
                <w:sz w:val="20"/>
              </w:rPr>
              <w:t>い。</w:t>
            </w:r>
            <w:r w:rsidR="00DD1AA0" w:rsidRPr="00673770">
              <w:rPr>
                <w:rFonts w:ascii="メイリオ" w:eastAsia="メイリオ" w:hAnsi="メイリオ" w:cs="メイリオ" w:hint="eastAsia"/>
                <w:sz w:val="20"/>
              </w:rPr>
              <w:t>（ヒアリング内容に該当項目なし）</w:t>
            </w:r>
          </w:p>
          <w:p w14:paraId="62B3D19E" w14:textId="337F3131" w:rsidR="00892C21" w:rsidRPr="00673770" w:rsidRDefault="002D4B38" w:rsidP="002D4B38">
            <w:pPr>
              <w:pStyle w:val="a6"/>
              <w:numPr>
                <w:ilvl w:val="0"/>
                <w:numId w:val="28"/>
              </w:numPr>
              <w:spacing w:line="-240" w:lineRule="auto"/>
              <w:ind w:leftChars="0"/>
              <w:rPr>
                <w:rFonts w:ascii="メイリオ" w:eastAsia="メイリオ" w:hAnsi="メイリオ" w:cs="メイリオ"/>
                <w:sz w:val="20"/>
              </w:rPr>
            </w:pPr>
            <w:r w:rsidRPr="00673770">
              <w:rPr>
                <w:rFonts w:ascii="メイリオ" w:eastAsia="メイリオ" w:hAnsi="メイリオ" w:cs="メイリオ" w:hint="eastAsia"/>
                <w:sz w:val="20"/>
              </w:rPr>
              <w:t>ヒアリング内容に該当項目なし</w:t>
            </w:r>
          </w:p>
          <w:p w14:paraId="1B267151" w14:textId="7A842983" w:rsidR="00892C21" w:rsidRPr="001F15A6" w:rsidRDefault="000D1EC6" w:rsidP="002D4B38">
            <w:pPr>
              <w:pStyle w:val="a6"/>
              <w:numPr>
                <w:ilvl w:val="0"/>
                <w:numId w:val="28"/>
              </w:numPr>
              <w:spacing w:line="-240" w:lineRule="auto"/>
              <w:ind w:leftChars="0"/>
              <w:rPr>
                <w:rFonts w:ascii="メイリオ" w:eastAsia="メイリオ" w:hAnsi="メイリオ" w:cs="メイリオ"/>
                <w:sz w:val="20"/>
              </w:rPr>
            </w:pPr>
            <w:r w:rsidRPr="00673770">
              <w:rPr>
                <w:rFonts w:ascii="メイリオ" w:eastAsia="メイリオ" w:hAnsi="メイリオ" w:cs="メイリオ" w:hint="eastAsia"/>
                <w:sz w:val="20"/>
              </w:rPr>
              <w:t>R5年度途中から受診票の改訂を行い、要精検となった場合の精密検査実施機関を記載できる様式（自院実施か他院紹介か記載）とし、受診者の紹介先の把握を容易に行えるようにした。</w:t>
            </w:r>
            <w:r w:rsidR="00830B03" w:rsidRPr="00673770">
              <w:rPr>
                <w:rFonts w:ascii="メイリオ" w:eastAsia="メイリオ" w:hAnsi="メイリオ" w:cs="メイリオ" w:hint="eastAsia"/>
                <w:sz w:val="20"/>
              </w:rPr>
              <w:t>業務フロー確立のためのマニュアル等の作成については、他業務との兼ね</w:t>
            </w:r>
            <w:r w:rsidR="00830B03" w:rsidRPr="001F15A6">
              <w:rPr>
                <w:rFonts w:ascii="メイリオ" w:eastAsia="メイリオ" w:hAnsi="メイリオ" w:cs="メイリオ" w:hint="eastAsia"/>
                <w:sz w:val="20"/>
              </w:rPr>
              <w:t>合いもあり作成には至っていない。</w:t>
            </w:r>
          </w:p>
          <w:p w14:paraId="178C0BF1" w14:textId="77777777" w:rsidR="000D1EC6" w:rsidRPr="001F15A6" w:rsidRDefault="000D1EC6" w:rsidP="000D1EC6">
            <w:pPr>
              <w:pStyle w:val="a6"/>
              <w:spacing w:line="-240" w:lineRule="auto"/>
              <w:ind w:leftChars="0" w:left="360"/>
              <w:rPr>
                <w:rFonts w:ascii="メイリオ" w:eastAsia="メイリオ" w:hAnsi="メイリオ" w:cs="メイリオ"/>
                <w:sz w:val="20"/>
              </w:rPr>
            </w:pPr>
          </w:p>
          <w:p w14:paraId="3A999D18" w14:textId="3547B639" w:rsidR="00470596" w:rsidRPr="001F15A6" w:rsidRDefault="00470596" w:rsidP="00BB4767">
            <w:pPr>
              <w:spacing w:line="-240" w:lineRule="auto"/>
              <w:rPr>
                <w:rFonts w:ascii="メイリオ" w:eastAsia="メイリオ" w:hAnsi="メイリオ" w:cs="メイリオ"/>
                <w:b/>
                <w:bCs/>
                <w:sz w:val="20"/>
              </w:rPr>
            </w:pPr>
            <w:r w:rsidRPr="001F15A6">
              <w:rPr>
                <w:rFonts w:ascii="メイリオ" w:eastAsia="メイリオ" w:hAnsi="メイリオ" w:cs="メイリオ" w:hint="eastAsia"/>
                <w:b/>
                <w:bCs/>
                <w:sz w:val="20"/>
              </w:rPr>
              <w:t>精密検査結果の把握状況：変更なし</w:t>
            </w:r>
          </w:p>
          <w:p w14:paraId="6BC71A12" w14:textId="36114B86" w:rsidR="00470596" w:rsidRPr="001F15A6" w:rsidRDefault="00470596" w:rsidP="00BB4767">
            <w:pPr>
              <w:spacing w:line="-240" w:lineRule="auto"/>
              <w:rPr>
                <w:rFonts w:ascii="メイリオ" w:eastAsia="メイリオ" w:hAnsi="メイリオ" w:cs="メイリオ"/>
                <w:sz w:val="20"/>
              </w:rPr>
            </w:pPr>
            <w:r w:rsidRPr="001F15A6">
              <w:rPr>
                <w:rFonts w:ascii="メイリオ" w:eastAsia="メイリオ" w:hAnsi="メイリオ" w:cs="メイリオ" w:hint="eastAsia"/>
                <w:sz w:val="20"/>
              </w:rPr>
              <w:t>・把握方法は昨年と変更ないが、把握時期については、年に１～２回まとめて実施となっている。</w:t>
            </w:r>
          </w:p>
          <w:p w14:paraId="504027E3" w14:textId="77777777" w:rsidR="00470596" w:rsidRPr="001F15A6" w:rsidRDefault="00470596" w:rsidP="00BB4767">
            <w:pPr>
              <w:spacing w:line="-240" w:lineRule="auto"/>
              <w:rPr>
                <w:rFonts w:ascii="メイリオ" w:eastAsia="メイリオ" w:hAnsi="メイリオ" w:cs="メイリオ"/>
                <w:b/>
                <w:bCs/>
                <w:sz w:val="20"/>
              </w:rPr>
            </w:pPr>
          </w:p>
          <w:p w14:paraId="48471957" w14:textId="77777777" w:rsidR="00470596" w:rsidRPr="001F15A6" w:rsidRDefault="00470596" w:rsidP="00BB4767">
            <w:pPr>
              <w:spacing w:line="-240" w:lineRule="auto"/>
              <w:rPr>
                <w:rFonts w:ascii="メイリオ" w:eastAsia="メイリオ" w:hAnsi="メイリオ" w:cs="メイリオ"/>
                <w:b/>
                <w:bCs/>
                <w:sz w:val="20"/>
              </w:rPr>
            </w:pPr>
            <w:r w:rsidRPr="001F15A6">
              <w:rPr>
                <w:rFonts w:ascii="メイリオ" w:eastAsia="メイリオ" w:hAnsi="メイリオ" w:cs="メイリオ" w:hint="eastAsia"/>
                <w:b/>
                <w:bCs/>
                <w:sz w:val="20"/>
              </w:rPr>
              <w:t>精検未受診者への未受診勧奨：変更あり</w:t>
            </w:r>
          </w:p>
          <w:p w14:paraId="2D87F5B8" w14:textId="2C10440A" w:rsidR="00470596" w:rsidRDefault="00470596" w:rsidP="00A85C9F">
            <w:pPr>
              <w:spacing w:line="-240" w:lineRule="auto"/>
              <w:rPr>
                <w:rFonts w:ascii="メイリオ" w:eastAsia="メイリオ" w:hAnsi="メイリオ" w:cs="メイリオ"/>
                <w:sz w:val="20"/>
              </w:rPr>
            </w:pPr>
            <w:r w:rsidRPr="001F15A6">
              <w:rPr>
                <w:rFonts w:ascii="メイリオ" w:eastAsia="メイリオ" w:hAnsi="メイリオ" w:cs="メイリオ" w:hint="eastAsia"/>
                <w:sz w:val="20"/>
              </w:rPr>
              <w:t>・</w:t>
            </w:r>
            <w:r w:rsidR="00A85C9F" w:rsidRPr="001F15A6">
              <w:rPr>
                <w:rFonts w:ascii="メイリオ" w:eastAsia="メイリオ" w:hAnsi="メイリオ" w:cs="メイリオ" w:hint="eastAsia"/>
                <w:sz w:val="20"/>
              </w:rPr>
              <w:t>R4では再勧奨は１回のみの実施であったが、R5は</w:t>
            </w:r>
            <w:r w:rsidRPr="001F15A6">
              <w:rPr>
                <w:rFonts w:ascii="メイリオ" w:eastAsia="メイリオ" w:hAnsi="メイリオ" w:cs="メイリオ" w:hint="eastAsia"/>
                <w:sz w:val="20"/>
              </w:rPr>
              <w:t>集団、</w:t>
            </w:r>
            <w:r>
              <w:rPr>
                <w:rFonts w:ascii="メイリオ" w:eastAsia="メイリオ" w:hAnsi="メイリオ" w:cs="メイリオ" w:hint="eastAsia"/>
                <w:sz w:val="20"/>
              </w:rPr>
              <w:t>個別とも結果</w:t>
            </w:r>
            <w:r w:rsidRPr="00135717">
              <w:rPr>
                <w:rFonts w:ascii="メイリオ" w:eastAsia="メイリオ" w:hAnsi="メイリオ" w:cs="メイリオ" w:hint="eastAsia"/>
                <w:sz w:val="20"/>
              </w:rPr>
              <w:t>把握できるまで複数回本人に連絡し、受診状況の聞き取り</w:t>
            </w:r>
            <w:r>
              <w:rPr>
                <w:rFonts w:ascii="メイリオ" w:eastAsia="メイリオ" w:hAnsi="メイリオ" w:cs="メイリオ" w:hint="eastAsia"/>
                <w:sz w:val="20"/>
              </w:rPr>
              <w:t>を行った</w:t>
            </w:r>
            <w:r w:rsidRPr="00135717">
              <w:rPr>
                <w:rFonts w:ascii="メイリオ" w:eastAsia="メイリオ" w:hAnsi="メイリオ" w:cs="メイリオ" w:hint="eastAsia"/>
                <w:sz w:val="20"/>
              </w:rPr>
              <w:t>。本人確認後、医療機関に精検結果</w:t>
            </w:r>
            <w:r>
              <w:rPr>
                <w:rFonts w:ascii="メイリオ" w:eastAsia="メイリオ" w:hAnsi="メイリオ" w:cs="メイリオ" w:hint="eastAsia"/>
                <w:sz w:val="20"/>
              </w:rPr>
              <w:t>の</w:t>
            </w:r>
            <w:r w:rsidRPr="00135717">
              <w:rPr>
                <w:rFonts w:ascii="メイリオ" w:eastAsia="メイリオ" w:hAnsi="メイリオ" w:cs="メイリオ" w:hint="eastAsia"/>
                <w:sz w:val="20"/>
              </w:rPr>
              <w:t>問い合わせ</w:t>
            </w:r>
            <w:r>
              <w:rPr>
                <w:rFonts w:ascii="メイリオ" w:eastAsia="メイリオ" w:hAnsi="メイリオ" w:cs="メイリオ" w:hint="eastAsia"/>
                <w:sz w:val="20"/>
              </w:rPr>
              <w:t>を行った</w:t>
            </w:r>
            <w:r w:rsidRPr="00135717">
              <w:rPr>
                <w:rFonts w:ascii="メイリオ" w:eastAsia="メイリオ" w:hAnsi="メイリオ" w:cs="メイリオ" w:hint="eastAsia"/>
                <w:sz w:val="20"/>
              </w:rPr>
              <w:t>。</w:t>
            </w:r>
          </w:p>
          <w:p w14:paraId="5EEB1D7F" w14:textId="55589ADF" w:rsidR="00470596" w:rsidRPr="003F4AF2" w:rsidRDefault="00470596" w:rsidP="000D1EC6">
            <w:pPr>
              <w:spacing w:line="-240" w:lineRule="auto"/>
              <w:rPr>
                <w:rFonts w:ascii="メイリオ" w:eastAsia="メイリオ" w:hAnsi="メイリオ" w:cs="メイリオ"/>
                <w:sz w:val="20"/>
              </w:rPr>
            </w:pPr>
            <w:r>
              <w:rPr>
                <w:rFonts w:ascii="メイリオ" w:eastAsia="メイリオ" w:hAnsi="メイリオ" w:cs="メイリオ" w:hint="eastAsia"/>
                <w:sz w:val="20"/>
              </w:rPr>
              <w:t>・</w:t>
            </w:r>
            <w:r w:rsidRPr="00D10175">
              <w:rPr>
                <w:rFonts w:ascii="メイリオ" w:eastAsia="メイリオ" w:hAnsi="メイリオ" w:cs="メイリオ" w:hint="eastAsia"/>
                <w:sz w:val="20"/>
              </w:rPr>
              <w:t>未受診勧奨は医療職２名で行っている。今後は事務にも協力してもらい実施予定である。</w:t>
            </w:r>
          </w:p>
        </w:tc>
      </w:tr>
      <w:tr w:rsidR="00470596" w:rsidRPr="003F4AF2" w14:paraId="4EBB12C0" w14:textId="77777777" w:rsidTr="00BB4767">
        <w:trPr>
          <w:trHeight w:val="1553"/>
        </w:trPr>
        <w:tc>
          <w:tcPr>
            <w:tcW w:w="1413" w:type="dxa"/>
            <w:tcBorders>
              <w:bottom w:val="single" w:sz="4" w:space="0" w:color="auto"/>
            </w:tcBorders>
            <w:vAlign w:val="center"/>
          </w:tcPr>
          <w:p w14:paraId="744E8F84" w14:textId="77777777" w:rsidR="00470596" w:rsidRPr="003F4AF2" w:rsidRDefault="00470596" w:rsidP="00BB4767">
            <w:pPr>
              <w:spacing w:line="280" w:lineRule="exact"/>
              <w:ind w:left="134" w:hangingChars="67" w:hanging="134"/>
              <w:jc w:val="center"/>
              <w:rPr>
                <w:rFonts w:ascii="メイリオ" w:eastAsia="メイリオ" w:hAnsi="メイリオ" w:cs="メイリオ"/>
                <w:sz w:val="20"/>
              </w:rPr>
            </w:pPr>
            <w:r w:rsidRPr="003F4AF2">
              <w:rPr>
                <w:rFonts w:ascii="メイリオ" w:eastAsia="メイリオ" w:hAnsi="メイリオ" w:cs="メイリオ" w:hint="eastAsia"/>
                <w:sz w:val="20"/>
              </w:rPr>
              <w:t>精度管理C</w:t>
            </w:r>
          </w:p>
          <w:p w14:paraId="04E4BB76" w14:textId="77777777" w:rsidR="00470596" w:rsidRPr="003F4AF2" w:rsidRDefault="00470596" w:rsidP="00BB4767">
            <w:pPr>
              <w:spacing w:line="280" w:lineRule="exact"/>
              <w:ind w:left="134" w:hangingChars="67" w:hanging="134"/>
              <w:jc w:val="center"/>
              <w:rPr>
                <w:rFonts w:ascii="メイリオ" w:eastAsia="メイリオ" w:hAnsi="メイリオ" w:cs="メイリオ"/>
                <w:sz w:val="20"/>
              </w:rPr>
            </w:pPr>
            <w:r w:rsidRPr="003F4AF2">
              <w:rPr>
                <w:rFonts w:ascii="メイリオ" w:eastAsia="メイリオ" w:hAnsi="メイリオ" w:cs="メイリオ" w:hint="eastAsia"/>
                <w:sz w:val="20"/>
              </w:rPr>
              <w:t>の助言</w:t>
            </w:r>
          </w:p>
        </w:tc>
        <w:tc>
          <w:tcPr>
            <w:tcW w:w="8788" w:type="dxa"/>
            <w:tcBorders>
              <w:bottom w:val="single" w:sz="4" w:space="0" w:color="auto"/>
            </w:tcBorders>
            <w:vAlign w:val="center"/>
          </w:tcPr>
          <w:p w14:paraId="53772048" w14:textId="488AAD6E" w:rsidR="00A85C9F" w:rsidRPr="00673770" w:rsidRDefault="000D1EC6" w:rsidP="00FC21BA">
            <w:pPr>
              <w:pStyle w:val="a6"/>
              <w:numPr>
                <w:ilvl w:val="0"/>
                <w:numId w:val="33"/>
              </w:numPr>
              <w:spacing w:line="-240" w:lineRule="auto"/>
              <w:ind w:leftChars="0"/>
              <w:rPr>
                <w:rFonts w:ascii="メイリオ" w:eastAsia="メイリオ" w:hAnsi="メイリオ" w:cs="メイリオ"/>
                <w:sz w:val="20"/>
              </w:rPr>
            </w:pPr>
            <w:r w:rsidRPr="00FC21BA">
              <w:rPr>
                <w:rFonts w:ascii="メイリオ" w:eastAsia="メイリオ" w:hAnsi="メイリオ" w:cs="メイリオ" w:hint="eastAsia"/>
                <w:sz w:val="20"/>
              </w:rPr>
              <w:t>チェックリストにも各医療機関へのプロセス指標の返却は記載されているため、返却していけるよ</w:t>
            </w:r>
            <w:r w:rsidRPr="00673770">
              <w:rPr>
                <w:rFonts w:ascii="メイリオ" w:eastAsia="メイリオ" w:hAnsi="メイリオ" w:cs="メイリオ" w:hint="eastAsia"/>
                <w:sz w:val="20"/>
              </w:rPr>
              <w:t>う引き続き医師会に働きかけていくよう伝える。また、医師会が一緒の近隣市町とも協力し、連絡会での協力依頼や欠席医療機関への会議資料配布等行い圏域全体で理解、協力を得ていくよう提案した。</w:t>
            </w:r>
          </w:p>
          <w:p w14:paraId="50FD7DA9" w14:textId="5325ADA3" w:rsidR="002D4B38" w:rsidRPr="00673770" w:rsidRDefault="00DD1AA0" w:rsidP="00FC21BA">
            <w:pPr>
              <w:pStyle w:val="a6"/>
              <w:numPr>
                <w:ilvl w:val="0"/>
                <w:numId w:val="33"/>
              </w:numPr>
              <w:spacing w:line="-240" w:lineRule="auto"/>
              <w:ind w:leftChars="0"/>
              <w:rPr>
                <w:rFonts w:ascii="メイリオ" w:eastAsia="メイリオ" w:hAnsi="メイリオ" w:cs="メイリオ"/>
                <w:sz w:val="20"/>
              </w:rPr>
            </w:pPr>
            <w:r w:rsidRPr="00673770">
              <w:rPr>
                <w:rFonts w:ascii="メイリオ" w:eastAsia="メイリオ" w:hAnsi="メイリオ" w:cs="メイリオ" w:hint="eastAsia"/>
                <w:sz w:val="20"/>
              </w:rPr>
              <w:t>特に助言なし。</w:t>
            </w:r>
          </w:p>
          <w:p w14:paraId="301F8900" w14:textId="1B093915" w:rsidR="00A85C9F" w:rsidRPr="00673770" w:rsidRDefault="001F15A6" w:rsidP="00FC21BA">
            <w:pPr>
              <w:pStyle w:val="a6"/>
              <w:numPr>
                <w:ilvl w:val="0"/>
                <w:numId w:val="33"/>
              </w:numPr>
              <w:spacing w:line="-240" w:lineRule="auto"/>
              <w:ind w:leftChars="0"/>
              <w:rPr>
                <w:rFonts w:ascii="メイリオ" w:eastAsia="メイリオ" w:hAnsi="メイリオ" w:cs="メイリオ"/>
                <w:sz w:val="20"/>
              </w:rPr>
            </w:pPr>
            <w:r w:rsidRPr="00673770">
              <w:rPr>
                <w:rFonts w:ascii="メイリオ" w:eastAsia="メイリオ" w:hAnsi="メイリオ" w:cs="メイリオ" w:hint="eastAsia"/>
                <w:sz w:val="20"/>
              </w:rPr>
              <w:t>特に助言なし。</w:t>
            </w:r>
          </w:p>
          <w:p w14:paraId="63F87C07" w14:textId="4DB62D24" w:rsidR="00470596" w:rsidRPr="00FC21BA" w:rsidRDefault="00470596" w:rsidP="00FC21BA">
            <w:pPr>
              <w:pStyle w:val="a6"/>
              <w:numPr>
                <w:ilvl w:val="0"/>
                <w:numId w:val="33"/>
              </w:numPr>
              <w:spacing w:line="-240" w:lineRule="auto"/>
              <w:ind w:leftChars="0"/>
              <w:rPr>
                <w:rFonts w:ascii="メイリオ" w:eastAsia="メイリオ" w:hAnsi="メイリオ" w:cs="メイリオ"/>
                <w:sz w:val="20"/>
              </w:rPr>
            </w:pPr>
            <w:r w:rsidRPr="00FC21BA">
              <w:rPr>
                <w:rFonts w:ascii="メイリオ" w:eastAsia="メイリオ" w:hAnsi="メイリオ" w:cs="メイリオ" w:hint="eastAsia"/>
                <w:sz w:val="20"/>
              </w:rPr>
              <w:t>業務フロー確立のため、早急に把握マニュアルを作成することを提案。</w:t>
            </w:r>
          </w:p>
        </w:tc>
      </w:tr>
    </w:tbl>
    <w:p w14:paraId="55C09C80" w14:textId="77777777" w:rsidR="008C0B94" w:rsidRPr="0042510B" w:rsidRDefault="008C0B94" w:rsidP="003F4AF2">
      <w:pPr>
        <w:spacing w:line="280" w:lineRule="exact"/>
        <w:jc w:val="left"/>
        <w:rPr>
          <w:rFonts w:ascii="メイリオ" w:eastAsia="メイリオ" w:hAnsi="メイリオ" w:cs="メイリオ"/>
          <w:color w:val="000000" w:themeColor="text1"/>
          <w:sz w:val="20"/>
        </w:rPr>
      </w:pPr>
    </w:p>
    <w:sectPr w:rsidR="008C0B94" w:rsidRPr="0042510B" w:rsidSect="00CB6845">
      <w:headerReference w:type="default" r:id="rId9"/>
      <w:pgSz w:w="11906" w:h="16838" w:code="9"/>
      <w:pgMar w:top="397" w:right="1077" w:bottom="39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2AF17" w14:textId="77777777" w:rsidR="00C959B3" w:rsidRDefault="00C959B3" w:rsidP="008E35C2">
      <w:r>
        <w:separator/>
      </w:r>
    </w:p>
  </w:endnote>
  <w:endnote w:type="continuationSeparator" w:id="0">
    <w:p w14:paraId="0906AE1C" w14:textId="77777777" w:rsidR="00C959B3" w:rsidRDefault="00C959B3" w:rsidP="008E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1F5A" w14:textId="77777777" w:rsidR="00C959B3" w:rsidRDefault="00C959B3" w:rsidP="008E35C2">
      <w:r>
        <w:separator/>
      </w:r>
    </w:p>
  </w:footnote>
  <w:footnote w:type="continuationSeparator" w:id="0">
    <w:p w14:paraId="1482E84B" w14:textId="77777777" w:rsidR="00C959B3" w:rsidRDefault="00C959B3" w:rsidP="008E3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060A" w14:textId="3A66C6B0" w:rsidR="00870A0C" w:rsidRDefault="00870A0C" w:rsidP="00870A0C">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E02"/>
    <w:multiLevelType w:val="hybridMultilevel"/>
    <w:tmpl w:val="3DD0AFD8"/>
    <w:lvl w:ilvl="0" w:tplc="64C8C46E">
      <w:numFmt w:val="bullet"/>
      <w:lvlText w:val="・"/>
      <w:lvlJc w:val="left"/>
      <w:pPr>
        <w:ind w:left="360" w:hanging="360"/>
      </w:pPr>
      <w:rPr>
        <w:rFonts w:ascii="メイリオ" w:eastAsia="メイリオ" w:hAnsi="メイリオ" w:cs="メイリオ" w:hint="eastAsia"/>
        <w:b w:val="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AE6959"/>
    <w:multiLevelType w:val="hybridMultilevel"/>
    <w:tmpl w:val="66089CFC"/>
    <w:lvl w:ilvl="0" w:tplc="50287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1F1E11"/>
    <w:multiLevelType w:val="hybridMultilevel"/>
    <w:tmpl w:val="991410BA"/>
    <w:lvl w:ilvl="0" w:tplc="6BC2779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F8628B9"/>
    <w:multiLevelType w:val="hybridMultilevel"/>
    <w:tmpl w:val="E4285F08"/>
    <w:lvl w:ilvl="0" w:tplc="04090001">
      <w:start w:val="1"/>
      <w:numFmt w:val="bullet"/>
      <w:lvlText w:val=""/>
      <w:lvlJc w:val="left"/>
      <w:pPr>
        <w:ind w:left="525" w:hanging="420"/>
      </w:pPr>
      <w:rPr>
        <w:rFonts w:ascii="Wingdings" w:hAnsi="Wingding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4035FAE"/>
    <w:multiLevelType w:val="hybridMultilevel"/>
    <w:tmpl w:val="4DC62A32"/>
    <w:lvl w:ilvl="0" w:tplc="A0BCF2FC">
      <w:start w:val="3"/>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82507E"/>
    <w:multiLevelType w:val="hybridMultilevel"/>
    <w:tmpl w:val="E9446412"/>
    <w:lvl w:ilvl="0" w:tplc="EC60C6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C1545F"/>
    <w:multiLevelType w:val="hybridMultilevel"/>
    <w:tmpl w:val="DB64123C"/>
    <w:lvl w:ilvl="0" w:tplc="8A685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A1337F"/>
    <w:multiLevelType w:val="hybridMultilevel"/>
    <w:tmpl w:val="638A0D00"/>
    <w:lvl w:ilvl="0" w:tplc="3D683DF6">
      <w:start w:val="3"/>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1A003D"/>
    <w:multiLevelType w:val="hybridMultilevel"/>
    <w:tmpl w:val="1E0ADE0E"/>
    <w:lvl w:ilvl="0" w:tplc="7FDA5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E640A7"/>
    <w:multiLevelType w:val="hybridMultilevel"/>
    <w:tmpl w:val="BE684F2E"/>
    <w:lvl w:ilvl="0" w:tplc="B53AE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325D47"/>
    <w:multiLevelType w:val="hybridMultilevel"/>
    <w:tmpl w:val="6988E01A"/>
    <w:lvl w:ilvl="0" w:tplc="6024D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5C20A4"/>
    <w:multiLevelType w:val="hybridMultilevel"/>
    <w:tmpl w:val="D0643438"/>
    <w:lvl w:ilvl="0" w:tplc="04090011">
      <w:start w:val="1"/>
      <w:numFmt w:val="decimalEnclosedCircle"/>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15:restartNumberingAfterBreak="0">
    <w:nsid w:val="3A6D26D3"/>
    <w:multiLevelType w:val="hybridMultilevel"/>
    <w:tmpl w:val="451EF28E"/>
    <w:lvl w:ilvl="0" w:tplc="34645DDC">
      <w:numFmt w:val="bullet"/>
      <w:lvlText w:val="・"/>
      <w:lvlJc w:val="left"/>
      <w:pPr>
        <w:ind w:left="360" w:hanging="360"/>
      </w:pPr>
      <w:rPr>
        <w:rFonts w:ascii="メイリオ" w:eastAsia="メイリオ" w:hAnsi="メイリオ" w:cs="メイリオ" w:hint="eastAsia"/>
        <w:b w:val="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925AFF"/>
    <w:multiLevelType w:val="hybridMultilevel"/>
    <w:tmpl w:val="D66A4966"/>
    <w:lvl w:ilvl="0" w:tplc="366E7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D7415B"/>
    <w:multiLevelType w:val="hybridMultilevel"/>
    <w:tmpl w:val="6AA83874"/>
    <w:lvl w:ilvl="0" w:tplc="F7A63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2970D4"/>
    <w:multiLevelType w:val="hybridMultilevel"/>
    <w:tmpl w:val="3B9ACF70"/>
    <w:lvl w:ilvl="0" w:tplc="BE2E7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687399"/>
    <w:multiLevelType w:val="hybridMultilevel"/>
    <w:tmpl w:val="16B6AC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2B15B9"/>
    <w:multiLevelType w:val="hybridMultilevel"/>
    <w:tmpl w:val="FF089D26"/>
    <w:lvl w:ilvl="0" w:tplc="F4E0C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6B2AC8"/>
    <w:multiLevelType w:val="hybridMultilevel"/>
    <w:tmpl w:val="631CADB8"/>
    <w:lvl w:ilvl="0" w:tplc="852EE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51287"/>
    <w:multiLevelType w:val="hybridMultilevel"/>
    <w:tmpl w:val="EB7C9938"/>
    <w:lvl w:ilvl="0" w:tplc="927281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211DBD"/>
    <w:multiLevelType w:val="hybridMultilevel"/>
    <w:tmpl w:val="CD526158"/>
    <w:lvl w:ilvl="0" w:tplc="EC506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817A56"/>
    <w:multiLevelType w:val="hybridMultilevel"/>
    <w:tmpl w:val="1CC86F44"/>
    <w:lvl w:ilvl="0" w:tplc="D102B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E71C6E"/>
    <w:multiLevelType w:val="hybridMultilevel"/>
    <w:tmpl w:val="7042EC82"/>
    <w:lvl w:ilvl="0" w:tplc="78085DD0">
      <w:start w:val="3"/>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B691DED"/>
    <w:multiLevelType w:val="hybridMultilevel"/>
    <w:tmpl w:val="DFDA3D62"/>
    <w:lvl w:ilvl="0" w:tplc="564C2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F62974"/>
    <w:multiLevelType w:val="hybridMultilevel"/>
    <w:tmpl w:val="74EE717E"/>
    <w:lvl w:ilvl="0" w:tplc="FD4AA8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EB2A37"/>
    <w:multiLevelType w:val="hybridMultilevel"/>
    <w:tmpl w:val="C452218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49278C"/>
    <w:multiLevelType w:val="hybridMultilevel"/>
    <w:tmpl w:val="50983758"/>
    <w:lvl w:ilvl="0" w:tplc="40125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602118"/>
    <w:multiLevelType w:val="hybridMultilevel"/>
    <w:tmpl w:val="80E411CA"/>
    <w:lvl w:ilvl="0" w:tplc="5F06E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CC267A"/>
    <w:multiLevelType w:val="hybridMultilevel"/>
    <w:tmpl w:val="117062A4"/>
    <w:lvl w:ilvl="0" w:tplc="CB48192C">
      <w:numFmt w:val="bullet"/>
      <w:lvlText w:val="・"/>
      <w:lvlJc w:val="left"/>
      <w:pPr>
        <w:ind w:left="360" w:hanging="360"/>
      </w:pPr>
      <w:rPr>
        <w:rFonts w:ascii="メイリオ" w:eastAsia="メイリオ" w:hAnsi="メイリオ" w:cs="メイリオ" w:hint="eastAsia"/>
        <w:b w:val="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2D46DA1"/>
    <w:multiLevelType w:val="hybridMultilevel"/>
    <w:tmpl w:val="3E76BD1C"/>
    <w:lvl w:ilvl="0" w:tplc="85FA4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791500"/>
    <w:multiLevelType w:val="hybridMultilevel"/>
    <w:tmpl w:val="5D5CF56A"/>
    <w:lvl w:ilvl="0" w:tplc="8D0EE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80020F"/>
    <w:multiLevelType w:val="hybridMultilevel"/>
    <w:tmpl w:val="F3163AE2"/>
    <w:lvl w:ilvl="0" w:tplc="6B66B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695B3C"/>
    <w:multiLevelType w:val="hybridMultilevel"/>
    <w:tmpl w:val="5AFE531A"/>
    <w:lvl w:ilvl="0" w:tplc="2BFE1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FF3F4A"/>
    <w:multiLevelType w:val="hybridMultilevel"/>
    <w:tmpl w:val="F094F6CE"/>
    <w:lvl w:ilvl="0" w:tplc="97BA3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5"/>
  </w:num>
  <w:num w:numId="3">
    <w:abstractNumId w:val="3"/>
  </w:num>
  <w:num w:numId="4">
    <w:abstractNumId w:val="22"/>
  </w:num>
  <w:num w:numId="5">
    <w:abstractNumId w:val="7"/>
  </w:num>
  <w:num w:numId="6">
    <w:abstractNumId w:val="4"/>
  </w:num>
  <w:num w:numId="7">
    <w:abstractNumId w:val="12"/>
  </w:num>
  <w:num w:numId="8">
    <w:abstractNumId w:val="0"/>
  </w:num>
  <w:num w:numId="9">
    <w:abstractNumId w:val="28"/>
  </w:num>
  <w:num w:numId="10">
    <w:abstractNumId w:val="2"/>
  </w:num>
  <w:num w:numId="11">
    <w:abstractNumId w:val="13"/>
  </w:num>
  <w:num w:numId="12">
    <w:abstractNumId w:val="20"/>
  </w:num>
  <w:num w:numId="13">
    <w:abstractNumId w:val="19"/>
  </w:num>
  <w:num w:numId="14">
    <w:abstractNumId w:val="6"/>
  </w:num>
  <w:num w:numId="15">
    <w:abstractNumId w:val="5"/>
  </w:num>
  <w:num w:numId="16">
    <w:abstractNumId w:val="9"/>
  </w:num>
  <w:num w:numId="17">
    <w:abstractNumId w:val="29"/>
  </w:num>
  <w:num w:numId="18">
    <w:abstractNumId w:val="8"/>
  </w:num>
  <w:num w:numId="19">
    <w:abstractNumId w:val="10"/>
  </w:num>
  <w:num w:numId="20">
    <w:abstractNumId w:val="23"/>
  </w:num>
  <w:num w:numId="21">
    <w:abstractNumId w:val="30"/>
  </w:num>
  <w:num w:numId="22">
    <w:abstractNumId w:val="1"/>
  </w:num>
  <w:num w:numId="23">
    <w:abstractNumId w:val="17"/>
  </w:num>
  <w:num w:numId="24">
    <w:abstractNumId w:val="31"/>
  </w:num>
  <w:num w:numId="25">
    <w:abstractNumId w:val="32"/>
  </w:num>
  <w:num w:numId="26">
    <w:abstractNumId w:val="24"/>
  </w:num>
  <w:num w:numId="27">
    <w:abstractNumId w:val="14"/>
  </w:num>
  <w:num w:numId="28">
    <w:abstractNumId w:val="18"/>
  </w:num>
  <w:num w:numId="29">
    <w:abstractNumId w:val="15"/>
  </w:num>
  <w:num w:numId="30">
    <w:abstractNumId w:val="26"/>
  </w:num>
  <w:num w:numId="31">
    <w:abstractNumId w:val="11"/>
  </w:num>
  <w:num w:numId="32">
    <w:abstractNumId w:val="21"/>
  </w:num>
  <w:num w:numId="33">
    <w:abstractNumId w:val="3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A2"/>
    <w:rsid w:val="000034A1"/>
    <w:rsid w:val="0000388D"/>
    <w:rsid w:val="00004F97"/>
    <w:rsid w:val="000116AF"/>
    <w:rsid w:val="00013911"/>
    <w:rsid w:val="000257E4"/>
    <w:rsid w:val="00036CFC"/>
    <w:rsid w:val="0004081B"/>
    <w:rsid w:val="00051037"/>
    <w:rsid w:val="00053D5D"/>
    <w:rsid w:val="00055D2C"/>
    <w:rsid w:val="00057B4D"/>
    <w:rsid w:val="00063E3F"/>
    <w:rsid w:val="00075C1C"/>
    <w:rsid w:val="00083DD8"/>
    <w:rsid w:val="0009228E"/>
    <w:rsid w:val="00097E79"/>
    <w:rsid w:val="000A5EB2"/>
    <w:rsid w:val="000A683F"/>
    <w:rsid w:val="000A7528"/>
    <w:rsid w:val="000B5C27"/>
    <w:rsid w:val="000B6BA4"/>
    <w:rsid w:val="000D1EC6"/>
    <w:rsid w:val="000D2DA6"/>
    <w:rsid w:val="000E3D0F"/>
    <w:rsid w:val="0010539A"/>
    <w:rsid w:val="0011303D"/>
    <w:rsid w:val="00113CB9"/>
    <w:rsid w:val="00124EC9"/>
    <w:rsid w:val="00125317"/>
    <w:rsid w:val="00126D9A"/>
    <w:rsid w:val="00135717"/>
    <w:rsid w:val="00137ACF"/>
    <w:rsid w:val="00137E19"/>
    <w:rsid w:val="00154D43"/>
    <w:rsid w:val="00160915"/>
    <w:rsid w:val="00167CB7"/>
    <w:rsid w:val="001712C9"/>
    <w:rsid w:val="00174E4A"/>
    <w:rsid w:val="0018425A"/>
    <w:rsid w:val="0018625E"/>
    <w:rsid w:val="00193952"/>
    <w:rsid w:val="00193E72"/>
    <w:rsid w:val="0019425A"/>
    <w:rsid w:val="001958C6"/>
    <w:rsid w:val="00196132"/>
    <w:rsid w:val="001B6AB3"/>
    <w:rsid w:val="001C5727"/>
    <w:rsid w:val="001C5BE0"/>
    <w:rsid w:val="001D6372"/>
    <w:rsid w:val="001E3072"/>
    <w:rsid w:val="001E39C2"/>
    <w:rsid w:val="001F048C"/>
    <w:rsid w:val="001F15A6"/>
    <w:rsid w:val="001F7CAB"/>
    <w:rsid w:val="00204170"/>
    <w:rsid w:val="00221413"/>
    <w:rsid w:val="002231DC"/>
    <w:rsid w:val="00223D68"/>
    <w:rsid w:val="00227095"/>
    <w:rsid w:val="0023386D"/>
    <w:rsid w:val="00247F91"/>
    <w:rsid w:val="00262C25"/>
    <w:rsid w:val="00274E57"/>
    <w:rsid w:val="00296EBD"/>
    <w:rsid w:val="002A77F3"/>
    <w:rsid w:val="002B6FD1"/>
    <w:rsid w:val="002C0CE7"/>
    <w:rsid w:val="002C594A"/>
    <w:rsid w:val="002C7F20"/>
    <w:rsid w:val="002D357C"/>
    <w:rsid w:val="002D4B38"/>
    <w:rsid w:val="002D6441"/>
    <w:rsid w:val="002E5164"/>
    <w:rsid w:val="002E51D0"/>
    <w:rsid w:val="002E6D94"/>
    <w:rsid w:val="002F4147"/>
    <w:rsid w:val="002F6019"/>
    <w:rsid w:val="003012FE"/>
    <w:rsid w:val="00303D36"/>
    <w:rsid w:val="00305492"/>
    <w:rsid w:val="00321D68"/>
    <w:rsid w:val="003319C1"/>
    <w:rsid w:val="00333626"/>
    <w:rsid w:val="00336462"/>
    <w:rsid w:val="00344E8E"/>
    <w:rsid w:val="003537AA"/>
    <w:rsid w:val="00356397"/>
    <w:rsid w:val="0036512A"/>
    <w:rsid w:val="00370648"/>
    <w:rsid w:val="0038020F"/>
    <w:rsid w:val="0038673D"/>
    <w:rsid w:val="00387C85"/>
    <w:rsid w:val="00387FB2"/>
    <w:rsid w:val="00392929"/>
    <w:rsid w:val="003A1328"/>
    <w:rsid w:val="003A45C1"/>
    <w:rsid w:val="003A633F"/>
    <w:rsid w:val="003A653B"/>
    <w:rsid w:val="003B0E2C"/>
    <w:rsid w:val="003B25ED"/>
    <w:rsid w:val="003B3230"/>
    <w:rsid w:val="003C48D4"/>
    <w:rsid w:val="003E2F1A"/>
    <w:rsid w:val="003E3CA2"/>
    <w:rsid w:val="003F39F4"/>
    <w:rsid w:val="003F4AF2"/>
    <w:rsid w:val="003F660C"/>
    <w:rsid w:val="00400683"/>
    <w:rsid w:val="004025D0"/>
    <w:rsid w:val="00410AF5"/>
    <w:rsid w:val="004154E4"/>
    <w:rsid w:val="0042510B"/>
    <w:rsid w:val="00431814"/>
    <w:rsid w:val="0043408F"/>
    <w:rsid w:val="004408E1"/>
    <w:rsid w:val="0044157C"/>
    <w:rsid w:val="00445905"/>
    <w:rsid w:val="00454206"/>
    <w:rsid w:val="004638FD"/>
    <w:rsid w:val="00463A93"/>
    <w:rsid w:val="00470596"/>
    <w:rsid w:val="00473D57"/>
    <w:rsid w:val="004870FD"/>
    <w:rsid w:val="00492F45"/>
    <w:rsid w:val="004937D1"/>
    <w:rsid w:val="00494706"/>
    <w:rsid w:val="00495130"/>
    <w:rsid w:val="004B4583"/>
    <w:rsid w:val="004B7B01"/>
    <w:rsid w:val="004C6B5B"/>
    <w:rsid w:val="004D5934"/>
    <w:rsid w:val="004F098F"/>
    <w:rsid w:val="004F4DF3"/>
    <w:rsid w:val="00500B44"/>
    <w:rsid w:val="005050AB"/>
    <w:rsid w:val="00525EB0"/>
    <w:rsid w:val="00526F57"/>
    <w:rsid w:val="00531747"/>
    <w:rsid w:val="00540BCE"/>
    <w:rsid w:val="00544DD0"/>
    <w:rsid w:val="00555EE3"/>
    <w:rsid w:val="00570AD2"/>
    <w:rsid w:val="00570D52"/>
    <w:rsid w:val="005742AD"/>
    <w:rsid w:val="005745EA"/>
    <w:rsid w:val="00575830"/>
    <w:rsid w:val="00586977"/>
    <w:rsid w:val="005910AD"/>
    <w:rsid w:val="005969B2"/>
    <w:rsid w:val="005D7B1A"/>
    <w:rsid w:val="005E3F24"/>
    <w:rsid w:val="005E6893"/>
    <w:rsid w:val="005F5CC1"/>
    <w:rsid w:val="005F66B6"/>
    <w:rsid w:val="005F71FE"/>
    <w:rsid w:val="00600EC6"/>
    <w:rsid w:val="0061242A"/>
    <w:rsid w:val="00614A05"/>
    <w:rsid w:val="00623E3B"/>
    <w:rsid w:val="00643757"/>
    <w:rsid w:val="006615E2"/>
    <w:rsid w:val="0066230E"/>
    <w:rsid w:val="00664C70"/>
    <w:rsid w:val="00673770"/>
    <w:rsid w:val="00676016"/>
    <w:rsid w:val="006771CA"/>
    <w:rsid w:val="00677F20"/>
    <w:rsid w:val="00681507"/>
    <w:rsid w:val="0068432A"/>
    <w:rsid w:val="00684877"/>
    <w:rsid w:val="006863F5"/>
    <w:rsid w:val="00693CF4"/>
    <w:rsid w:val="00696316"/>
    <w:rsid w:val="006A5A8C"/>
    <w:rsid w:val="006A6259"/>
    <w:rsid w:val="006A6ABC"/>
    <w:rsid w:val="006B0472"/>
    <w:rsid w:val="006B4390"/>
    <w:rsid w:val="006B476F"/>
    <w:rsid w:val="006C1722"/>
    <w:rsid w:val="006C23FF"/>
    <w:rsid w:val="006C5CEB"/>
    <w:rsid w:val="006D00B2"/>
    <w:rsid w:val="006D6CED"/>
    <w:rsid w:val="006F40A1"/>
    <w:rsid w:val="006F6C7A"/>
    <w:rsid w:val="007025CD"/>
    <w:rsid w:val="00703775"/>
    <w:rsid w:val="007052F9"/>
    <w:rsid w:val="0071285D"/>
    <w:rsid w:val="00712D11"/>
    <w:rsid w:val="007155EE"/>
    <w:rsid w:val="00716B56"/>
    <w:rsid w:val="0073029C"/>
    <w:rsid w:val="0074234C"/>
    <w:rsid w:val="007436BC"/>
    <w:rsid w:val="00751C91"/>
    <w:rsid w:val="00751E80"/>
    <w:rsid w:val="00754044"/>
    <w:rsid w:val="00760AC3"/>
    <w:rsid w:val="0076252D"/>
    <w:rsid w:val="00762F26"/>
    <w:rsid w:val="00785922"/>
    <w:rsid w:val="00795796"/>
    <w:rsid w:val="007A1E6E"/>
    <w:rsid w:val="007B47BA"/>
    <w:rsid w:val="007C6BDD"/>
    <w:rsid w:val="007D1B9D"/>
    <w:rsid w:val="007D351F"/>
    <w:rsid w:val="007E773C"/>
    <w:rsid w:val="007F78F3"/>
    <w:rsid w:val="00803B8E"/>
    <w:rsid w:val="00804EB1"/>
    <w:rsid w:val="00806A64"/>
    <w:rsid w:val="00814BEC"/>
    <w:rsid w:val="00830B03"/>
    <w:rsid w:val="00840CA1"/>
    <w:rsid w:val="008568F7"/>
    <w:rsid w:val="00857384"/>
    <w:rsid w:val="00870A0C"/>
    <w:rsid w:val="00873F6C"/>
    <w:rsid w:val="008864FA"/>
    <w:rsid w:val="00892C21"/>
    <w:rsid w:val="00894BCE"/>
    <w:rsid w:val="00897BCF"/>
    <w:rsid w:val="008A4A77"/>
    <w:rsid w:val="008A6C61"/>
    <w:rsid w:val="008A7F16"/>
    <w:rsid w:val="008B2411"/>
    <w:rsid w:val="008B2728"/>
    <w:rsid w:val="008C0B94"/>
    <w:rsid w:val="008D012D"/>
    <w:rsid w:val="008D1B7C"/>
    <w:rsid w:val="008D2A5F"/>
    <w:rsid w:val="008E2EFB"/>
    <w:rsid w:val="008E35C2"/>
    <w:rsid w:val="008E3B6A"/>
    <w:rsid w:val="008F1B47"/>
    <w:rsid w:val="008F48DF"/>
    <w:rsid w:val="0090604D"/>
    <w:rsid w:val="00912B30"/>
    <w:rsid w:val="009148BB"/>
    <w:rsid w:val="00930168"/>
    <w:rsid w:val="009379B3"/>
    <w:rsid w:val="00940BEA"/>
    <w:rsid w:val="0094791A"/>
    <w:rsid w:val="009503CB"/>
    <w:rsid w:val="00955745"/>
    <w:rsid w:val="00963840"/>
    <w:rsid w:val="0097044F"/>
    <w:rsid w:val="00973508"/>
    <w:rsid w:val="009758E6"/>
    <w:rsid w:val="0098681C"/>
    <w:rsid w:val="009A0E86"/>
    <w:rsid w:val="009A2301"/>
    <w:rsid w:val="009A542A"/>
    <w:rsid w:val="00A03B4A"/>
    <w:rsid w:val="00A1088E"/>
    <w:rsid w:val="00A21658"/>
    <w:rsid w:val="00A33651"/>
    <w:rsid w:val="00A36E93"/>
    <w:rsid w:val="00A3722C"/>
    <w:rsid w:val="00A41096"/>
    <w:rsid w:val="00A463FF"/>
    <w:rsid w:val="00A468FA"/>
    <w:rsid w:val="00A513E9"/>
    <w:rsid w:val="00A562BC"/>
    <w:rsid w:val="00A7755D"/>
    <w:rsid w:val="00A845DF"/>
    <w:rsid w:val="00A85C9F"/>
    <w:rsid w:val="00A9283C"/>
    <w:rsid w:val="00A94BE6"/>
    <w:rsid w:val="00AA4232"/>
    <w:rsid w:val="00AB5C86"/>
    <w:rsid w:val="00AD486F"/>
    <w:rsid w:val="00AE3DDC"/>
    <w:rsid w:val="00B34BAA"/>
    <w:rsid w:val="00B357A2"/>
    <w:rsid w:val="00B42528"/>
    <w:rsid w:val="00B47F00"/>
    <w:rsid w:val="00B528E9"/>
    <w:rsid w:val="00B70D42"/>
    <w:rsid w:val="00B82BF9"/>
    <w:rsid w:val="00B905F0"/>
    <w:rsid w:val="00B92FB4"/>
    <w:rsid w:val="00B93BC5"/>
    <w:rsid w:val="00B94362"/>
    <w:rsid w:val="00BA18D9"/>
    <w:rsid w:val="00BB0F17"/>
    <w:rsid w:val="00BB69A2"/>
    <w:rsid w:val="00BC72BE"/>
    <w:rsid w:val="00BF4F53"/>
    <w:rsid w:val="00C00672"/>
    <w:rsid w:val="00C111C8"/>
    <w:rsid w:val="00C23330"/>
    <w:rsid w:val="00C3787F"/>
    <w:rsid w:val="00C42C95"/>
    <w:rsid w:val="00C435AF"/>
    <w:rsid w:val="00C43BED"/>
    <w:rsid w:val="00C56960"/>
    <w:rsid w:val="00C57486"/>
    <w:rsid w:val="00C70CA9"/>
    <w:rsid w:val="00C73338"/>
    <w:rsid w:val="00C738A0"/>
    <w:rsid w:val="00C742F0"/>
    <w:rsid w:val="00C74E09"/>
    <w:rsid w:val="00C75D8E"/>
    <w:rsid w:val="00C8327B"/>
    <w:rsid w:val="00C8677B"/>
    <w:rsid w:val="00C935CE"/>
    <w:rsid w:val="00C959B3"/>
    <w:rsid w:val="00C9774D"/>
    <w:rsid w:val="00CB6845"/>
    <w:rsid w:val="00CC20DB"/>
    <w:rsid w:val="00CC7827"/>
    <w:rsid w:val="00CD54FB"/>
    <w:rsid w:val="00CD7829"/>
    <w:rsid w:val="00CE117A"/>
    <w:rsid w:val="00CE1399"/>
    <w:rsid w:val="00CE1A37"/>
    <w:rsid w:val="00CF739A"/>
    <w:rsid w:val="00D02BDB"/>
    <w:rsid w:val="00D04AB3"/>
    <w:rsid w:val="00D057ED"/>
    <w:rsid w:val="00D07B17"/>
    <w:rsid w:val="00D10175"/>
    <w:rsid w:val="00D105EF"/>
    <w:rsid w:val="00D177A4"/>
    <w:rsid w:val="00D17B1D"/>
    <w:rsid w:val="00D204BE"/>
    <w:rsid w:val="00D314EA"/>
    <w:rsid w:val="00D33BBB"/>
    <w:rsid w:val="00D370BE"/>
    <w:rsid w:val="00D51BDB"/>
    <w:rsid w:val="00D53DE4"/>
    <w:rsid w:val="00D547AA"/>
    <w:rsid w:val="00D628F0"/>
    <w:rsid w:val="00D703B0"/>
    <w:rsid w:val="00D86522"/>
    <w:rsid w:val="00D94568"/>
    <w:rsid w:val="00DA1CBE"/>
    <w:rsid w:val="00DB15CC"/>
    <w:rsid w:val="00DB445A"/>
    <w:rsid w:val="00DC242A"/>
    <w:rsid w:val="00DD1AA0"/>
    <w:rsid w:val="00DE60F9"/>
    <w:rsid w:val="00DF537A"/>
    <w:rsid w:val="00E02425"/>
    <w:rsid w:val="00E02ACC"/>
    <w:rsid w:val="00E114B1"/>
    <w:rsid w:val="00E1226D"/>
    <w:rsid w:val="00E54C50"/>
    <w:rsid w:val="00E561C2"/>
    <w:rsid w:val="00E56A4F"/>
    <w:rsid w:val="00E57AF4"/>
    <w:rsid w:val="00E6009C"/>
    <w:rsid w:val="00E668C1"/>
    <w:rsid w:val="00E70280"/>
    <w:rsid w:val="00E72EA5"/>
    <w:rsid w:val="00E83563"/>
    <w:rsid w:val="00E85B31"/>
    <w:rsid w:val="00E9183C"/>
    <w:rsid w:val="00E93BB6"/>
    <w:rsid w:val="00EA5907"/>
    <w:rsid w:val="00EA6687"/>
    <w:rsid w:val="00EA74FB"/>
    <w:rsid w:val="00EB3B6F"/>
    <w:rsid w:val="00EB498F"/>
    <w:rsid w:val="00EB52B3"/>
    <w:rsid w:val="00ED0F30"/>
    <w:rsid w:val="00ED30F3"/>
    <w:rsid w:val="00EE00E3"/>
    <w:rsid w:val="00EE56A4"/>
    <w:rsid w:val="00EF5C26"/>
    <w:rsid w:val="00F04A44"/>
    <w:rsid w:val="00F15883"/>
    <w:rsid w:val="00F20431"/>
    <w:rsid w:val="00F20D61"/>
    <w:rsid w:val="00F276DC"/>
    <w:rsid w:val="00F3559B"/>
    <w:rsid w:val="00F369F4"/>
    <w:rsid w:val="00F42824"/>
    <w:rsid w:val="00F459E9"/>
    <w:rsid w:val="00F749B4"/>
    <w:rsid w:val="00F926B5"/>
    <w:rsid w:val="00FA188F"/>
    <w:rsid w:val="00FA2235"/>
    <w:rsid w:val="00FA2242"/>
    <w:rsid w:val="00FA6DA4"/>
    <w:rsid w:val="00FB1C9E"/>
    <w:rsid w:val="00FC0E66"/>
    <w:rsid w:val="00FC21BA"/>
    <w:rsid w:val="00FC2892"/>
    <w:rsid w:val="00FD3613"/>
    <w:rsid w:val="00FF3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A92F93"/>
  <w15:docId w15:val="{42269A66-3709-420D-B9AB-CDA02690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4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0431"/>
    <w:rPr>
      <w:rFonts w:asciiTheme="majorHAnsi" w:eastAsiaTheme="majorEastAsia" w:hAnsiTheme="majorHAnsi" w:cstheme="majorBidi"/>
      <w:sz w:val="18"/>
      <w:szCs w:val="18"/>
    </w:rPr>
  </w:style>
  <w:style w:type="table" w:styleId="a5">
    <w:name w:val="Table Grid"/>
    <w:basedOn w:val="a1"/>
    <w:uiPriority w:val="59"/>
    <w:rsid w:val="0022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177A4"/>
    <w:pPr>
      <w:ind w:leftChars="400" w:left="840"/>
    </w:pPr>
  </w:style>
  <w:style w:type="paragraph" w:styleId="a7">
    <w:name w:val="header"/>
    <w:basedOn w:val="a"/>
    <w:link w:val="a8"/>
    <w:uiPriority w:val="99"/>
    <w:unhideWhenUsed/>
    <w:rsid w:val="008E35C2"/>
    <w:pPr>
      <w:tabs>
        <w:tab w:val="center" w:pos="4252"/>
        <w:tab w:val="right" w:pos="8504"/>
      </w:tabs>
      <w:snapToGrid w:val="0"/>
    </w:pPr>
  </w:style>
  <w:style w:type="character" w:customStyle="1" w:styleId="a8">
    <w:name w:val="ヘッダー (文字)"/>
    <w:basedOn w:val="a0"/>
    <w:link w:val="a7"/>
    <w:uiPriority w:val="99"/>
    <w:rsid w:val="008E35C2"/>
  </w:style>
  <w:style w:type="paragraph" w:styleId="a9">
    <w:name w:val="footer"/>
    <w:basedOn w:val="a"/>
    <w:link w:val="aa"/>
    <w:uiPriority w:val="99"/>
    <w:unhideWhenUsed/>
    <w:rsid w:val="008E35C2"/>
    <w:pPr>
      <w:tabs>
        <w:tab w:val="center" w:pos="4252"/>
        <w:tab w:val="right" w:pos="8504"/>
      </w:tabs>
      <w:snapToGrid w:val="0"/>
    </w:pPr>
  </w:style>
  <w:style w:type="character" w:customStyle="1" w:styleId="aa">
    <w:name w:val="フッター (文字)"/>
    <w:basedOn w:val="a0"/>
    <w:link w:val="a9"/>
    <w:uiPriority w:val="99"/>
    <w:rsid w:val="008E35C2"/>
  </w:style>
  <w:style w:type="character" w:styleId="ab">
    <w:name w:val="annotation reference"/>
    <w:basedOn w:val="a0"/>
    <w:uiPriority w:val="99"/>
    <w:semiHidden/>
    <w:unhideWhenUsed/>
    <w:rsid w:val="00C42C95"/>
    <w:rPr>
      <w:sz w:val="18"/>
      <w:szCs w:val="18"/>
    </w:rPr>
  </w:style>
  <w:style w:type="paragraph" w:styleId="ac">
    <w:name w:val="annotation text"/>
    <w:basedOn w:val="a"/>
    <w:link w:val="ad"/>
    <w:uiPriority w:val="99"/>
    <w:unhideWhenUsed/>
    <w:rsid w:val="00C42C95"/>
    <w:pPr>
      <w:jc w:val="left"/>
    </w:pPr>
  </w:style>
  <w:style w:type="character" w:customStyle="1" w:styleId="ad">
    <w:name w:val="コメント文字列 (文字)"/>
    <w:basedOn w:val="a0"/>
    <w:link w:val="ac"/>
    <w:uiPriority w:val="99"/>
    <w:rsid w:val="00C42C95"/>
  </w:style>
  <w:style w:type="paragraph" w:styleId="ae">
    <w:name w:val="annotation subject"/>
    <w:basedOn w:val="ac"/>
    <w:next w:val="ac"/>
    <w:link w:val="af"/>
    <w:uiPriority w:val="99"/>
    <w:semiHidden/>
    <w:unhideWhenUsed/>
    <w:rsid w:val="00C42C95"/>
    <w:rPr>
      <w:b/>
      <w:bCs/>
    </w:rPr>
  </w:style>
  <w:style w:type="character" w:customStyle="1" w:styleId="af">
    <w:name w:val="コメント内容 (文字)"/>
    <w:basedOn w:val="ad"/>
    <w:link w:val="ae"/>
    <w:uiPriority w:val="99"/>
    <w:semiHidden/>
    <w:rsid w:val="00C42C95"/>
    <w:rPr>
      <w:b/>
      <w:bCs/>
    </w:rPr>
  </w:style>
  <w:style w:type="paragraph" w:styleId="Web">
    <w:name w:val="Normal (Web)"/>
    <w:basedOn w:val="a"/>
    <w:uiPriority w:val="99"/>
    <w:unhideWhenUsed/>
    <w:rsid w:val="002338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7726">
      <w:bodyDiv w:val="1"/>
      <w:marLeft w:val="0"/>
      <w:marRight w:val="0"/>
      <w:marTop w:val="0"/>
      <w:marBottom w:val="0"/>
      <w:divBdr>
        <w:top w:val="none" w:sz="0" w:space="0" w:color="auto"/>
        <w:left w:val="none" w:sz="0" w:space="0" w:color="auto"/>
        <w:bottom w:val="none" w:sz="0" w:space="0" w:color="auto"/>
        <w:right w:val="none" w:sz="0" w:space="0" w:color="auto"/>
      </w:divBdr>
    </w:div>
    <w:div w:id="18155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C2E71-83AD-4690-B9A9-1B16FB3F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2144</TotalTime>
  <Pages>4</Pages>
  <Words>745</Words>
  <Characters>4247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dc:creator>
  <cp:lastModifiedBy>俣野　なるみ</cp:lastModifiedBy>
  <cp:revision>138</cp:revision>
  <cp:lastPrinted>2023-02-01T07:00:00Z</cp:lastPrinted>
  <dcterms:created xsi:type="dcterms:W3CDTF">2023-01-12T02:50:00Z</dcterms:created>
  <dcterms:modified xsi:type="dcterms:W3CDTF">2024-02-27T02:38:00Z</dcterms:modified>
</cp:coreProperties>
</file>