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50EF" w14:textId="7F37D194" w:rsidR="008832C8" w:rsidRPr="007E5193" w:rsidRDefault="008A5B42" w:rsidP="00554235">
      <w:pPr>
        <w:jc w:val="right"/>
        <w:rPr>
          <w:rFonts w:asciiTheme="minorEastAsia" w:hAnsiTheme="minorEastAsia"/>
          <w:szCs w:val="21"/>
        </w:rPr>
      </w:pPr>
      <w:r>
        <w:rPr>
          <w:rFonts w:asciiTheme="minorEastAsia" w:hAnsiTheme="minorEastAsia" w:hint="eastAsia"/>
          <w:noProof/>
          <w:spacing w:val="210"/>
          <w:kern w:val="0"/>
          <w:szCs w:val="21"/>
        </w:rPr>
        <mc:AlternateContent>
          <mc:Choice Requires="wps">
            <w:drawing>
              <wp:anchor distT="0" distB="0" distL="114300" distR="114300" simplePos="0" relativeHeight="251659264" behindDoc="0" locked="0" layoutInCell="1" allowOverlap="1" wp14:anchorId="76768F55" wp14:editId="25B780CA">
                <wp:simplePos x="0" y="0"/>
                <wp:positionH relativeFrom="column">
                  <wp:posOffset>2525667</wp:posOffset>
                </wp:positionH>
                <wp:positionV relativeFrom="paragraph">
                  <wp:posOffset>-311331</wp:posOffset>
                </wp:positionV>
                <wp:extent cx="865414" cy="42672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865414" cy="426720"/>
                        </a:xfrm>
                        <a:prstGeom prst="rect">
                          <a:avLst/>
                        </a:prstGeom>
                        <a:solidFill>
                          <a:schemeClr val="lt1"/>
                        </a:solidFill>
                        <a:ln w="6350">
                          <a:noFill/>
                        </a:ln>
                      </wps:spPr>
                      <wps:txbx>
                        <w:txbxContent>
                          <w:p w14:paraId="10FFDF3C" w14:textId="75D82043" w:rsidR="00E22AB8" w:rsidRPr="00E22AB8" w:rsidRDefault="00E22AB8" w:rsidP="00E22AB8">
                            <w:pPr>
                              <w:jc w:val="center"/>
                              <w:rPr>
                                <w:b/>
                                <w:bCs/>
                                <w:sz w:val="32"/>
                                <w:szCs w:val="36"/>
                              </w:rPr>
                            </w:pPr>
                            <w:r w:rsidRPr="00E22AB8">
                              <w:rPr>
                                <w:rFonts w:hint="eastAsia"/>
                                <w:b/>
                                <w:bCs/>
                                <w:sz w:val="32"/>
                                <w:szCs w:val="36"/>
                              </w:rPr>
                              <w:t>（案）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6768F55" id="_x0000_t202" coordsize="21600,21600" o:spt="202" path="m,l,21600r21600,l21600,xe">
                <v:stroke joinstyle="miter"/>
                <v:path gradientshapeok="t" o:connecttype="rect"/>
              </v:shapetype>
              <v:shape id="テキスト ボックス 1" o:spid="_x0000_s1026" type="#_x0000_t202" style="position:absolute;left:0;text-align:left;margin-left:198.85pt;margin-top:-24.5pt;width:68.15pt;height:3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" fillcolor="white [3201]" stroked="f" strokeweight=".5pt">
                <v:textbox>
                  <w:txbxContent>
                    <w:p w14:paraId="10FFDF3C" w14:textId="75D82043" w:rsidR="00E22AB8" w:rsidRPr="00E22AB8" w:rsidRDefault="00E22AB8" w:rsidP="00E22AB8">
                      <w:pPr>
                        <w:jc w:val="center"/>
                        <w:rPr>
                          <w:b/>
                          <w:bCs/>
                          <w:sz w:val="32"/>
                          <w:szCs w:val="36"/>
                        </w:rPr>
                      </w:pPr>
                      <w:r w:rsidRPr="00E22AB8">
                        <w:rPr>
                          <w:rFonts w:hint="eastAsia"/>
                          <w:b/>
                          <w:bCs/>
                          <w:sz w:val="32"/>
                          <w:szCs w:val="36"/>
                        </w:rPr>
                        <w:t>（案）</w:t>
                      </w:r>
                    </w:p>
                  </w:txbxContent>
                </v:textbox>
              </v:shape>
            </w:pict>
          </mc:Fallback>
        </mc:AlternateContent>
      </w:r>
      <w:r w:rsidR="00C048DE">
        <w:rPr>
          <w:rFonts w:asciiTheme="minorEastAsia" w:hAnsiTheme="minorEastAsia" w:hint="eastAsia"/>
          <w:noProof/>
          <w:spacing w:val="210"/>
          <w:kern w:val="0"/>
          <w:szCs w:val="21"/>
        </w:rPr>
        <mc:AlternateContent>
          <mc:Choice Requires="wps">
            <w:drawing>
              <wp:anchor distT="0" distB="0" distL="114300" distR="114300" simplePos="0" relativeHeight="251660288" behindDoc="0" locked="0" layoutInCell="1" allowOverlap="1" wp14:anchorId="4BC18361" wp14:editId="7554F4EA">
                <wp:simplePos x="0" y="0"/>
                <wp:positionH relativeFrom="column">
                  <wp:posOffset>5266690</wp:posOffset>
                </wp:positionH>
                <wp:positionV relativeFrom="paragraph">
                  <wp:posOffset>-365760</wp:posOffset>
                </wp:positionV>
                <wp:extent cx="662940" cy="320040"/>
                <wp:effectExtent l="0" t="0" r="22860" b="22860"/>
                <wp:wrapNone/>
                <wp:docPr id="2" name="テキスト ボックス 2"/>
                <wp:cNvGraphicFramePr/>
                <a:graphic xmlns:a="http://schemas.openxmlformats.org/drawingml/2006/main">
                  <a:graphicData uri="http://schemas.microsoft.com/office/word/2010/wordprocessingShape">
                    <wps:wsp>
                      <wps:cNvSpPr txBox="1"/>
                      <wps:spPr>
                        <a:xfrm>
                          <a:off x="0" y="0"/>
                          <a:ext cx="662940" cy="320040"/>
                        </a:xfrm>
                        <a:prstGeom prst="rect">
                          <a:avLst/>
                        </a:prstGeom>
                        <a:solidFill>
                          <a:schemeClr val="lt1"/>
                        </a:solidFill>
                        <a:ln w="6350">
                          <a:solidFill>
                            <a:schemeClr val="tx1"/>
                          </a:solidFill>
                        </a:ln>
                      </wps:spPr>
                      <wps:txbx>
                        <w:txbxContent>
                          <w:p w14:paraId="7F9A50F7" w14:textId="421EF2BA" w:rsidR="00C048DE" w:rsidRDefault="00C048DE">
                            <w:r>
                              <w:rPr>
                                <w:rFonts w:hint="eastAsia"/>
                              </w:rPr>
                              <w:t>資料１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C18361" id="テキスト ボックス 2" o:spid="_x0000_s1027" type="#_x0000_t202" style="position:absolute;left:0;text-align:left;margin-left:414.7pt;margin-top:-28.8pt;width:52.2pt;height:25.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" fillcolor="white [3201]" strokecolor="black [3213]" strokeweight=".5pt">
                <v:textbox>
                  <w:txbxContent>
                    <w:p w14:paraId="7F9A50F7" w14:textId="421EF2BA" w:rsidR="00C048DE" w:rsidRDefault="00C048DE">
                      <w:r>
                        <w:rPr>
                          <w:rFonts w:hint="eastAsia"/>
                        </w:rPr>
                        <w:t>資料１</w:t>
                      </w:r>
                    </w:p>
                  </w:txbxContent>
                </v:textbox>
              </v:shape>
            </w:pict>
          </mc:Fallback>
        </mc:AlternateContent>
      </w:r>
      <w:r w:rsidR="00554235" w:rsidRPr="00C048DE">
        <w:rPr>
          <w:rFonts w:asciiTheme="minorEastAsia" w:hAnsiTheme="minorEastAsia" w:hint="eastAsia"/>
          <w:spacing w:val="52"/>
          <w:kern w:val="0"/>
          <w:szCs w:val="21"/>
          <w:fitText w:val="2100" w:id="1225547265"/>
        </w:rPr>
        <w:t>健第</w:t>
      </w:r>
      <w:r w:rsidR="005F4F3B" w:rsidRPr="00C048DE">
        <w:rPr>
          <w:rFonts w:asciiTheme="minorEastAsia" w:hAnsiTheme="minorEastAsia" w:hint="eastAsia"/>
          <w:spacing w:val="52"/>
          <w:kern w:val="0"/>
          <w:szCs w:val="21"/>
          <w:fitText w:val="2100" w:id="1225547265"/>
        </w:rPr>
        <w:t>○○○○</w:t>
      </w:r>
      <w:r w:rsidR="008832C8" w:rsidRPr="00C048DE">
        <w:rPr>
          <w:rFonts w:asciiTheme="minorEastAsia" w:hAnsiTheme="minorEastAsia" w:hint="eastAsia"/>
          <w:spacing w:val="3"/>
          <w:kern w:val="0"/>
          <w:szCs w:val="21"/>
          <w:fitText w:val="2100" w:id="1225547265"/>
        </w:rPr>
        <w:t>号</w:t>
      </w:r>
    </w:p>
    <w:p w14:paraId="06C5B460" w14:textId="613A05DD" w:rsidR="008832C8" w:rsidRPr="007E5193" w:rsidRDefault="00477CD8" w:rsidP="00E64324">
      <w:pPr>
        <w:jc w:val="right"/>
        <w:rPr>
          <w:rFonts w:asciiTheme="minorEastAsia" w:hAnsiTheme="minorEastAsia"/>
          <w:szCs w:val="21"/>
        </w:rPr>
      </w:pPr>
      <w:r w:rsidRPr="00071A3D">
        <w:rPr>
          <w:rFonts w:asciiTheme="minorEastAsia" w:hAnsiTheme="minorEastAsia" w:hint="eastAsia"/>
          <w:spacing w:val="30"/>
          <w:kern w:val="0"/>
          <w:szCs w:val="21"/>
          <w:fitText w:val="2100" w:id="1225547264"/>
        </w:rPr>
        <w:t>令和６</w:t>
      </w:r>
      <w:r w:rsidR="008832C8" w:rsidRPr="00071A3D">
        <w:rPr>
          <w:rFonts w:asciiTheme="minorEastAsia" w:hAnsiTheme="minorEastAsia" w:hint="eastAsia"/>
          <w:spacing w:val="30"/>
          <w:kern w:val="0"/>
          <w:szCs w:val="21"/>
          <w:fitText w:val="2100" w:id="1225547264"/>
        </w:rPr>
        <w:t>年</w:t>
      </w:r>
      <w:r w:rsidR="00541213" w:rsidRPr="00071A3D">
        <w:rPr>
          <w:rFonts w:asciiTheme="minorEastAsia" w:hAnsiTheme="minorEastAsia" w:hint="eastAsia"/>
          <w:spacing w:val="30"/>
          <w:kern w:val="0"/>
          <w:szCs w:val="21"/>
          <w:fitText w:val="2100" w:id="1225547264"/>
        </w:rPr>
        <w:t>○</w:t>
      </w:r>
      <w:r w:rsidR="00166D84" w:rsidRPr="00071A3D">
        <w:rPr>
          <w:rFonts w:asciiTheme="minorEastAsia" w:hAnsiTheme="minorEastAsia" w:hint="eastAsia"/>
          <w:spacing w:val="30"/>
          <w:kern w:val="0"/>
          <w:szCs w:val="21"/>
          <w:fitText w:val="2100" w:id="1225547264"/>
        </w:rPr>
        <w:t>月</w:t>
      </w:r>
      <w:r w:rsidR="005F4F3B" w:rsidRPr="00071A3D">
        <w:rPr>
          <w:rFonts w:asciiTheme="minorEastAsia" w:hAnsiTheme="minorEastAsia" w:hint="eastAsia"/>
          <w:spacing w:val="30"/>
          <w:kern w:val="0"/>
          <w:szCs w:val="21"/>
          <w:fitText w:val="2100" w:id="1225547264"/>
        </w:rPr>
        <w:t>○</w:t>
      </w:r>
      <w:r w:rsidR="008832C8" w:rsidRPr="00071A3D">
        <w:rPr>
          <w:rFonts w:asciiTheme="minorEastAsia" w:hAnsiTheme="minorEastAsia" w:hint="eastAsia"/>
          <w:kern w:val="0"/>
          <w:szCs w:val="21"/>
          <w:fitText w:val="2100" w:id="1225547264"/>
        </w:rPr>
        <w:t>日</w:t>
      </w:r>
    </w:p>
    <w:p w14:paraId="69A5684A" w14:textId="77777777" w:rsidR="00E64324" w:rsidRPr="007E5193" w:rsidRDefault="00E64324" w:rsidP="00E64324">
      <w:pPr>
        <w:jc w:val="right"/>
        <w:rPr>
          <w:rFonts w:asciiTheme="minorEastAsia" w:hAnsiTheme="minorEastAsia"/>
          <w:szCs w:val="21"/>
        </w:rPr>
      </w:pPr>
    </w:p>
    <w:p w14:paraId="099EDF8A" w14:textId="77777777" w:rsidR="008832C8" w:rsidRPr="007E5193" w:rsidRDefault="008832C8" w:rsidP="00554235">
      <w:pPr>
        <w:rPr>
          <w:rFonts w:asciiTheme="minorEastAsia" w:hAnsiTheme="minorEastAsia"/>
          <w:szCs w:val="21"/>
        </w:rPr>
      </w:pPr>
      <w:r w:rsidRPr="007E5193">
        <w:rPr>
          <w:rFonts w:asciiTheme="minorEastAsia" w:hAnsiTheme="minorEastAsia" w:hint="eastAsia"/>
          <w:szCs w:val="21"/>
        </w:rPr>
        <w:t>各市町村長　様</w:t>
      </w:r>
    </w:p>
    <w:p w14:paraId="2EF25FE4" w14:textId="77777777" w:rsidR="008832C8" w:rsidRPr="007E5193" w:rsidRDefault="008832C8" w:rsidP="00554235">
      <w:pPr>
        <w:rPr>
          <w:rFonts w:asciiTheme="minorEastAsia" w:hAnsiTheme="minorEastAsia"/>
          <w:szCs w:val="21"/>
        </w:rPr>
      </w:pPr>
    </w:p>
    <w:p w14:paraId="1F7CA840" w14:textId="7648514A" w:rsidR="008832C8" w:rsidRPr="007E5193" w:rsidRDefault="008832C8" w:rsidP="00E54BC6">
      <w:pPr>
        <w:ind w:firstLineChars="2290" w:firstLine="4809"/>
        <w:jc w:val="right"/>
        <w:rPr>
          <w:rFonts w:asciiTheme="minorEastAsia" w:hAnsiTheme="minorEastAsia" w:hint="eastAsia"/>
          <w:szCs w:val="21"/>
        </w:rPr>
      </w:pPr>
      <w:r w:rsidRPr="007E5193">
        <w:rPr>
          <w:rFonts w:asciiTheme="minorEastAsia" w:hAnsiTheme="minorEastAsia" w:hint="eastAsia"/>
          <w:szCs w:val="21"/>
        </w:rPr>
        <w:t>大阪府健康医療部</w:t>
      </w:r>
      <w:r w:rsidR="00E771AD">
        <w:rPr>
          <w:rFonts w:asciiTheme="minorEastAsia" w:hAnsiTheme="minorEastAsia" w:hint="eastAsia"/>
          <w:szCs w:val="21"/>
        </w:rPr>
        <w:t>健康推進</w:t>
      </w:r>
      <w:r w:rsidRPr="007E5193">
        <w:rPr>
          <w:rFonts w:asciiTheme="minorEastAsia" w:hAnsiTheme="minorEastAsia" w:hint="eastAsia"/>
          <w:szCs w:val="21"/>
        </w:rPr>
        <w:t>室長</w:t>
      </w:r>
    </w:p>
    <w:p w14:paraId="0C4F55E0" w14:textId="77777777" w:rsidR="008832C8" w:rsidRPr="007E5193" w:rsidRDefault="008832C8" w:rsidP="00554235">
      <w:pPr>
        <w:rPr>
          <w:rFonts w:asciiTheme="minorEastAsia" w:hAnsiTheme="minorEastAsia"/>
          <w:szCs w:val="21"/>
        </w:rPr>
      </w:pPr>
    </w:p>
    <w:p w14:paraId="5A9E35CF" w14:textId="447E3D3A" w:rsidR="008832C8" w:rsidRPr="007E5193" w:rsidRDefault="006234E4" w:rsidP="00554235">
      <w:pPr>
        <w:jc w:val="center"/>
        <w:rPr>
          <w:rFonts w:asciiTheme="minorEastAsia" w:hAnsiTheme="minorEastAsia"/>
          <w:szCs w:val="21"/>
        </w:rPr>
      </w:pPr>
      <w:r w:rsidRPr="007E5193">
        <w:rPr>
          <w:rFonts w:asciiTheme="minorEastAsia" w:hAnsiTheme="minorEastAsia" w:hint="eastAsia"/>
          <w:szCs w:val="21"/>
        </w:rPr>
        <w:t>ＨＰＶ検査単独法による子宮頸がん検診の導入</w:t>
      </w:r>
      <w:r w:rsidR="008832C8" w:rsidRPr="007E5193">
        <w:rPr>
          <w:rFonts w:asciiTheme="minorEastAsia" w:hAnsiTheme="minorEastAsia" w:hint="eastAsia"/>
          <w:szCs w:val="21"/>
        </w:rPr>
        <w:t>について（依頼）</w:t>
      </w:r>
    </w:p>
    <w:p w14:paraId="02833253" w14:textId="77777777" w:rsidR="008832C8" w:rsidRPr="007E5193" w:rsidRDefault="008832C8" w:rsidP="00554235">
      <w:pPr>
        <w:rPr>
          <w:rFonts w:asciiTheme="minorEastAsia" w:hAnsiTheme="minorEastAsia"/>
          <w:szCs w:val="21"/>
        </w:rPr>
      </w:pPr>
    </w:p>
    <w:p w14:paraId="7E2E51BF" w14:textId="77777777" w:rsidR="008832C8" w:rsidRPr="007E5193" w:rsidRDefault="008832C8" w:rsidP="00554235">
      <w:pPr>
        <w:rPr>
          <w:rFonts w:asciiTheme="minorEastAsia" w:hAnsiTheme="minorEastAsia"/>
          <w:szCs w:val="21"/>
        </w:rPr>
      </w:pPr>
      <w:r w:rsidRPr="007E5193">
        <w:rPr>
          <w:rFonts w:asciiTheme="minorEastAsia" w:hAnsiTheme="minorEastAsia" w:hint="eastAsia"/>
          <w:szCs w:val="21"/>
        </w:rPr>
        <w:t xml:space="preserve">　</w:t>
      </w:r>
      <w:r w:rsidR="00C7597C" w:rsidRPr="007E5193">
        <w:rPr>
          <w:rFonts w:asciiTheme="minorEastAsia" w:hAnsiTheme="minorEastAsia" w:hint="eastAsia"/>
          <w:szCs w:val="21"/>
        </w:rPr>
        <w:t>日ごろは、本府</w:t>
      </w:r>
      <w:r w:rsidRPr="007E5193">
        <w:rPr>
          <w:rFonts w:asciiTheme="minorEastAsia" w:hAnsiTheme="minorEastAsia" w:hint="eastAsia"/>
          <w:szCs w:val="21"/>
        </w:rPr>
        <w:t>健康医療行政の推進に御理解、御協力をいただき</w:t>
      </w:r>
      <w:r w:rsidR="00C7597C" w:rsidRPr="007E5193">
        <w:rPr>
          <w:rFonts w:asciiTheme="minorEastAsia" w:hAnsiTheme="minorEastAsia" w:hint="eastAsia"/>
          <w:szCs w:val="21"/>
        </w:rPr>
        <w:t>厚く</w:t>
      </w:r>
      <w:r w:rsidRPr="007E5193">
        <w:rPr>
          <w:rFonts w:asciiTheme="minorEastAsia" w:hAnsiTheme="minorEastAsia" w:hint="eastAsia"/>
          <w:szCs w:val="21"/>
        </w:rPr>
        <w:t>お礼申し上げます。</w:t>
      </w:r>
    </w:p>
    <w:p w14:paraId="5203040C" w14:textId="0E0F80A0" w:rsidR="008832C8" w:rsidRPr="007E5193" w:rsidRDefault="008832C8" w:rsidP="00554235">
      <w:pPr>
        <w:rPr>
          <w:rFonts w:asciiTheme="minorEastAsia" w:hAnsiTheme="minorEastAsia"/>
          <w:szCs w:val="21"/>
        </w:rPr>
      </w:pPr>
      <w:r w:rsidRPr="007E5193">
        <w:rPr>
          <w:rFonts w:asciiTheme="minorEastAsia" w:hAnsiTheme="minorEastAsia" w:hint="eastAsia"/>
          <w:szCs w:val="21"/>
        </w:rPr>
        <w:t xml:space="preserve">　</w:t>
      </w:r>
      <w:r w:rsidR="00C7597C" w:rsidRPr="007E5193">
        <w:rPr>
          <w:rFonts w:asciiTheme="minorEastAsia" w:hAnsiTheme="minorEastAsia" w:hint="eastAsia"/>
          <w:szCs w:val="21"/>
        </w:rPr>
        <w:t>さて、大阪府では</w:t>
      </w:r>
      <w:r w:rsidR="00FE5CCD" w:rsidRPr="007E5193">
        <w:rPr>
          <w:rFonts w:asciiTheme="minorEastAsia" w:hAnsiTheme="minorEastAsia" w:hint="eastAsia"/>
          <w:szCs w:val="21"/>
        </w:rPr>
        <w:t>、市町村及び検診機関に対し</w:t>
      </w:r>
      <w:r w:rsidR="00C7597C" w:rsidRPr="007E5193">
        <w:rPr>
          <w:rFonts w:asciiTheme="minorEastAsia" w:hAnsiTheme="minorEastAsia" w:hint="eastAsia"/>
          <w:szCs w:val="21"/>
        </w:rPr>
        <w:t>専門的な見地から</w:t>
      </w:r>
      <w:r w:rsidRPr="007E5193">
        <w:rPr>
          <w:rFonts w:asciiTheme="minorEastAsia" w:hAnsiTheme="minorEastAsia" w:hint="eastAsia"/>
          <w:szCs w:val="21"/>
        </w:rPr>
        <w:t>がん検診の実施方法、その効果及び</w:t>
      </w:r>
      <w:r w:rsidR="00FE5CCD" w:rsidRPr="007E5193">
        <w:rPr>
          <w:rFonts w:asciiTheme="minorEastAsia" w:hAnsiTheme="minorEastAsia" w:hint="eastAsia"/>
          <w:szCs w:val="21"/>
        </w:rPr>
        <w:t>精度管理のあり方等について</w:t>
      </w:r>
      <w:r w:rsidR="00C7597C" w:rsidRPr="007E5193">
        <w:rPr>
          <w:rFonts w:asciiTheme="minorEastAsia" w:hAnsiTheme="minorEastAsia" w:hint="eastAsia"/>
          <w:szCs w:val="21"/>
        </w:rPr>
        <w:t>適切な実施を推進するため</w:t>
      </w:r>
      <w:r w:rsidR="00FE5CCD" w:rsidRPr="007E5193">
        <w:rPr>
          <w:rFonts w:asciiTheme="minorEastAsia" w:hAnsiTheme="minorEastAsia" w:hint="eastAsia"/>
          <w:szCs w:val="21"/>
        </w:rPr>
        <w:t>、</w:t>
      </w:r>
      <w:r w:rsidR="00C7597C" w:rsidRPr="007E5193">
        <w:rPr>
          <w:rFonts w:asciiTheme="minorEastAsia" w:hAnsiTheme="minorEastAsia" w:hint="eastAsia"/>
          <w:szCs w:val="21"/>
        </w:rPr>
        <w:t>大阪府がん対策推進委員会がん検診部会</w:t>
      </w:r>
      <w:r w:rsidR="00FE5CCD" w:rsidRPr="007E5193">
        <w:rPr>
          <w:rFonts w:asciiTheme="minorEastAsia" w:hAnsiTheme="minorEastAsia" w:hint="eastAsia"/>
          <w:szCs w:val="21"/>
        </w:rPr>
        <w:t>を設置し協議を行って</w:t>
      </w:r>
      <w:r w:rsidRPr="007E5193">
        <w:rPr>
          <w:rFonts w:asciiTheme="minorEastAsia" w:hAnsiTheme="minorEastAsia" w:hint="eastAsia"/>
          <w:szCs w:val="21"/>
        </w:rPr>
        <w:t>おります。</w:t>
      </w:r>
    </w:p>
    <w:p w14:paraId="58BF3446" w14:textId="4A7E8525" w:rsidR="008832C8" w:rsidRPr="007E5193" w:rsidRDefault="008832C8" w:rsidP="00554235">
      <w:pPr>
        <w:rPr>
          <w:rFonts w:asciiTheme="minorEastAsia" w:hAnsiTheme="minorEastAsia"/>
          <w:szCs w:val="21"/>
        </w:rPr>
      </w:pPr>
      <w:r w:rsidRPr="007E5193">
        <w:rPr>
          <w:rFonts w:asciiTheme="minorEastAsia" w:hAnsiTheme="minorEastAsia" w:hint="eastAsia"/>
          <w:szCs w:val="21"/>
        </w:rPr>
        <w:t xml:space="preserve">　</w:t>
      </w:r>
      <w:r w:rsidR="00FE5CCD" w:rsidRPr="007E5193">
        <w:rPr>
          <w:rFonts w:asciiTheme="minorEastAsia" w:hAnsiTheme="minorEastAsia" w:hint="eastAsia"/>
          <w:szCs w:val="21"/>
        </w:rPr>
        <w:t>先般開催しました</w:t>
      </w:r>
      <w:r w:rsidRPr="007E5193">
        <w:rPr>
          <w:rFonts w:asciiTheme="minorEastAsia" w:hAnsiTheme="minorEastAsia" w:hint="eastAsia"/>
          <w:szCs w:val="21"/>
        </w:rPr>
        <w:t>当部会において、</w:t>
      </w:r>
      <w:r w:rsidR="00FE5CCD" w:rsidRPr="007E5193">
        <w:rPr>
          <w:rFonts w:asciiTheme="minorEastAsia" w:hAnsiTheme="minorEastAsia" w:hint="eastAsia"/>
          <w:szCs w:val="21"/>
        </w:rPr>
        <w:t>大阪府内市町村における</w:t>
      </w:r>
      <w:r w:rsidR="006234E4" w:rsidRPr="007E5193">
        <w:rPr>
          <w:rFonts w:asciiTheme="minorEastAsia" w:hAnsiTheme="minorEastAsia" w:hint="eastAsia"/>
          <w:szCs w:val="21"/>
        </w:rPr>
        <w:t>ＨＰＶ検査単独法による子宮頸がん検診</w:t>
      </w:r>
      <w:r w:rsidR="00FE5CCD" w:rsidRPr="007E5193">
        <w:rPr>
          <w:rFonts w:asciiTheme="minorEastAsia" w:hAnsiTheme="minorEastAsia" w:hint="eastAsia"/>
          <w:szCs w:val="21"/>
        </w:rPr>
        <w:t>の実施体制等について協議した結果、下記のとおり取り扱うことといたしました</w:t>
      </w:r>
      <w:r w:rsidR="00FC7F2A" w:rsidRPr="007E5193">
        <w:rPr>
          <w:rFonts w:asciiTheme="minorEastAsia" w:hAnsiTheme="minorEastAsia" w:hint="eastAsia"/>
          <w:szCs w:val="21"/>
        </w:rPr>
        <w:t>ので、</w:t>
      </w:r>
      <w:r w:rsidRPr="007E5193">
        <w:rPr>
          <w:rFonts w:asciiTheme="minorEastAsia" w:hAnsiTheme="minorEastAsia" w:hint="eastAsia"/>
          <w:szCs w:val="21"/>
        </w:rPr>
        <w:t>趣旨を御理解いただき</w:t>
      </w:r>
      <w:r w:rsidR="001A4E44" w:rsidRPr="007E5193">
        <w:rPr>
          <w:rFonts w:asciiTheme="minorEastAsia" w:hAnsiTheme="minorEastAsia" w:hint="eastAsia"/>
          <w:szCs w:val="21"/>
        </w:rPr>
        <w:t>ますよう</w:t>
      </w:r>
      <w:r w:rsidR="00925E31" w:rsidRPr="007E5193">
        <w:rPr>
          <w:rFonts w:asciiTheme="minorEastAsia" w:hAnsiTheme="minorEastAsia" w:hint="eastAsia"/>
          <w:szCs w:val="21"/>
        </w:rPr>
        <w:t>お願いします</w:t>
      </w:r>
      <w:r w:rsidRPr="007E5193">
        <w:rPr>
          <w:rFonts w:asciiTheme="minorEastAsia" w:hAnsiTheme="minorEastAsia" w:hint="eastAsia"/>
          <w:szCs w:val="21"/>
        </w:rPr>
        <w:t>。</w:t>
      </w:r>
    </w:p>
    <w:p w14:paraId="3A453B32" w14:textId="77777777" w:rsidR="008832C8" w:rsidRPr="007E5193" w:rsidRDefault="008832C8" w:rsidP="00554235">
      <w:pPr>
        <w:rPr>
          <w:rFonts w:asciiTheme="minorEastAsia" w:hAnsiTheme="minorEastAsia"/>
          <w:szCs w:val="21"/>
        </w:rPr>
      </w:pPr>
    </w:p>
    <w:p w14:paraId="0CFCB7DF" w14:textId="77777777" w:rsidR="008832C8" w:rsidRPr="007E5193" w:rsidRDefault="008832C8" w:rsidP="00554235">
      <w:pPr>
        <w:jc w:val="center"/>
        <w:rPr>
          <w:rFonts w:asciiTheme="minorEastAsia" w:hAnsiTheme="minorEastAsia"/>
          <w:szCs w:val="21"/>
        </w:rPr>
      </w:pPr>
      <w:r w:rsidRPr="007E5193">
        <w:rPr>
          <w:rFonts w:asciiTheme="minorEastAsia" w:hAnsiTheme="minorEastAsia" w:hint="eastAsia"/>
          <w:szCs w:val="21"/>
        </w:rPr>
        <w:t>記</w:t>
      </w:r>
    </w:p>
    <w:p w14:paraId="17D1B294" w14:textId="7A283D68" w:rsidR="00E771AD" w:rsidRDefault="00E771AD" w:rsidP="00A25BB3">
      <w:pPr>
        <w:ind w:firstLineChars="100" w:firstLine="210"/>
        <w:rPr>
          <w:rFonts w:asciiTheme="minorEastAsia" w:hAnsiTheme="minorEastAsia"/>
          <w:szCs w:val="21"/>
        </w:rPr>
      </w:pPr>
    </w:p>
    <w:p w14:paraId="6B768F6D" w14:textId="06E700A0" w:rsidR="00B01A56" w:rsidRPr="007E5193" w:rsidRDefault="006F51D8" w:rsidP="00A25BB3">
      <w:pPr>
        <w:ind w:firstLineChars="100" w:firstLine="210"/>
        <w:rPr>
          <w:rFonts w:asciiTheme="minorEastAsia" w:hAnsiTheme="minorEastAsia"/>
          <w:szCs w:val="21"/>
        </w:rPr>
      </w:pPr>
      <w:r w:rsidRPr="007E5193">
        <w:rPr>
          <w:rFonts w:asciiTheme="minorEastAsia" w:hAnsiTheme="minorEastAsia" w:hint="eastAsia"/>
          <w:szCs w:val="21"/>
        </w:rPr>
        <w:t>大阪府内市町村にて実施する</w:t>
      </w:r>
      <w:r w:rsidR="00B17DA4" w:rsidRPr="007E5193">
        <w:rPr>
          <w:rFonts w:asciiTheme="minorEastAsia" w:hAnsiTheme="minorEastAsia" w:hint="eastAsia"/>
          <w:szCs w:val="21"/>
        </w:rPr>
        <w:t>ＨＰＶ検査単独法</w:t>
      </w:r>
      <w:r w:rsidR="00B17DA4">
        <w:rPr>
          <w:rFonts w:asciiTheme="minorEastAsia" w:hAnsiTheme="minorEastAsia" w:hint="eastAsia"/>
          <w:szCs w:val="21"/>
        </w:rPr>
        <w:t>による</w:t>
      </w:r>
      <w:r w:rsidR="000727E1" w:rsidRPr="007E5193">
        <w:rPr>
          <w:rFonts w:asciiTheme="minorEastAsia" w:hAnsiTheme="minorEastAsia" w:hint="eastAsia"/>
          <w:szCs w:val="21"/>
        </w:rPr>
        <w:t>子宮頸がん</w:t>
      </w:r>
      <w:r w:rsidRPr="007E5193">
        <w:rPr>
          <w:rFonts w:asciiTheme="minorEastAsia" w:hAnsiTheme="minorEastAsia" w:hint="eastAsia"/>
          <w:szCs w:val="21"/>
        </w:rPr>
        <w:t>検診については、「がん予防重点教育及びがん検診実施のための指針</w:t>
      </w:r>
      <w:r w:rsidR="008A5B42">
        <w:rPr>
          <w:rFonts w:asciiTheme="minorEastAsia" w:hAnsiTheme="minorEastAsia" w:hint="eastAsia"/>
          <w:szCs w:val="21"/>
        </w:rPr>
        <w:t>（令和６年２月14日一部改正）</w:t>
      </w:r>
      <w:r w:rsidRPr="007E5193">
        <w:rPr>
          <w:rFonts w:asciiTheme="minorEastAsia" w:hAnsiTheme="minorEastAsia" w:hint="eastAsia"/>
          <w:szCs w:val="21"/>
        </w:rPr>
        <w:t>」及び「</w:t>
      </w:r>
      <w:r w:rsidR="00A25BB3" w:rsidRPr="007E5193">
        <w:rPr>
          <w:rFonts w:asciiTheme="minorEastAsia" w:hAnsiTheme="minorEastAsia"/>
          <w:szCs w:val="21"/>
        </w:rPr>
        <w:t>対策型検診における</w:t>
      </w:r>
      <w:r w:rsidR="00A25BB3" w:rsidRPr="007E5193">
        <w:rPr>
          <w:rFonts w:asciiTheme="minorEastAsia" w:hAnsiTheme="minorEastAsia" w:hint="eastAsia"/>
          <w:szCs w:val="21"/>
        </w:rPr>
        <w:t>ＨＰＶ</w:t>
      </w:r>
      <w:r w:rsidR="00A25BB3" w:rsidRPr="007E5193">
        <w:rPr>
          <w:rFonts w:asciiTheme="minorEastAsia" w:hAnsiTheme="minorEastAsia"/>
          <w:szCs w:val="21"/>
        </w:rPr>
        <w:t>検査単独法による子宮頸がん検診マニュアル</w:t>
      </w:r>
      <w:r w:rsidRPr="007E5193">
        <w:rPr>
          <w:rFonts w:asciiTheme="minorEastAsia" w:hAnsiTheme="minorEastAsia" w:hint="eastAsia"/>
          <w:szCs w:val="21"/>
        </w:rPr>
        <w:t>」を遵守</w:t>
      </w:r>
      <w:r w:rsidR="00B01A56" w:rsidRPr="007E5193">
        <w:rPr>
          <w:rFonts w:asciiTheme="minorEastAsia" w:hAnsiTheme="minorEastAsia" w:hint="eastAsia"/>
          <w:szCs w:val="21"/>
        </w:rPr>
        <w:t>すること。</w:t>
      </w:r>
    </w:p>
    <w:p w14:paraId="61D58C66" w14:textId="1B4067CD" w:rsidR="00A25BB3" w:rsidRPr="007E5193" w:rsidRDefault="00B01A56" w:rsidP="007E5193">
      <w:pPr>
        <w:ind w:firstLineChars="100" w:firstLine="210"/>
        <w:rPr>
          <w:rFonts w:asciiTheme="minorEastAsia" w:hAnsiTheme="minorEastAsia"/>
          <w:color w:val="FF0000"/>
          <w:szCs w:val="21"/>
        </w:rPr>
      </w:pPr>
      <w:r w:rsidRPr="007E5193">
        <w:rPr>
          <w:rFonts w:asciiTheme="minorEastAsia" w:hAnsiTheme="minorEastAsia" w:hint="eastAsia"/>
          <w:szCs w:val="21"/>
        </w:rPr>
        <w:t>また、がん検診としてのＨＰＶ検査単独法は、</w:t>
      </w:r>
      <w:r w:rsidR="00BB1DD5" w:rsidRPr="007E5193">
        <w:rPr>
          <w:rFonts w:asciiTheme="minorEastAsia" w:hAnsiTheme="minorEastAsia" w:hint="eastAsia"/>
          <w:szCs w:val="21"/>
        </w:rPr>
        <w:t>ＨＰＶ陽性者に対する長期の追跡を含む精度管理体制の構築が前提であり、遵守できない場合は効果が細胞診単独法を下回る可能性がある</w:t>
      </w:r>
      <w:r w:rsidR="007E5193" w:rsidRPr="007E5193">
        <w:rPr>
          <w:rFonts w:asciiTheme="minorEastAsia" w:hAnsiTheme="minorEastAsia" w:hint="eastAsia"/>
          <w:szCs w:val="21"/>
        </w:rPr>
        <w:t>ことに加え、</w:t>
      </w:r>
      <w:r w:rsidRPr="007E5193">
        <w:rPr>
          <w:rFonts w:asciiTheme="minorEastAsia" w:hAnsiTheme="minorEastAsia" w:hint="eastAsia"/>
          <w:szCs w:val="21"/>
        </w:rPr>
        <w:t>活用すべき</w:t>
      </w:r>
      <w:r w:rsidR="007E5193" w:rsidRPr="007E5193">
        <w:rPr>
          <w:rFonts w:asciiTheme="minorEastAsia" w:hAnsiTheme="minorEastAsia"/>
          <w:szCs w:val="21"/>
        </w:rPr>
        <w:t>マニュアル</w:t>
      </w:r>
      <w:r w:rsidRPr="007E5193">
        <w:rPr>
          <w:rFonts w:asciiTheme="minorEastAsia" w:hAnsiTheme="minorEastAsia" w:hint="eastAsia"/>
          <w:szCs w:val="21"/>
        </w:rPr>
        <w:t>が暫定版であることも</w:t>
      </w:r>
      <w:r w:rsidR="007E5193" w:rsidRPr="007E5193">
        <w:rPr>
          <w:rFonts w:asciiTheme="minorEastAsia" w:hAnsiTheme="minorEastAsia" w:hint="eastAsia"/>
          <w:szCs w:val="21"/>
        </w:rPr>
        <w:t>踏まえて</w:t>
      </w:r>
      <w:r w:rsidRPr="007E5193">
        <w:rPr>
          <w:rFonts w:asciiTheme="minorEastAsia" w:hAnsiTheme="minorEastAsia" w:hint="eastAsia"/>
          <w:szCs w:val="21"/>
        </w:rPr>
        <w:t>、導入にあたっては、指針</w:t>
      </w:r>
      <w:r w:rsidR="00A25BB3" w:rsidRPr="007E5193">
        <w:rPr>
          <w:rFonts w:asciiTheme="minorEastAsia" w:hAnsiTheme="minorEastAsia" w:hint="eastAsia"/>
          <w:szCs w:val="21"/>
        </w:rPr>
        <w:t>に定められた要件を満たしたうえで実施できるよう</w:t>
      </w:r>
      <w:r w:rsidR="00F10C15" w:rsidRPr="007E5193">
        <w:rPr>
          <w:rFonts w:asciiTheme="minorEastAsia" w:hAnsiTheme="minorEastAsia" w:hint="eastAsia"/>
          <w:szCs w:val="21"/>
        </w:rPr>
        <w:t>十分な検討を行い</w:t>
      </w:r>
      <w:r w:rsidRPr="007E5193">
        <w:rPr>
          <w:rFonts w:asciiTheme="minorEastAsia" w:hAnsiTheme="minorEastAsia" w:hint="eastAsia"/>
          <w:szCs w:val="21"/>
        </w:rPr>
        <w:t>、</w:t>
      </w:r>
      <w:r w:rsidR="00A25BB3" w:rsidRPr="007E5193">
        <w:rPr>
          <w:rFonts w:asciiTheme="minorEastAsia" w:hAnsiTheme="minorEastAsia" w:hint="eastAsia"/>
          <w:szCs w:val="21"/>
        </w:rPr>
        <w:t>計画的</w:t>
      </w:r>
      <w:r w:rsidR="00F10C15" w:rsidRPr="007E5193">
        <w:rPr>
          <w:rFonts w:asciiTheme="minorEastAsia" w:hAnsiTheme="minorEastAsia" w:hint="eastAsia"/>
          <w:szCs w:val="21"/>
        </w:rPr>
        <w:t>に</w:t>
      </w:r>
      <w:r w:rsidR="00A25BB3" w:rsidRPr="007E5193">
        <w:rPr>
          <w:rFonts w:asciiTheme="minorEastAsia" w:hAnsiTheme="minorEastAsia" w:hint="eastAsia"/>
          <w:szCs w:val="21"/>
        </w:rPr>
        <w:t>進めること。</w:t>
      </w:r>
    </w:p>
    <w:p w14:paraId="34729C1F" w14:textId="77777777" w:rsidR="009E1CA5" w:rsidRPr="000F622A" w:rsidRDefault="009E1CA5" w:rsidP="00554235">
      <w:pPr>
        <w:rPr>
          <w:rFonts w:asciiTheme="minorEastAsia" w:hAnsiTheme="minorEastAsia"/>
          <w:color w:val="FF0000"/>
          <w:szCs w:val="21"/>
        </w:rPr>
      </w:pPr>
    </w:p>
    <w:p w14:paraId="5435EF68" w14:textId="77777777" w:rsidR="00BA4476" w:rsidRPr="007E5193" w:rsidRDefault="002F3DDB" w:rsidP="00554235">
      <w:pPr>
        <w:rPr>
          <w:rFonts w:asciiTheme="minorEastAsia" w:hAnsiTheme="minorEastAsia"/>
          <w:szCs w:val="21"/>
        </w:rPr>
      </w:pPr>
      <w:r w:rsidRPr="007E5193">
        <w:rPr>
          <w:rFonts w:asciiTheme="minorEastAsia" w:hAnsiTheme="minorEastAsia" w:hint="eastAsia"/>
          <w:szCs w:val="21"/>
        </w:rPr>
        <w:t>（参考）</w:t>
      </w:r>
    </w:p>
    <w:p w14:paraId="342E49F7" w14:textId="77777777" w:rsidR="002F3DDB" w:rsidRPr="007E5193" w:rsidRDefault="002F3DDB" w:rsidP="00554235">
      <w:pPr>
        <w:rPr>
          <w:rFonts w:asciiTheme="minorEastAsia" w:hAnsiTheme="minorEastAsia"/>
          <w:szCs w:val="21"/>
        </w:rPr>
      </w:pPr>
      <w:r w:rsidRPr="007E5193">
        <w:rPr>
          <w:rFonts w:asciiTheme="minorEastAsia" w:hAnsiTheme="minorEastAsia" w:hint="eastAsia"/>
          <w:szCs w:val="21"/>
        </w:rPr>
        <w:t>・がん予防重点健康教育及びがん検診実施のための指針</w:t>
      </w:r>
    </w:p>
    <w:p w14:paraId="6ED852C2" w14:textId="6CA1F662" w:rsidR="002F3DDB" w:rsidRPr="005F4F3B" w:rsidRDefault="002F3DDB" w:rsidP="00554235">
      <w:pPr>
        <w:rPr>
          <w:rFonts w:asciiTheme="minorEastAsia" w:hAnsiTheme="minorEastAsia"/>
          <w:color w:val="FF0000"/>
          <w:szCs w:val="21"/>
        </w:rPr>
      </w:pPr>
      <w:r w:rsidRPr="007E5193">
        <w:rPr>
          <w:rFonts w:asciiTheme="minorEastAsia" w:hAnsiTheme="minorEastAsia" w:hint="eastAsia"/>
          <w:color w:val="FF0000"/>
          <w:szCs w:val="21"/>
        </w:rPr>
        <w:t xml:space="preserve">　</w:t>
      </w:r>
      <w:hyperlink r:id="rId8" w:history="1">
        <w:r w:rsidR="009C5D13" w:rsidRPr="005F4F3B">
          <w:rPr>
            <w:rStyle w:val="a3"/>
            <w:rFonts w:asciiTheme="minorEastAsia" w:hAnsiTheme="minorEastAsia"/>
            <w:szCs w:val="21"/>
          </w:rPr>
          <w:t>http://www.mhlw.go.jp/stf/seisakunitsui</w:t>
        </w:r>
        <w:r w:rsidR="009C5D13" w:rsidRPr="005F4F3B">
          <w:rPr>
            <w:rStyle w:val="a3"/>
            <w:rFonts w:asciiTheme="minorEastAsia" w:hAnsiTheme="minorEastAsia"/>
            <w:szCs w:val="21"/>
          </w:rPr>
          <w:t>t</w:t>
        </w:r>
        <w:r w:rsidR="009C5D13" w:rsidRPr="005F4F3B">
          <w:rPr>
            <w:rStyle w:val="a3"/>
            <w:rFonts w:asciiTheme="minorEastAsia" w:hAnsiTheme="minorEastAsia"/>
            <w:szCs w:val="21"/>
          </w:rPr>
          <w:t>e/bunya/0000059490.html</w:t>
        </w:r>
      </w:hyperlink>
    </w:p>
    <w:p w14:paraId="7BEBC7FF" w14:textId="77777777" w:rsidR="002F3DDB" w:rsidRPr="007E5193" w:rsidRDefault="002F3DDB" w:rsidP="00554235">
      <w:pPr>
        <w:rPr>
          <w:rFonts w:asciiTheme="minorEastAsia" w:hAnsiTheme="minorEastAsia"/>
          <w:color w:val="FF0000"/>
          <w:szCs w:val="21"/>
        </w:rPr>
      </w:pPr>
    </w:p>
    <w:p w14:paraId="1F6474A7" w14:textId="18B9730B" w:rsidR="002F3DDB" w:rsidRPr="007E5193" w:rsidRDefault="002F3DDB" w:rsidP="00554235">
      <w:pPr>
        <w:rPr>
          <w:rFonts w:asciiTheme="minorEastAsia" w:hAnsiTheme="minorEastAsia"/>
          <w:szCs w:val="21"/>
        </w:rPr>
      </w:pPr>
      <w:r w:rsidRPr="007E5193">
        <w:rPr>
          <w:rFonts w:asciiTheme="minorEastAsia" w:hAnsiTheme="minorEastAsia" w:hint="eastAsia"/>
          <w:szCs w:val="21"/>
        </w:rPr>
        <w:t>・</w:t>
      </w:r>
      <w:r w:rsidR="00DE5269" w:rsidRPr="007E5193">
        <w:rPr>
          <w:rFonts w:asciiTheme="minorEastAsia" w:hAnsiTheme="minorEastAsia"/>
          <w:szCs w:val="21"/>
        </w:rPr>
        <w:t>対策型検診における</w:t>
      </w:r>
      <w:r w:rsidR="00DE5269" w:rsidRPr="007E5193">
        <w:rPr>
          <w:rFonts w:asciiTheme="minorEastAsia" w:hAnsiTheme="minorEastAsia" w:hint="eastAsia"/>
          <w:szCs w:val="21"/>
        </w:rPr>
        <w:t>ＨＰＶ</w:t>
      </w:r>
      <w:r w:rsidR="00DE5269" w:rsidRPr="007E5193">
        <w:rPr>
          <w:rFonts w:asciiTheme="minorEastAsia" w:hAnsiTheme="minorEastAsia"/>
          <w:szCs w:val="21"/>
        </w:rPr>
        <w:t>検査単独法による子宮頸がん検診マニュアル</w:t>
      </w:r>
    </w:p>
    <w:tbl>
      <w:tblPr>
        <w:tblpPr w:leftFromText="142" w:rightFromText="142" w:vertAnchor="text" w:horzAnchor="margin" w:tblpXSpec="right" w:tblpY="973"/>
        <w:tblW w:w="0" w:type="auto"/>
        <w:tblBorders>
          <w:top w:val="single" w:sz="4" w:space="0" w:color="auto"/>
          <w:left w:val="single" w:sz="4" w:space="0" w:color="auto"/>
          <w:bottom w:val="single" w:sz="4" w:space="0" w:color="auto"/>
          <w:right w:val="single" w:sz="4" w:space="0" w:color="auto"/>
        </w:tblBorders>
        <w:tblCellMar>
          <w:left w:w="85" w:type="dxa"/>
          <w:right w:w="85" w:type="dxa"/>
        </w:tblCellMar>
        <w:tblLook w:val="0000" w:firstRow="0" w:lastRow="0" w:firstColumn="0" w:lastColumn="0" w:noHBand="0" w:noVBand="0"/>
      </w:tblPr>
      <w:tblGrid>
        <w:gridCol w:w="4160"/>
      </w:tblGrid>
      <w:tr w:rsidR="00E317DF" w:rsidRPr="007E5193" w14:paraId="65A6C2B3" w14:textId="77777777" w:rsidTr="00EA7548">
        <w:trPr>
          <w:trHeight w:val="1530"/>
        </w:trPr>
        <w:tc>
          <w:tcPr>
            <w:tcW w:w="0" w:type="auto"/>
          </w:tcPr>
          <w:p w14:paraId="7053E458" w14:textId="77777777" w:rsidR="00E317DF" w:rsidRPr="007E5193" w:rsidRDefault="00E317DF" w:rsidP="00E317DF">
            <w:pPr>
              <w:spacing w:line="280" w:lineRule="exact"/>
              <w:rPr>
                <w:rFonts w:ascii="ＭＳ 明朝" w:eastAsia="ＭＳ 明朝" w:hAnsi="ＭＳ 明朝"/>
                <w:szCs w:val="21"/>
              </w:rPr>
            </w:pPr>
            <w:r w:rsidRPr="007E5193">
              <w:rPr>
                <w:rFonts w:ascii="ＭＳ 明朝" w:eastAsia="ＭＳ 明朝" w:hAnsi="ＭＳ 明朝" w:hint="eastAsia"/>
                <w:szCs w:val="21"/>
              </w:rPr>
              <w:t>問い合せ先</w:t>
            </w:r>
          </w:p>
          <w:p w14:paraId="5D6BE992" w14:textId="77777777" w:rsidR="00E317DF" w:rsidRPr="007E5193" w:rsidRDefault="00E317DF" w:rsidP="00E317DF">
            <w:pPr>
              <w:spacing w:line="280" w:lineRule="exact"/>
              <w:rPr>
                <w:rFonts w:ascii="ＭＳ 明朝" w:eastAsia="ＭＳ 明朝" w:hAnsi="ＭＳ 明朝"/>
                <w:szCs w:val="21"/>
              </w:rPr>
            </w:pPr>
            <w:r w:rsidRPr="007E5193">
              <w:rPr>
                <w:rFonts w:ascii="ＭＳ 明朝" w:eastAsia="ＭＳ 明朝" w:hAnsi="ＭＳ 明朝" w:hint="eastAsia"/>
                <w:szCs w:val="21"/>
              </w:rPr>
              <w:t xml:space="preserve">大阪府健康医療部保健医療室健康づくり課 </w:t>
            </w:r>
          </w:p>
          <w:p w14:paraId="0FEC6B92" w14:textId="01988E4A" w:rsidR="00E317DF" w:rsidRPr="007E5193" w:rsidRDefault="00E317DF" w:rsidP="00E317DF">
            <w:pPr>
              <w:spacing w:line="280" w:lineRule="exact"/>
              <w:rPr>
                <w:rFonts w:ascii="ＭＳ 明朝" w:eastAsia="ＭＳ 明朝" w:hAnsi="ＭＳ 明朝"/>
                <w:szCs w:val="21"/>
              </w:rPr>
            </w:pPr>
            <w:r w:rsidRPr="007E5193">
              <w:rPr>
                <w:rFonts w:ascii="ＭＳ 明朝" w:eastAsia="ＭＳ 明朝" w:hAnsi="ＭＳ 明朝" w:hint="eastAsia"/>
                <w:szCs w:val="21"/>
              </w:rPr>
              <w:t xml:space="preserve">がん対策グループ　</w:t>
            </w:r>
            <w:r w:rsidR="009E1CA5">
              <w:rPr>
                <w:rFonts w:ascii="ＭＳ 明朝" w:eastAsia="ＭＳ 明朝" w:hAnsi="ＭＳ 明朝" w:hint="eastAsia"/>
                <w:szCs w:val="21"/>
              </w:rPr>
              <w:t>新田・俣野</w:t>
            </w:r>
          </w:p>
          <w:p w14:paraId="7BE7783B" w14:textId="77777777" w:rsidR="00E317DF" w:rsidRPr="007E5193" w:rsidRDefault="00E317DF" w:rsidP="00E317DF">
            <w:pPr>
              <w:spacing w:line="280" w:lineRule="exact"/>
              <w:rPr>
                <w:rFonts w:ascii="ＭＳ 明朝" w:eastAsia="ＭＳ 明朝" w:hAnsi="ＭＳ 明朝"/>
                <w:szCs w:val="21"/>
              </w:rPr>
            </w:pPr>
            <w:r w:rsidRPr="007E5193">
              <w:rPr>
                <w:rFonts w:ascii="ＭＳ 明朝" w:eastAsia="ＭＳ 明朝" w:hAnsi="ＭＳ 明朝" w:hint="eastAsia"/>
                <w:szCs w:val="21"/>
              </w:rPr>
              <w:t>電　話：０６－６９４４－９１６３</w:t>
            </w:r>
          </w:p>
          <w:p w14:paraId="79FC7879" w14:textId="77777777" w:rsidR="00E317DF" w:rsidRPr="007E5193" w:rsidRDefault="00E317DF" w:rsidP="00E317DF">
            <w:pPr>
              <w:spacing w:line="280" w:lineRule="exact"/>
              <w:rPr>
                <w:rFonts w:asciiTheme="majorEastAsia" w:eastAsiaTheme="majorEastAsia" w:hAnsiTheme="majorEastAsia"/>
                <w:color w:val="FF0000"/>
                <w:szCs w:val="21"/>
              </w:rPr>
            </w:pPr>
            <w:r w:rsidRPr="007E5193">
              <w:rPr>
                <w:rFonts w:ascii="ＭＳ 明朝" w:eastAsia="ＭＳ 明朝" w:hAnsi="ＭＳ 明朝" w:hint="eastAsia"/>
                <w:szCs w:val="21"/>
              </w:rPr>
              <w:t>ＦＡＸ：０６－６９４４－７２６２</w:t>
            </w:r>
          </w:p>
        </w:tc>
      </w:tr>
    </w:tbl>
    <w:p w14:paraId="719D4CCB" w14:textId="0A98A633" w:rsidR="002F3DDB" w:rsidRPr="00E317DF" w:rsidRDefault="002F3DDB" w:rsidP="005B250E">
      <w:pPr>
        <w:rPr>
          <w:rFonts w:asciiTheme="minorEastAsia" w:hAnsiTheme="minorEastAsia"/>
          <w:szCs w:val="21"/>
        </w:rPr>
      </w:pPr>
      <w:r w:rsidRPr="007E5193">
        <w:rPr>
          <w:rFonts w:asciiTheme="minorEastAsia" w:hAnsiTheme="minorEastAsia" w:hint="eastAsia"/>
          <w:color w:val="FF0000"/>
          <w:szCs w:val="21"/>
        </w:rPr>
        <w:t xml:space="preserve">　</w:t>
      </w:r>
      <w:hyperlink r:id="rId9" w:history="1">
        <w:r w:rsidR="00DE5269" w:rsidRPr="007E5193">
          <w:rPr>
            <w:rStyle w:val="a3"/>
            <w:rFonts w:asciiTheme="minorEastAsia" w:hAnsiTheme="minorEastAsia"/>
            <w:szCs w:val="21"/>
          </w:rPr>
          <w:t>https://www.jsog.or.jp/news/pdf/2</w:t>
        </w:r>
        <w:r w:rsidR="00DE5269" w:rsidRPr="007E5193">
          <w:rPr>
            <w:rStyle w:val="a3"/>
            <w:rFonts w:asciiTheme="minorEastAsia" w:hAnsiTheme="minorEastAsia"/>
            <w:szCs w:val="21"/>
          </w:rPr>
          <w:t>0</w:t>
        </w:r>
        <w:r w:rsidR="00DE5269" w:rsidRPr="007E5193">
          <w:rPr>
            <w:rStyle w:val="a3"/>
            <w:rFonts w:asciiTheme="minorEastAsia" w:hAnsiTheme="minorEastAsia"/>
            <w:szCs w:val="21"/>
          </w:rPr>
          <w:t>240222_HPV.pdf</w:t>
        </w:r>
      </w:hyperlink>
    </w:p>
    <w:sectPr w:rsidR="002F3DDB" w:rsidRPr="00E317DF" w:rsidSect="00BB3073">
      <w:headerReference w:type="default" r:id="rId10"/>
      <w:pgSz w:w="11906" w:h="16838"/>
      <w:pgMar w:top="851" w:right="1474" w:bottom="1418" w:left="1474" w:header="62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1C96A" w14:textId="77777777" w:rsidR="00F33405" w:rsidRDefault="00F33405" w:rsidP="00F33405">
      <w:r>
        <w:separator/>
      </w:r>
    </w:p>
  </w:endnote>
  <w:endnote w:type="continuationSeparator" w:id="0">
    <w:p w14:paraId="3A2F1867" w14:textId="77777777" w:rsidR="00F33405" w:rsidRDefault="00F33405" w:rsidP="00F33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80327" w14:textId="77777777" w:rsidR="00F33405" w:rsidRDefault="00F33405" w:rsidP="00F33405">
      <w:r>
        <w:separator/>
      </w:r>
    </w:p>
  </w:footnote>
  <w:footnote w:type="continuationSeparator" w:id="0">
    <w:p w14:paraId="30C69889" w14:textId="77777777" w:rsidR="00F33405" w:rsidRDefault="00F33405" w:rsidP="00F33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A8BED" w14:textId="77777777" w:rsidR="00776868" w:rsidRDefault="00776868" w:rsidP="00776868">
    <w:pPr>
      <w:pStyle w:val="a6"/>
      <w:ind w:leftChars="-337" w:left="-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12706"/>
    <w:multiLevelType w:val="hybridMultilevel"/>
    <w:tmpl w:val="64E4004A"/>
    <w:lvl w:ilvl="0" w:tplc="F7900C84">
      <w:start w:val="1"/>
      <w:numFmt w:val="bullet"/>
      <w:lvlText w:val="・"/>
      <w:lvlJc w:val="left"/>
      <w:pPr>
        <w:ind w:left="646" w:hanging="360"/>
      </w:pPr>
      <w:rPr>
        <w:rFonts w:ascii="ＭＳ 明朝" w:eastAsia="ＭＳ 明朝" w:hAnsi="ＭＳ 明朝" w:cs="Times New Roman" w:hint="eastAsia"/>
      </w:rPr>
    </w:lvl>
    <w:lvl w:ilvl="1" w:tplc="0409000B" w:tentative="1">
      <w:start w:val="1"/>
      <w:numFmt w:val="bullet"/>
      <w:lvlText w:val=""/>
      <w:lvlJc w:val="left"/>
      <w:pPr>
        <w:ind w:left="1126" w:hanging="420"/>
      </w:pPr>
      <w:rPr>
        <w:rFonts w:ascii="Wingdings" w:hAnsi="Wingdings" w:hint="default"/>
      </w:rPr>
    </w:lvl>
    <w:lvl w:ilvl="2" w:tplc="0409000D" w:tentative="1">
      <w:start w:val="1"/>
      <w:numFmt w:val="bullet"/>
      <w:lvlText w:val=""/>
      <w:lvlJc w:val="left"/>
      <w:pPr>
        <w:ind w:left="1546" w:hanging="420"/>
      </w:pPr>
      <w:rPr>
        <w:rFonts w:ascii="Wingdings" w:hAnsi="Wingdings" w:hint="default"/>
      </w:rPr>
    </w:lvl>
    <w:lvl w:ilvl="3" w:tplc="04090001" w:tentative="1">
      <w:start w:val="1"/>
      <w:numFmt w:val="bullet"/>
      <w:lvlText w:val=""/>
      <w:lvlJc w:val="left"/>
      <w:pPr>
        <w:ind w:left="1966" w:hanging="420"/>
      </w:pPr>
      <w:rPr>
        <w:rFonts w:ascii="Wingdings" w:hAnsi="Wingdings" w:hint="default"/>
      </w:rPr>
    </w:lvl>
    <w:lvl w:ilvl="4" w:tplc="0409000B" w:tentative="1">
      <w:start w:val="1"/>
      <w:numFmt w:val="bullet"/>
      <w:lvlText w:val=""/>
      <w:lvlJc w:val="left"/>
      <w:pPr>
        <w:ind w:left="2386" w:hanging="420"/>
      </w:pPr>
      <w:rPr>
        <w:rFonts w:ascii="Wingdings" w:hAnsi="Wingdings" w:hint="default"/>
      </w:rPr>
    </w:lvl>
    <w:lvl w:ilvl="5" w:tplc="0409000D" w:tentative="1">
      <w:start w:val="1"/>
      <w:numFmt w:val="bullet"/>
      <w:lvlText w:val=""/>
      <w:lvlJc w:val="left"/>
      <w:pPr>
        <w:ind w:left="2806" w:hanging="420"/>
      </w:pPr>
      <w:rPr>
        <w:rFonts w:ascii="Wingdings" w:hAnsi="Wingdings" w:hint="default"/>
      </w:rPr>
    </w:lvl>
    <w:lvl w:ilvl="6" w:tplc="04090001" w:tentative="1">
      <w:start w:val="1"/>
      <w:numFmt w:val="bullet"/>
      <w:lvlText w:val=""/>
      <w:lvlJc w:val="left"/>
      <w:pPr>
        <w:ind w:left="3226" w:hanging="420"/>
      </w:pPr>
      <w:rPr>
        <w:rFonts w:ascii="Wingdings" w:hAnsi="Wingdings" w:hint="default"/>
      </w:rPr>
    </w:lvl>
    <w:lvl w:ilvl="7" w:tplc="0409000B" w:tentative="1">
      <w:start w:val="1"/>
      <w:numFmt w:val="bullet"/>
      <w:lvlText w:val=""/>
      <w:lvlJc w:val="left"/>
      <w:pPr>
        <w:ind w:left="3646" w:hanging="420"/>
      </w:pPr>
      <w:rPr>
        <w:rFonts w:ascii="Wingdings" w:hAnsi="Wingdings" w:hint="default"/>
      </w:rPr>
    </w:lvl>
    <w:lvl w:ilvl="8" w:tplc="0409000D" w:tentative="1">
      <w:start w:val="1"/>
      <w:numFmt w:val="bullet"/>
      <w:lvlText w:val=""/>
      <w:lvlJc w:val="left"/>
      <w:pPr>
        <w:ind w:left="406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826"/>
    <w:rsid w:val="00006317"/>
    <w:rsid w:val="00034753"/>
    <w:rsid w:val="00040C06"/>
    <w:rsid w:val="00071A3D"/>
    <w:rsid w:val="000727E1"/>
    <w:rsid w:val="000F3085"/>
    <w:rsid w:val="000F6208"/>
    <w:rsid w:val="000F622A"/>
    <w:rsid w:val="00107E21"/>
    <w:rsid w:val="0013182A"/>
    <w:rsid w:val="00162B7D"/>
    <w:rsid w:val="00166D84"/>
    <w:rsid w:val="001A4E44"/>
    <w:rsid w:val="001B66EB"/>
    <w:rsid w:val="001C0812"/>
    <w:rsid w:val="001E28F4"/>
    <w:rsid w:val="001F55D1"/>
    <w:rsid w:val="00204D5F"/>
    <w:rsid w:val="00221565"/>
    <w:rsid w:val="0023743A"/>
    <w:rsid w:val="00273AA5"/>
    <w:rsid w:val="002822C5"/>
    <w:rsid w:val="00286EC9"/>
    <w:rsid w:val="002F3DDB"/>
    <w:rsid w:val="0033016D"/>
    <w:rsid w:val="00350C86"/>
    <w:rsid w:val="00390892"/>
    <w:rsid w:val="003C1188"/>
    <w:rsid w:val="003E18D8"/>
    <w:rsid w:val="004442EE"/>
    <w:rsid w:val="00477CD8"/>
    <w:rsid w:val="00482019"/>
    <w:rsid w:val="004A6A93"/>
    <w:rsid w:val="004D19C5"/>
    <w:rsid w:val="004E4F10"/>
    <w:rsid w:val="00503700"/>
    <w:rsid w:val="00503ED3"/>
    <w:rsid w:val="00541213"/>
    <w:rsid w:val="00554235"/>
    <w:rsid w:val="00565A7C"/>
    <w:rsid w:val="00573C59"/>
    <w:rsid w:val="005844BB"/>
    <w:rsid w:val="00584E19"/>
    <w:rsid w:val="005906ED"/>
    <w:rsid w:val="005A56D0"/>
    <w:rsid w:val="005B250E"/>
    <w:rsid w:val="005B5210"/>
    <w:rsid w:val="005F4F3B"/>
    <w:rsid w:val="006234E4"/>
    <w:rsid w:val="00682D2C"/>
    <w:rsid w:val="006911D7"/>
    <w:rsid w:val="006978DD"/>
    <w:rsid w:val="006A75BD"/>
    <w:rsid w:val="006E39CF"/>
    <w:rsid w:val="006E7D56"/>
    <w:rsid w:val="006F51D8"/>
    <w:rsid w:val="007149F6"/>
    <w:rsid w:val="00721826"/>
    <w:rsid w:val="0073061D"/>
    <w:rsid w:val="0073320D"/>
    <w:rsid w:val="0074742A"/>
    <w:rsid w:val="00764FB7"/>
    <w:rsid w:val="00776868"/>
    <w:rsid w:val="007A1451"/>
    <w:rsid w:val="007B3839"/>
    <w:rsid w:val="007E5193"/>
    <w:rsid w:val="00807906"/>
    <w:rsid w:val="00852A61"/>
    <w:rsid w:val="008832C8"/>
    <w:rsid w:val="008911B4"/>
    <w:rsid w:val="00897A0A"/>
    <w:rsid w:val="008A5B42"/>
    <w:rsid w:val="008F1D85"/>
    <w:rsid w:val="0090256B"/>
    <w:rsid w:val="00903CB4"/>
    <w:rsid w:val="00925E31"/>
    <w:rsid w:val="00926E74"/>
    <w:rsid w:val="009277B2"/>
    <w:rsid w:val="009463C0"/>
    <w:rsid w:val="0096630C"/>
    <w:rsid w:val="00994F66"/>
    <w:rsid w:val="009A0224"/>
    <w:rsid w:val="009C5D13"/>
    <w:rsid w:val="009E1CA5"/>
    <w:rsid w:val="009E588D"/>
    <w:rsid w:val="00A25BB3"/>
    <w:rsid w:val="00A70D14"/>
    <w:rsid w:val="00A75B33"/>
    <w:rsid w:val="00A815EA"/>
    <w:rsid w:val="00AD19DA"/>
    <w:rsid w:val="00AE2009"/>
    <w:rsid w:val="00B01A56"/>
    <w:rsid w:val="00B17DA4"/>
    <w:rsid w:val="00B6744D"/>
    <w:rsid w:val="00B96174"/>
    <w:rsid w:val="00BA4476"/>
    <w:rsid w:val="00BB1DD5"/>
    <w:rsid w:val="00BB3073"/>
    <w:rsid w:val="00BD06D8"/>
    <w:rsid w:val="00BF6685"/>
    <w:rsid w:val="00C048DE"/>
    <w:rsid w:val="00C36D6D"/>
    <w:rsid w:val="00C568B8"/>
    <w:rsid w:val="00C7597C"/>
    <w:rsid w:val="00C82389"/>
    <w:rsid w:val="00CE206A"/>
    <w:rsid w:val="00CE4B67"/>
    <w:rsid w:val="00CF0DE1"/>
    <w:rsid w:val="00D525CF"/>
    <w:rsid w:val="00D6144A"/>
    <w:rsid w:val="00DE06F8"/>
    <w:rsid w:val="00DE3DEC"/>
    <w:rsid w:val="00DE5269"/>
    <w:rsid w:val="00E22AB8"/>
    <w:rsid w:val="00E31120"/>
    <w:rsid w:val="00E3138D"/>
    <w:rsid w:val="00E317DF"/>
    <w:rsid w:val="00E322EC"/>
    <w:rsid w:val="00E3492C"/>
    <w:rsid w:val="00E54BC6"/>
    <w:rsid w:val="00E64324"/>
    <w:rsid w:val="00E771AD"/>
    <w:rsid w:val="00E8595D"/>
    <w:rsid w:val="00E85DB2"/>
    <w:rsid w:val="00EA7548"/>
    <w:rsid w:val="00EE7F32"/>
    <w:rsid w:val="00EF0738"/>
    <w:rsid w:val="00EF3939"/>
    <w:rsid w:val="00F10C15"/>
    <w:rsid w:val="00F33405"/>
    <w:rsid w:val="00F412A2"/>
    <w:rsid w:val="00F62F09"/>
    <w:rsid w:val="00F676DC"/>
    <w:rsid w:val="00F77432"/>
    <w:rsid w:val="00FC7F2A"/>
    <w:rsid w:val="00FD23A6"/>
    <w:rsid w:val="00FD6EF3"/>
    <w:rsid w:val="00FE5C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68132E3D"/>
  <w15:docId w15:val="{C8C92A76-E823-474E-8718-3FDA6D342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250E"/>
    <w:rPr>
      <w:color w:val="0000FF" w:themeColor="hyperlink"/>
      <w:u w:val="single"/>
    </w:rPr>
  </w:style>
  <w:style w:type="paragraph" w:styleId="a4">
    <w:name w:val="Date"/>
    <w:basedOn w:val="a"/>
    <w:next w:val="a"/>
    <w:link w:val="a5"/>
    <w:uiPriority w:val="99"/>
    <w:semiHidden/>
    <w:unhideWhenUsed/>
    <w:rsid w:val="00DE3DEC"/>
  </w:style>
  <w:style w:type="character" w:customStyle="1" w:styleId="a5">
    <w:name w:val="日付 (文字)"/>
    <w:basedOn w:val="a0"/>
    <w:link w:val="a4"/>
    <w:uiPriority w:val="99"/>
    <w:semiHidden/>
    <w:rsid w:val="00DE3DEC"/>
  </w:style>
  <w:style w:type="paragraph" w:styleId="a6">
    <w:name w:val="header"/>
    <w:basedOn w:val="a"/>
    <w:link w:val="a7"/>
    <w:uiPriority w:val="99"/>
    <w:unhideWhenUsed/>
    <w:rsid w:val="00F33405"/>
    <w:pPr>
      <w:tabs>
        <w:tab w:val="center" w:pos="4252"/>
        <w:tab w:val="right" w:pos="8504"/>
      </w:tabs>
      <w:snapToGrid w:val="0"/>
    </w:pPr>
  </w:style>
  <w:style w:type="character" w:customStyle="1" w:styleId="a7">
    <w:name w:val="ヘッダー (文字)"/>
    <w:basedOn w:val="a0"/>
    <w:link w:val="a6"/>
    <w:uiPriority w:val="99"/>
    <w:rsid w:val="00F33405"/>
  </w:style>
  <w:style w:type="paragraph" w:styleId="a8">
    <w:name w:val="footer"/>
    <w:basedOn w:val="a"/>
    <w:link w:val="a9"/>
    <w:uiPriority w:val="99"/>
    <w:unhideWhenUsed/>
    <w:rsid w:val="00F33405"/>
    <w:pPr>
      <w:tabs>
        <w:tab w:val="center" w:pos="4252"/>
        <w:tab w:val="right" w:pos="8504"/>
      </w:tabs>
      <w:snapToGrid w:val="0"/>
    </w:pPr>
  </w:style>
  <w:style w:type="character" w:customStyle="1" w:styleId="a9">
    <w:name w:val="フッター (文字)"/>
    <w:basedOn w:val="a0"/>
    <w:link w:val="a8"/>
    <w:uiPriority w:val="99"/>
    <w:rsid w:val="00F33405"/>
  </w:style>
  <w:style w:type="paragraph" w:styleId="Web">
    <w:name w:val="Normal (Web)"/>
    <w:basedOn w:val="a"/>
    <w:uiPriority w:val="99"/>
    <w:semiHidden/>
    <w:unhideWhenUsed/>
    <w:rsid w:val="00286EC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Balloon Text"/>
    <w:basedOn w:val="a"/>
    <w:link w:val="ab"/>
    <w:uiPriority w:val="99"/>
    <w:semiHidden/>
    <w:unhideWhenUsed/>
    <w:rsid w:val="00AE200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E2009"/>
    <w:rPr>
      <w:rFonts w:asciiTheme="majorHAnsi" w:eastAsiaTheme="majorEastAsia" w:hAnsiTheme="majorHAnsi" w:cstheme="majorBidi"/>
      <w:sz w:val="18"/>
      <w:szCs w:val="18"/>
    </w:rPr>
  </w:style>
  <w:style w:type="character" w:styleId="ac">
    <w:name w:val="FollowedHyperlink"/>
    <w:basedOn w:val="a0"/>
    <w:uiPriority w:val="99"/>
    <w:semiHidden/>
    <w:unhideWhenUsed/>
    <w:rsid w:val="00DE5269"/>
    <w:rPr>
      <w:color w:val="800080" w:themeColor="followedHyperlink"/>
      <w:u w:val="single"/>
    </w:rPr>
  </w:style>
  <w:style w:type="character" w:styleId="ad">
    <w:name w:val="Unresolved Mention"/>
    <w:basedOn w:val="a0"/>
    <w:uiPriority w:val="99"/>
    <w:semiHidden/>
    <w:unhideWhenUsed/>
    <w:rsid w:val="00DE52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10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hlw.go.jp/stf/seisakunitsuite/bunya/000005949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sog.or.jp/news/pdf/20240222_HPV.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66979-72E2-42DE-A3EC-A6C882275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153</Words>
  <Characters>875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新田　瑞希</cp:lastModifiedBy>
  <cp:revision>4</cp:revision>
  <cp:lastPrinted>2024-07-24T10:13:00Z</cp:lastPrinted>
  <dcterms:created xsi:type="dcterms:W3CDTF">2024-08-27T02:03:00Z</dcterms:created>
  <dcterms:modified xsi:type="dcterms:W3CDTF">2024-08-27T04:57:00Z</dcterms:modified>
</cp:coreProperties>
</file>