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F92605" w:rsidRDefault="00E94FE0" w:rsidP="00CB6597">
      <w:pPr>
        <w:jc w:val="center"/>
        <w:rPr>
          <w:rFonts w:asciiTheme="majorEastAsia" w:eastAsiaTheme="majorEastAsia" w:hAnsiTheme="majorEastAsia"/>
          <w:b/>
          <w:sz w:val="24"/>
        </w:rPr>
      </w:pPr>
      <w:r>
        <w:rPr>
          <w:rFonts w:asciiTheme="majorEastAsia" w:eastAsiaTheme="majorEastAsia" w:hAnsiTheme="majorEastAsia" w:hint="eastAsia"/>
          <w:b/>
          <w:sz w:val="24"/>
        </w:rPr>
        <w:t>平成28</w:t>
      </w:r>
      <w:r w:rsidR="002B07C5" w:rsidRPr="00F92605">
        <w:rPr>
          <w:rFonts w:asciiTheme="majorEastAsia" w:eastAsiaTheme="majorEastAsia" w:hAnsiTheme="majorEastAsia" w:hint="eastAsia"/>
          <w:b/>
          <w:sz w:val="24"/>
        </w:rPr>
        <w:t>年度　子宮頸がん検診の事業評価のためのチェックリスト調査結果</w:t>
      </w:r>
    </w:p>
    <w:p w:rsidR="002F0F96" w:rsidRPr="00F92605" w:rsidRDefault="002F0F96" w:rsidP="002F0F96">
      <w:pPr>
        <w:rPr>
          <w:rFonts w:asciiTheme="majorEastAsia" w:eastAsiaTheme="majorEastAsia" w:hAnsiTheme="majorEastAsia"/>
          <w:b/>
          <w:sz w:val="24"/>
        </w:rPr>
      </w:pPr>
    </w:p>
    <w:p w:rsidR="00CB6597" w:rsidRPr="00F92605" w:rsidRDefault="002B07C5">
      <w:pPr>
        <w:rPr>
          <w:rFonts w:asciiTheme="majorEastAsia" w:eastAsiaTheme="majorEastAsia" w:hAnsiTheme="majorEastAsia"/>
          <w:shd w:val="pct15" w:color="auto" w:fill="FFFFFF"/>
        </w:rPr>
      </w:pPr>
      <w:r w:rsidRPr="00F92605">
        <w:rPr>
          <w:rFonts w:asciiTheme="majorEastAsia" w:eastAsiaTheme="majorEastAsia" w:hAnsiTheme="majorEastAsia" w:hint="eastAsia"/>
          <w:shd w:val="pct15" w:color="auto" w:fill="FFFFFF"/>
        </w:rPr>
        <w:t>事業評価のためのチェックリスト（市町村記入用）</w:t>
      </w:r>
    </w:p>
    <w:p w:rsidR="00CB6597" w:rsidRDefault="00CB6597">
      <w:pPr>
        <w:rPr>
          <w:sz w:val="18"/>
          <w:shd w:val="pct15" w:color="auto" w:fill="FFFFFF"/>
        </w:rPr>
      </w:pPr>
    </w:p>
    <w:p w:rsidR="00CB6597" w:rsidRPr="00F92605" w:rsidRDefault="00F92605" w:rsidP="00F92605">
      <w:pPr>
        <w:ind w:firstLineChars="100" w:firstLine="200"/>
        <w:rPr>
          <w:sz w:val="20"/>
        </w:rPr>
      </w:pPr>
      <w:r>
        <w:rPr>
          <w:rFonts w:hint="eastAsia"/>
          <w:sz w:val="20"/>
        </w:rPr>
        <w:t>大阪府内４３市町村の実施する子宮頸</w:t>
      </w:r>
      <w:r w:rsidRPr="005207F3">
        <w:rPr>
          <w:rFonts w:hint="eastAsia"/>
          <w:sz w:val="20"/>
        </w:rPr>
        <w:t>がん検診の実施体制について</w:t>
      </w:r>
      <w:r>
        <w:rPr>
          <w:rFonts w:hint="eastAsia"/>
          <w:sz w:val="20"/>
        </w:rPr>
        <w:t>、「市町村版チェックリスト」を用いて</w:t>
      </w:r>
      <w:r w:rsidRPr="005207F3">
        <w:rPr>
          <w:rFonts w:hint="eastAsia"/>
          <w:sz w:val="20"/>
        </w:rPr>
        <w:t>調査を行いました。</w:t>
      </w:r>
    </w:p>
    <w:p w:rsidR="00CB6597" w:rsidRDefault="00CB6597">
      <w:pPr>
        <w:rPr>
          <w:sz w:val="18"/>
        </w:rPr>
      </w:pPr>
    </w:p>
    <w:p w:rsidR="00CB6597" w:rsidRPr="00F92605" w:rsidRDefault="002B07C5">
      <w:pPr>
        <w:rPr>
          <w:rFonts w:asciiTheme="majorEastAsia" w:eastAsiaTheme="majorEastAsia" w:hAnsiTheme="majorEastAsia"/>
          <w:b/>
          <w:sz w:val="20"/>
          <w:u w:val="single"/>
        </w:rPr>
      </w:pPr>
      <w:r w:rsidRPr="00F92605">
        <w:rPr>
          <w:rFonts w:asciiTheme="majorEastAsia" w:eastAsiaTheme="majorEastAsia" w:hAnsiTheme="majorEastAsia" w:hint="eastAsia"/>
          <w:b/>
          <w:u w:val="single"/>
        </w:rPr>
        <w:t>１　各項目の集計結果</w:t>
      </w:r>
    </w:p>
    <w:p w:rsidR="00684FF7" w:rsidRDefault="00E94FE0">
      <w:pPr>
        <w:rPr>
          <w:sz w:val="20"/>
        </w:rPr>
      </w:pPr>
      <w:r>
        <w:rPr>
          <w:noProof/>
          <w:sz w:val="20"/>
        </w:rPr>
        <w:drawing>
          <wp:inline distT="0" distB="0" distL="0" distR="0">
            <wp:extent cx="6189870" cy="6696075"/>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6694820"/>
                    </a:xfrm>
                    <a:prstGeom prst="rect">
                      <a:avLst/>
                    </a:prstGeom>
                    <a:noFill/>
                    <a:ln>
                      <a:noFill/>
                    </a:ln>
                  </pic:spPr>
                </pic:pic>
              </a:graphicData>
            </a:graphic>
          </wp:inline>
        </w:drawing>
      </w:r>
    </w:p>
    <w:p w:rsidR="00E94FE0" w:rsidRDefault="00E94FE0">
      <w:pPr>
        <w:rPr>
          <w:sz w:val="20"/>
        </w:rPr>
      </w:pPr>
      <w:r w:rsidRPr="004F5121">
        <w:rPr>
          <w:noProof/>
        </w:rPr>
        <w:lastRenderedPageBreak/>
        <w:drawing>
          <wp:anchor distT="0" distB="0" distL="114300" distR="114300" simplePos="0" relativeHeight="251674624" behindDoc="0" locked="0" layoutInCell="1" allowOverlap="1" wp14:anchorId="5009DCA8" wp14:editId="25630621">
            <wp:simplePos x="0" y="0"/>
            <wp:positionH relativeFrom="column">
              <wp:posOffset>5143500</wp:posOffset>
            </wp:positionH>
            <wp:positionV relativeFrom="paragraph">
              <wp:posOffset>209550</wp:posOffset>
            </wp:positionV>
            <wp:extent cx="1076325" cy="52387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FE0" w:rsidRDefault="00E94FE0">
      <w:pPr>
        <w:rPr>
          <w:sz w:val="20"/>
        </w:rPr>
      </w:pPr>
    </w:p>
    <w:p w:rsidR="00D03740" w:rsidRDefault="00E94FE0">
      <w:pPr>
        <w:rPr>
          <w:sz w:val="20"/>
        </w:rPr>
      </w:pPr>
      <w:r>
        <w:rPr>
          <w:noProof/>
          <w:sz w:val="20"/>
        </w:rPr>
        <w:drawing>
          <wp:inline distT="0" distB="0" distL="0" distR="0" wp14:anchorId="7AC103FB" wp14:editId="59C2A4E0">
            <wp:extent cx="6188729" cy="705802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7058004"/>
                    </a:xfrm>
                    <a:prstGeom prst="rect">
                      <a:avLst/>
                    </a:prstGeom>
                    <a:noFill/>
                    <a:ln>
                      <a:noFill/>
                    </a:ln>
                  </pic:spPr>
                </pic:pic>
              </a:graphicData>
            </a:graphic>
          </wp:inline>
        </w:drawing>
      </w:r>
    </w:p>
    <w:p w:rsidR="00D03740" w:rsidRDefault="00D03740">
      <w:pPr>
        <w:rPr>
          <w:sz w:val="20"/>
        </w:rPr>
      </w:pPr>
    </w:p>
    <w:p w:rsidR="00D03740" w:rsidRDefault="00D03740">
      <w:pPr>
        <w:rPr>
          <w:sz w:val="20"/>
        </w:rPr>
      </w:pPr>
    </w:p>
    <w:p w:rsidR="00D03740" w:rsidRDefault="00D03740">
      <w:pPr>
        <w:rPr>
          <w:sz w:val="20"/>
        </w:rPr>
      </w:pPr>
    </w:p>
    <w:p w:rsidR="00D03740" w:rsidRPr="00D03740" w:rsidRDefault="00D03740">
      <w:r w:rsidRPr="00D03740">
        <w:br w:type="page"/>
      </w:r>
    </w:p>
    <w:p w:rsidR="00CB6597" w:rsidRPr="00F92605" w:rsidRDefault="002B07C5">
      <w:pPr>
        <w:rPr>
          <w:rFonts w:asciiTheme="majorEastAsia" w:eastAsiaTheme="majorEastAsia" w:hAnsiTheme="majorEastAsia"/>
          <w:sz w:val="20"/>
        </w:rPr>
      </w:pPr>
      <w:r w:rsidRPr="00F92605">
        <w:rPr>
          <w:rFonts w:asciiTheme="majorEastAsia" w:eastAsiaTheme="majorEastAsia" w:hAnsiTheme="majorEastAsia" w:hint="eastAsia"/>
          <w:b/>
          <w:u w:val="single"/>
        </w:rPr>
        <w:t>２　全体集計と評価</w:t>
      </w:r>
    </w:p>
    <w:p w:rsidR="00CB6597" w:rsidRPr="00684FF7" w:rsidRDefault="002B07C5" w:rsidP="00CB6597">
      <w:pPr>
        <w:pStyle w:val="a5"/>
        <w:numPr>
          <w:ilvl w:val="0"/>
          <w:numId w:val="1"/>
        </w:numPr>
        <w:ind w:leftChars="0"/>
        <w:rPr>
          <w:sz w:val="20"/>
        </w:rPr>
      </w:pPr>
      <w:r w:rsidRPr="00684FF7">
        <w:rPr>
          <w:rFonts w:hint="eastAsia"/>
          <w:sz w:val="20"/>
        </w:rPr>
        <w:t>各市町村における「はい」の回答数の全項目の集計結果は次のとおりです。（全４０項目）</w:t>
      </w:r>
    </w:p>
    <w:p w:rsidR="00CB6597" w:rsidRPr="00684FF7" w:rsidRDefault="002B07C5" w:rsidP="00CB6597">
      <w:pPr>
        <w:rPr>
          <w:sz w:val="20"/>
        </w:rPr>
      </w:pPr>
      <w:r w:rsidRPr="00684FF7">
        <w:rPr>
          <w:rFonts w:hint="eastAsia"/>
          <w:sz w:val="20"/>
        </w:rPr>
        <w:t xml:space="preserve">　　※集計のカウント法</w:t>
      </w:r>
    </w:p>
    <w:p w:rsidR="00527660" w:rsidRPr="00E94FE0" w:rsidRDefault="002B07C5" w:rsidP="00E94FE0">
      <w:pPr>
        <w:ind w:left="400" w:hangingChars="200" w:hanging="400"/>
        <w:rPr>
          <w:sz w:val="20"/>
        </w:rPr>
      </w:pPr>
      <w:r w:rsidRPr="00684FF7">
        <w:rPr>
          <w:rFonts w:hint="eastAsia"/>
          <w:sz w:val="20"/>
        </w:rPr>
        <w:t xml:space="preserve">　　「１　検診対象者」のうち、（２）～（４）の呼応目の</w:t>
      </w:r>
      <w:r w:rsidR="003A5A91">
        <w:rPr>
          <w:rFonts w:hint="eastAsia"/>
          <w:sz w:val="20"/>
        </w:rPr>
        <w:t>いずれかに「はい」と回答した</w:t>
      </w:r>
      <w:r w:rsidRPr="00684FF7">
        <w:rPr>
          <w:rFonts w:hint="eastAsia"/>
          <w:sz w:val="20"/>
        </w:rPr>
        <w:t>場合に把握項目数１としてカウントしています。</w:t>
      </w:r>
    </w:p>
    <w:p w:rsidR="00117C80" w:rsidRDefault="00CD7D14" w:rsidP="00CB6597">
      <w:pPr>
        <w:rPr>
          <w:sz w:val="18"/>
        </w:rPr>
      </w:pPr>
      <w:r>
        <w:rPr>
          <w:noProof/>
        </w:rPr>
        <mc:AlternateContent>
          <mc:Choice Requires="wps">
            <w:drawing>
              <wp:anchor distT="0" distB="0" distL="114300" distR="114300" simplePos="0" relativeHeight="251676672" behindDoc="0" locked="0" layoutInCell="1" allowOverlap="1" wp14:anchorId="21B533F5" wp14:editId="3F9714EC">
                <wp:simplePos x="0" y="0"/>
                <wp:positionH relativeFrom="column">
                  <wp:posOffset>4095750</wp:posOffset>
                </wp:positionH>
                <wp:positionV relativeFrom="paragraph">
                  <wp:posOffset>9525</wp:posOffset>
                </wp:positionV>
                <wp:extent cx="2200275" cy="304800"/>
                <wp:effectExtent l="0" t="0" r="0" b="0"/>
                <wp:wrapNone/>
                <wp:docPr id="4" name="テキスト ボックス 1"/>
                <wp:cNvGraphicFramePr/>
                <a:graphic xmlns:a="http://schemas.openxmlformats.org/drawingml/2006/main">
                  <a:graphicData uri="http://schemas.microsoft.com/office/word/2010/wordprocessingShape">
                    <wps:wsp>
                      <wps:cNvSpPr txBox="1"/>
                      <wps:spPr>
                        <a:xfrm>
                          <a:off x="0" y="0"/>
                          <a:ext cx="2200275"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CD7D14" w:rsidRPr="00CD7D14" w:rsidRDefault="00CD7D14" w:rsidP="00CD7D14">
                            <w:pPr>
                              <w:pStyle w:val="Web"/>
                              <w:spacing w:before="0" w:beforeAutospacing="0" w:after="0" w:afterAutospacing="0"/>
                              <w:rPr>
                                <w:b/>
                              </w:rPr>
                            </w:pPr>
                            <w:bookmarkStart w:id="0" w:name="_GoBack"/>
                            <w:r w:rsidRPr="00CD7D14">
                              <w:rPr>
                                <w:rFonts w:asciiTheme="minorHAnsi" w:eastAsiaTheme="minorEastAsia" w:hAnsi="ＭＳ 明朝" w:cstheme="minorBidi" w:hint="eastAsia"/>
                                <w:b/>
                                <w:color w:val="000000" w:themeColor="dark1"/>
                                <w:sz w:val="16"/>
                                <w:szCs w:val="16"/>
                                <w:eastAsianLayout w:id="2025075970"/>
                              </w:rPr>
                              <w:t xml:space="preserve">府平均　</w:t>
                            </w:r>
                            <w:r w:rsidRPr="00CD7D14">
                              <w:rPr>
                                <w:rFonts w:asciiTheme="minorHAnsi" w:eastAsiaTheme="minorEastAsia" w:hAnsi="Century" w:cstheme="minorBidi"/>
                                <w:b/>
                                <w:color w:val="000000" w:themeColor="dark1"/>
                                <w:sz w:val="16"/>
                                <w:szCs w:val="16"/>
                                <w:eastAsianLayout w:id="2025075971"/>
                              </w:rPr>
                              <w:t>39.6</w:t>
                            </w:r>
                            <w:bookmarkEnd w:id="0"/>
                          </w:p>
                        </w:txbxContent>
                      </wps:txbx>
                      <wps:bodyPr vertOverflow="clip" horzOverflow="clip" wrap="square" rtlCol="0" anchor="t"/>
                    </wps:wsp>
                  </a:graphicData>
                </a:graphic>
                <wp14:sizeRelH relativeFrom="margin">
                  <wp14:pctWidth>0</wp14:pctWidth>
                </wp14:sizeRelH>
              </wp:anchor>
            </w:drawing>
          </mc:Choice>
          <mc:Fallback>
            <w:pict>
              <v:shapetype w14:anchorId="21B533F5" id="_x0000_t202" coordsize="21600,21600" o:spt="202" path="m,l,21600r21600,l21600,xe">
                <v:stroke joinstyle="miter"/>
                <v:path gradientshapeok="t" o:connecttype="rect"/>
              </v:shapetype>
              <v:shape id="テキスト ボックス 1" o:spid="_x0000_s1026" type="#_x0000_t202" style="position:absolute;left:0;text-align:left;margin-left:322.5pt;margin-top:.75pt;width:173.25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" filled="f" stroked="f">
                <v:textbox>
                  <w:txbxContent>
                    <w:p w:rsidR="00CD7D14" w:rsidRPr="00CD7D14" w:rsidRDefault="00CD7D14" w:rsidP="00CD7D14">
                      <w:pPr>
                        <w:pStyle w:val="Web"/>
                        <w:spacing w:before="0" w:beforeAutospacing="0" w:after="0" w:afterAutospacing="0"/>
                        <w:rPr>
                          <w:b/>
                        </w:rPr>
                      </w:pPr>
                      <w:bookmarkStart w:id="1" w:name="_GoBack"/>
                      <w:r w:rsidRPr="00CD7D14">
                        <w:rPr>
                          <w:rFonts w:asciiTheme="minorHAnsi" w:eastAsiaTheme="minorEastAsia" w:hAnsi="ＭＳ 明朝" w:cstheme="minorBidi" w:hint="eastAsia"/>
                          <w:b/>
                          <w:color w:val="000000" w:themeColor="dark1"/>
                          <w:sz w:val="16"/>
                          <w:szCs w:val="16"/>
                          <w:eastAsianLayout w:id="2025075970"/>
                        </w:rPr>
                        <w:t xml:space="preserve">府平均　</w:t>
                      </w:r>
                      <w:r w:rsidRPr="00CD7D14">
                        <w:rPr>
                          <w:rFonts w:asciiTheme="minorHAnsi" w:eastAsiaTheme="minorEastAsia" w:hAnsi="Century" w:cstheme="minorBidi"/>
                          <w:b/>
                          <w:color w:val="000000" w:themeColor="dark1"/>
                          <w:sz w:val="16"/>
                          <w:szCs w:val="16"/>
                          <w:eastAsianLayout w:id="2025075971"/>
                        </w:rPr>
                        <w:t>39.6</w:t>
                      </w:r>
                      <w:bookmarkEnd w:id="1"/>
                    </w:p>
                  </w:txbxContent>
                </v:textbox>
              </v:shape>
            </w:pict>
          </mc:Fallback>
        </mc:AlternateContent>
      </w:r>
      <w:r w:rsidR="00E94FE0">
        <w:rPr>
          <w:noProof/>
          <w:sz w:val="18"/>
        </w:rPr>
        <w:drawing>
          <wp:inline distT="0" distB="0" distL="0" distR="0">
            <wp:extent cx="5501731" cy="6286500"/>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4783" cy="6289987"/>
                    </a:xfrm>
                    <a:prstGeom prst="rect">
                      <a:avLst/>
                    </a:prstGeom>
                    <a:noFill/>
                    <a:ln>
                      <a:noFill/>
                    </a:ln>
                  </pic:spPr>
                </pic:pic>
              </a:graphicData>
            </a:graphic>
          </wp:inline>
        </w:drawing>
      </w:r>
    </w:p>
    <w:p w:rsidR="00117C80" w:rsidRDefault="00117C80" w:rsidP="00CB6597">
      <w:pPr>
        <w:rPr>
          <w:sz w:val="18"/>
        </w:rPr>
      </w:pPr>
    </w:p>
    <w:p w:rsidR="00E94FE0" w:rsidRDefault="00E94FE0" w:rsidP="00CB6597">
      <w:pPr>
        <w:rPr>
          <w:sz w:val="18"/>
        </w:rPr>
      </w:pPr>
    </w:p>
    <w:p w:rsidR="00E94FE0" w:rsidRDefault="00E94FE0" w:rsidP="00CB6597">
      <w:pPr>
        <w:rPr>
          <w:sz w:val="18"/>
        </w:rPr>
      </w:pPr>
    </w:p>
    <w:p w:rsidR="00E94FE0" w:rsidRDefault="00E94FE0" w:rsidP="00CB6597">
      <w:pPr>
        <w:rPr>
          <w:sz w:val="18"/>
        </w:rPr>
      </w:pPr>
    </w:p>
    <w:p w:rsidR="00E94FE0" w:rsidRDefault="00E94FE0" w:rsidP="00CB6597">
      <w:pPr>
        <w:rPr>
          <w:sz w:val="18"/>
        </w:rPr>
      </w:pPr>
    </w:p>
    <w:p w:rsidR="00527660" w:rsidRPr="00684FF7" w:rsidRDefault="00684FF7" w:rsidP="00527660">
      <w:pPr>
        <w:pStyle w:val="a5"/>
        <w:numPr>
          <w:ilvl w:val="0"/>
          <w:numId w:val="1"/>
        </w:numPr>
        <w:ind w:leftChars="0"/>
      </w:pPr>
      <w:r>
        <w:rPr>
          <w:rFonts w:hint="eastAsia"/>
          <w:noProof/>
          <w:sz w:val="20"/>
        </w:rPr>
        <w:drawing>
          <wp:anchor distT="0" distB="0" distL="114300" distR="114300" simplePos="0" relativeHeight="251659264" behindDoc="1" locked="0" layoutInCell="1" allowOverlap="1" wp14:anchorId="3327FBC5" wp14:editId="1FF29646">
            <wp:simplePos x="0" y="0"/>
            <wp:positionH relativeFrom="column">
              <wp:posOffset>4464050</wp:posOffset>
            </wp:positionH>
            <wp:positionV relativeFrom="paragraph">
              <wp:posOffset>83185</wp:posOffset>
            </wp:positionV>
            <wp:extent cx="1595120" cy="1043305"/>
            <wp:effectExtent l="0" t="0" r="508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5120"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sidR="002B07C5" w:rsidRPr="00684FF7">
        <w:rPr>
          <w:rFonts w:hint="eastAsia"/>
        </w:rPr>
        <w:t>評価</w:t>
      </w:r>
    </w:p>
    <w:p w:rsidR="00527660" w:rsidRPr="00684FF7" w:rsidRDefault="002B07C5" w:rsidP="00527660">
      <w:pPr>
        <w:rPr>
          <w:sz w:val="20"/>
        </w:rPr>
      </w:pPr>
      <w:r>
        <w:rPr>
          <w:rFonts w:hint="eastAsia"/>
          <w:sz w:val="18"/>
        </w:rPr>
        <w:t xml:space="preserve">　　</w:t>
      </w:r>
      <w:r w:rsidRPr="00684FF7">
        <w:rPr>
          <w:rFonts w:hint="eastAsia"/>
          <w:sz w:val="20"/>
        </w:rPr>
        <w:t>◆評価段階の設定基準について</w:t>
      </w:r>
    </w:p>
    <w:p w:rsidR="00527660" w:rsidRPr="00684FF7" w:rsidRDefault="002B07C5" w:rsidP="00527660">
      <w:pPr>
        <w:rPr>
          <w:sz w:val="20"/>
        </w:rPr>
      </w:pPr>
      <w:r w:rsidRPr="00684FF7">
        <w:rPr>
          <w:rFonts w:hint="eastAsia"/>
          <w:sz w:val="20"/>
        </w:rPr>
        <w:t xml:space="preserve">　　　市町村記入用チェックリストの項目数を４分割し、</w:t>
      </w:r>
    </w:p>
    <w:p w:rsidR="00527660" w:rsidRPr="00684FF7" w:rsidRDefault="002B07C5" w:rsidP="00527660">
      <w:pPr>
        <w:rPr>
          <w:sz w:val="20"/>
        </w:rPr>
      </w:pPr>
      <w:r w:rsidRPr="00684FF7">
        <w:rPr>
          <w:rFonts w:hint="eastAsia"/>
          <w:sz w:val="20"/>
        </w:rPr>
        <w:t xml:space="preserve">　　　最良のものからＡＢＣＤと設定。</w:t>
      </w:r>
    </w:p>
    <w:p w:rsidR="00527660" w:rsidRPr="00684FF7" w:rsidRDefault="002B07C5" w:rsidP="00527660">
      <w:pPr>
        <w:rPr>
          <w:sz w:val="20"/>
        </w:rPr>
      </w:pPr>
      <w:r w:rsidRPr="00684FF7">
        <w:rPr>
          <w:rFonts w:hint="eastAsia"/>
          <w:sz w:val="20"/>
        </w:rPr>
        <w:t xml:space="preserve">　　　未提出・未記入についてはＥと設定した５段階の評価とした。</w:t>
      </w:r>
    </w:p>
    <w:p w:rsidR="00527660" w:rsidRPr="00A15B5C" w:rsidRDefault="002B07C5" w:rsidP="00A15B5C">
      <w:pPr>
        <w:ind w:firstLineChars="300" w:firstLine="600"/>
        <w:rPr>
          <w:sz w:val="20"/>
          <w:u w:val="single"/>
        </w:rPr>
      </w:pPr>
      <w:r w:rsidRPr="00684FF7">
        <w:rPr>
          <w:rFonts w:hint="eastAsia"/>
          <w:sz w:val="20"/>
          <w:u w:val="single"/>
        </w:rPr>
        <w:t>※　チェック項目については、国立がん研究センターホームページ参照</w:t>
      </w:r>
    </w:p>
    <w:p w:rsidR="00527660" w:rsidRPr="00336C2B" w:rsidRDefault="00E94FE0" w:rsidP="00E94FE0">
      <w:pPr>
        <w:ind w:firstLineChars="400" w:firstLine="720"/>
        <w:rPr>
          <w:sz w:val="18"/>
          <w:u w:val="single"/>
        </w:rPr>
      </w:pPr>
      <w:r>
        <w:rPr>
          <w:noProof/>
          <w:sz w:val="18"/>
          <w:u w:val="single"/>
        </w:rPr>
        <w:drawing>
          <wp:inline distT="0" distB="0" distL="0" distR="0">
            <wp:extent cx="4276725" cy="278130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6725" cy="2781300"/>
                    </a:xfrm>
                    <a:prstGeom prst="rect">
                      <a:avLst/>
                    </a:prstGeom>
                    <a:noFill/>
                    <a:ln>
                      <a:noFill/>
                    </a:ln>
                  </pic:spPr>
                </pic:pic>
              </a:graphicData>
            </a:graphic>
          </wp:inline>
        </w:drawing>
      </w:r>
    </w:p>
    <w:p w:rsidR="00527660" w:rsidRDefault="00527660" w:rsidP="00527660">
      <w:pPr>
        <w:ind w:firstLineChars="400" w:firstLine="720"/>
        <w:rPr>
          <w:sz w:val="18"/>
          <w:u w:val="single"/>
        </w:rPr>
      </w:pPr>
    </w:p>
    <w:p w:rsidR="00527660" w:rsidRPr="00F92605" w:rsidRDefault="002B07C5" w:rsidP="00A15B5C">
      <w:pPr>
        <w:rPr>
          <w:rFonts w:asciiTheme="majorEastAsia" w:eastAsiaTheme="majorEastAsia" w:hAnsiTheme="majorEastAsia"/>
        </w:rPr>
      </w:pPr>
      <w:r w:rsidRPr="00F92605">
        <w:rPr>
          <w:rFonts w:asciiTheme="majorEastAsia" w:eastAsiaTheme="majorEastAsia" w:hAnsiTheme="majorEastAsia" w:hint="eastAsia"/>
          <w:b/>
          <w:u w:val="single"/>
        </w:rPr>
        <w:t>３　まとめ</w:t>
      </w:r>
    </w:p>
    <w:p w:rsidR="00A15B5C" w:rsidRPr="00A15B5C" w:rsidRDefault="002B07C5" w:rsidP="00A15B5C">
      <w:pPr>
        <w:rPr>
          <w:sz w:val="20"/>
        </w:rPr>
      </w:pPr>
      <w:r>
        <w:rPr>
          <w:rFonts w:hint="eastAsia"/>
          <w:sz w:val="20"/>
        </w:rPr>
        <w:t xml:space="preserve">　</w:t>
      </w:r>
      <w:r w:rsidRPr="00A15B5C">
        <w:rPr>
          <w:rFonts w:hint="eastAsia"/>
          <w:sz w:val="20"/>
        </w:rPr>
        <w:t>市町村においては、がん検診対象者を把握し、検診未受診者へ受診勧奨等を実施するなど、受診率向上を目指すことが重要です。</w:t>
      </w:r>
      <w:r w:rsidR="00E94FE0">
        <w:rPr>
          <w:rFonts w:hint="eastAsia"/>
          <w:sz w:val="20"/>
        </w:rPr>
        <w:t>40</w:t>
      </w:r>
      <w:r w:rsidR="00E94FE0">
        <w:rPr>
          <w:rFonts w:hint="eastAsia"/>
          <w:sz w:val="20"/>
        </w:rPr>
        <w:t>市町村が、</w:t>
      </w:r>
      <w:r w:rsidRPr="00A15B5C">
        <w:rPr>
          <w:rFonts w:hint="eastAsia"/>
          <w:sz w:val="20"/>
        </w:rPr>
        <w:t>がん検診受診率の算定など検診実施の基礎データとなる検診対象者の名簿を作成し</w:t>
      </w:r>
      <w:r>
        <w:rPr>
          <w:rFonts w:hint="eastAsia"/>
          <w:sz w:val="20"/>
        </w:rPr>
        <w:t>て</w:t>
      </w:r>
      <w:r w:rsidR="00E94FE0">
        <w:rPr>
          <w:rFonts w:hint="eastAsia"/>
          <w:sz w:val="20"/>
        </w:rPr>
        <w:t>おり</w:t>
      </w:r>
      <w:r w:rsidRPr="00A15B5C">
        <w:rPr>
          <w:rFonts w:hint="eastAsia"/>
          <w:sz w:val="20"/>
        </w:rPr>
        <w:t>、何らかの</w:t>
      </w:r>
      <w:r>
        <w:rPr>
          <w:rFonts w:hint="eastAsia"/>
          <w:sz w:val="20"/>
        </w:rPr>
        <w:t>方法で一定の対象者に個別受診勧奨を実施している市町村数</w:t>
      </w:r>
      <w:r w:rsidR="00E94FE0">
        <w:rPr>
          <w:rFonts w:hint="eastAsia"/>
          <w:sz w:val="20"/>
        </w:rPr>
        <w:t>は</w:t>
      </w:r>
      <w:r w:rsidR="00E94FE0">
        <w:rPr>
          <w:rFonts w:hint="eastAsia"/>
          <w:sz w:val="20"/>
        </w:rPr>
        <w:t>42</w:t>
      </w:r>
      <w:r w:rsidR="00E94FE0">
        <w:rPr>
          <w:rFonts w:hint="eastAsia"/>
          <w:sz w:val="20"/>
        </w:rPr>
        <w:t>市町村と</w:t>
      </w:r>
      <w:r w:rsidRPr="00A15B5C">
        <w:rPr>
          <w:rFonts w:hint="eastAsia"/>
          <w:sz w:val="20"/>
        </w:rPr>
        <w:t>非常に高い数値を示しています。</w:t>
      </w:r>
    </w:p>
    <w:p w:rsidR="00A15B5C" w:rsidRPr="00A15B5C" w:rsidRDefault="00F6154B" w:rsidP="00A15B5C">
      <w:pPr>
        <w:rPr>
          <w:sz w:val="20"/>
        </w:rPr>
      </w:pPr>
      <w:r>
        <w:rPr>
          <w:rFonts w:hint="eastAsia"/>
          <w:sz w:val="20"/>
        </w:rPr>
        <w:t xml:space="preserve">　また、検診の精度を評価するための指標であるプロセス指標</w:t>
      </w:r>
      <w:r w:rsidR="002B07C5" w:rsidRPr="00A15B5C">
        <w:rPr>
          <w:rFonts w:hint="eastAsia"/>
          <w:sz w:val="20"/>
        </w:rPr>
        <w:t>は全ての市町村で把握</w:t>
      </w:r>
      <w:r w:rsidR="003A5A91">
        <w:rPr>
          <w:rFonts w:hint="eastAsia"/>
          <w:sz w:val="20"/>
        </w:rPr>
        <w:t>され、適切な精度管理に努めていることがわかります。性・年齢階級別、検診機関別に</w:t>
      </w:r>
      <w:r w:rsidR="002B07C5" w:rsidRPr="00A15B5C">
        <w:rPr>
          <w:rFonts w:hint="eastAsia"/>
          <w:sz w:val="20"/>
        </w:rPr>
        <w:t>検診結果を把握し、様々な観点から精度管理指標の分析を行うことで、がん検診の問題点や今後の課題等を検証することが可能になります。</w:t>
      </w:r>
    </w:p>
    <w:p w:rsidR="00A15B5C" w:rsidRPr="00A15B5C" w:rsidRDefault="002B07C5" w:rsidP="00A15B5C">
      <w:pPr>
        <w:rPr>
          <w:sz w:val="20"/>
        </w:rPr>
      </w:pPr>
      <w:r w:rsidRPr="00A15B5C">
        <w:rPr>
          <w:rFonts w:hint="eastAsia"/>
          <w:sz w:val="20"/>
        </w:rPr>
        <w:t xml:space="preserve">　がん検診では、要精検者が確実に</w:t>
      </w:r>
      <w:r w:rsidR="00F22E20">
        <w:rPr>
          <w:rFonts w:hint="eastAsia"/>
          <w:sz w:val="20"/>
        </w:rPr>
        <w:t>精検</w:t>
      </w:r>
      <w:r w:rsidRPr="00A15B5C">
        <w:rPr>
          <w:rFonts w:hint="eastAsia"/>
          <w:sz w:val="20"/>
        </w:rPr>
        <w:t>を受診し、がんの有無を確定することが重要です。</w:t>
      </w:r>
      <w:r w:rsidR="00F22E20">
        <w:rPr>
          <w:rFonts w:hint="eastAsia"/>
          <w:sz w:val="20"/>
        </w:rPr>
        <w:t>精検</w:t>
      </w:r>
      <w:r w:rsidRPr="00A15B5C">
        <w:rPr>
          <w:rFonts w:hint="eastAsia"/>
          <w:sz w:val="20"/>
        </w:rPr>
        <w:t>未受診者への受診勧奨を行っている市町村は</w:t>
      </w:r>
      <w:r>
        <w:rPr>
          <w:rFonts w:hint="eastAsia"/>
          <w:sz w:val="20"/>
        </w:rPr>
        <w:t>昨年度と同様池田市、箕面市を除く</w:t>
      </w:r>
      <w:r w:rsidR="00E94FE0">
        <w:rPr>
          <w:rFonts w:hint="eastAsia"/>
          <w:sz w:val="20"/>
        </w:rPr>
        <w:t>41</w:t>
      </w:r>
      <w:r>
        <w:rPr>
          <w:rFonts w:hint="eastAsia"/>
          <w:sz w:val="20"/>
        </w:rPr>
        <w:t>市町村で</w:t>
      </w:r>
      <w:r w:rsidR="00E94FE0">
        <w:rPr>
          <w:rFonts w:hint="eastAsia"/>
          <w:sz w:val="20"/>
        </w:rPr>
        <w:t>95.3</w:t>
      </w:r>
      <w:r w:rsidRPr="00A15B5C">
        <w:rPr>
          <w:rFonts w:hint="eastAsia"/>
          <w:sz w:val="20"/>
        </w:rPr>
        <w:t>％に上りますが、すべての市町村において、未受診者への勧奨が行われる必要があります。</w:t>
      </w:r>
    </w:p>
    <w:p w:rsidR="00E94FE0" w:rsidRDefault="00E94FE0" w:rsidP="00A15B5C">
      <w:pPr>
        <w:rPr>
          <w:sz w:val="20"/>
        </w:rPr>
      </w:pPr>
      <w:r>
        <w:rPr>
          <w:rFonts w:hint="eastAsia"/>
          <w:sz w:val="20"/>
        </w:rPr>
        <w:t xml:space="preserve">　平成</w:t>
      </w:r>
      <w:r>
        <w:rPr>
          <w:rFonts w:hint="eastAsia"/>
          <w:sz w:val="20"/>
        </w:rPr>
        <w:t>28</w:t>
      </w:r>
      <w:r w:rsidR="000E4902">
        <w:rPr>
          <w:rFonts w:hint="eastAsia"/>
          <w:sz w:val="20"/>
        </w:rPr>
        <w:t>年度の全体評価では</w:t>
      </w:r>
      <w:r>
        <w:rPr>
          <w:rFonts w:hint="eastAsia"/>
          <w:sz w:val="20"/>
        </w:rPr>
        <w:t>、昨年度と同様の</w:t>
      </w:r>
      <w:r w:rsidR="002B07C5" w:rsidRPr="00A15B5C">
        <w:rPr>
          <w:rFonts w:hint="eastAsia"/>
          <w:sz w:val="20"/>
        </w:rPr>
        <w:t>評価段階Ａの市町村が</w:t>
      </w:r>
      <w:r w:rsidR="00E7630D">
        <w:rPr>
          <w:rFonts w:hint="eastAsia"/>
          <w:sz w:val="20"/>
        </w:rPr>
        <w:t>30</w:t>
      </w:r>
      <w:r w:rsidR="002B07C5">
        <w:rPr>
          <w:rFonts w:hint="eastAsia"/>
          <w:sz w:val="20"/>
        </w:rPr>
        <w:t>市町、</w:t>
      </w:r>
      <w:r w:rsidR="002B07C5" w:rsidRPr="00A15B5C">
        <w:rPr>
          <w:rFonts w:hint="eastAsia"/>
          <w:sz w:val="20"/>
        </w:rPr>
        <w:t>Ｂが</w:t>
      </w:r>
      <w:r w:rsidR="00E7630D">
        <w:rPr>
          <w:rFonts w:hint="eastAsia"/>
          <w:sz w:val="20"/>
        </w:rPr>
        <w:t>13</w:t>
      </w:r>
      <w:r w:rsidR="002B07C5" w:rsidRPr="00A15B5C">
        <w:rPr>
          <w:rFonts w:hint="eastAsia"/>
          <w:sz w:val="20"/>
        </w:rPr>
        <w:t>市町村</w:t>
      </w:r>
      <w:r>
        <w:rPr>
          <w:rFonts w:hint="eastAsia"/>
          <w:sz w:val="20"/>
        </w:rPr>
        <w:t>でした</w:t>
      </w:r>
      <w:r w:rsidR="002B07C5" w:rsidRPr="00A15B5C">
        <w:rPr>
          <w:rFonts w:hint="eastAsia"/>
          <w:sz w:val="20"/>
        </w:rPr>
        <w:t>。</w:t>
      </w:r>
    </w:p>
    <w:p w:rsidR="00A15B5C" w:rsidRPr="00A15B5C" w:rsidRDefault="002B07C5" w:rsidP="00E94FE0">
      <w:pPr>
        <w:ind w:firstLineChars="100" w:firstLine="200"/>
        <w:rPr>
          <w:sz w:val="20"/>
        </w:rPr>
      </w:pPr>
      <w:r w:rsidRPr="00A15B5C">
        <w:rPr>
          <w:rFonts w:hint="eastAsia"/>
          <w:sz w:val="20"/>
        </w:rPr>
        <w:t>引き続き、検診受診率や検診精度の向上に向けた取り組みを充実させていくことが重要です。</w:t>
      </w:r>
    </w:p>
    <w:p w:rsidR="00A15B5C" w:rsidRDefault="002B07C5" w:rsidP="00A15B5C">
      <w:pPr>
        <w:rPr>
          <w:sz w:val="20"/>
        </w:rPr>
      </w:pPr>
      <w:r w:rsidRPr="00A15B5C">
        <w:rPr>
          <w:rFonts w:hint="eastAsia"/>
          <w:sz w:val="20"/>
        </w:rPr>
        <w:t xml:space="preserve">　（各設問項目の解説については、「がん検診事業評価の目的」を参照してください。）</w:t>
      </w:r>
    </w:p>
    <w:p w:rsidR="00FD2AA1" w:rsidRPr="002B07C5" w:rsidRDefault="00FD2AA1" w:rsidP="00527660">
      <w:pPr>
        <w:rPr>
          <w:sz w:val="20"/>
        </w:rPr>
      </w:pPr>
    </w:p>
    <w:sectPr w:rsidR="00FD2AA1" w:rsidRPr="002B07C5" w:rsidSect="00403D81">
      <w:headerReference w:type="default" r:id="rId14"/>
      <w:pgSz w:w="11906" w:h="16838"/>
      <w:pgMar w:top="1440" w:right="1080" w:bottom="1440" w:left="108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A3" w:rsidRDefault="00614BA3" w:rsidP="00403D81">
      <w:r>
        <w:separator/>
      </w:r>
    </w:p>
  </w:endnote>
  <w:endnote w:type="continuationSeparator" w:id="0">
    <w:p w:rsidR="00614BA3" w:rsidRDefault="00614BA3" w:rsidP="004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A3" w:rsidRDefault="00614BA3" w:rsidP="00403D81">
      <w:r>
        <w:separator/>
      </w:r>
    </w:p>
  </w:footnote>
  <w:footnote w:type="continuationSeparator" w:id="0">
    <w:p w:rsidR="00614BA3" w:rsidRDefault="00614BA3" w:rsidP="0040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D81" w:rsidRDefault="00403D81" w:rsidP="00403D81">
    <w:pPr>
      <w:pStyle w:val="a6"/>
      <w:jc w:val="right"/>
    </w:pPr>
    <w:r>
      <w:rPr>
        <w:rFonts w:hint="eastAsia"/>
      </w:rPr>
      <w:t>平成</w:t>
    </w:r>
    <w:r w:rsidR="00E94FE0">
      <w:rPr>
        <w:rFonts w:hint="eastAsia"/>
      </w:rPr>
      <w:t>28</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A4E21"/>
    <w:multiLevelType w:val="hybridMultilevel"/>
    <w:tmpl w:val="260022A2"/>
    <w:lvl w:ilvl="0" w:tplc="9C04E2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67916"/>
    <w:multiLevelType w:val="hybridMultilevel"/>
    <w:tmpl w:val="0EFE79C0"/>
    <w:lvl w:ilvl="0" w:tplc="DAB04B7A">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97"/>
    <w:rsid w:val="0009593F"/>
    <w:rsid w:val="000E4902"/>
    <w:rsid w:val="00117C80"/>
    <w:rsid w:val="002234B4"/>
    <w:rsid w:val="002B07C5"/>
    <w:rsid w:val="002F0F96"/>
    <w:rsid w:val="00336C2B"/>
    <w:rsid w:val="003A5A91"/>
    <w:rsid w:val="00403D81"/>
    <w:rsid w:val="004E01A7"/>
    <w:rsid w:val="004E2C6C"/>
    <w:rsid w:val="004F5121"/>
    <w:rsid w:val="00527660"/>
    <w:rsid w:val="005C316B"/>
    <w:rsid w:val="00614BA3"/>
    <w:rsid w:val="00680A5F"/>
    <w:rsid w:val="00684FF7"/>
    <w:rsid w:val="00790C34"/>
    <w:rsid w:val="00817129"/>
    <w:rsid w:val="00955F80"/>
    <w:rsid w:val="009F6921"/>
    <w:rsid w:val="00A15B5C"/>
    <w:rsid w:val="00A81670"/>
    <w:rsid w:val="00CB6597"/>
    <w:rsid w:val="00CD7D14"/>
    <w:rsid w:val="00D03740"/>
    <w:rsid w:val="00D6397C"/>
    <w:rsid w:val="00D714EC"/>
    <w:rsid w:val="00DB087C"/>
    <w:rsid w:val="00E7630D"/>
    <w:rsid w:val="00E94FE0"/>
    <w:rsid w:val="00F22E20"/>
    <w:rsid w:val="00F6154B"/>
    <w:rsid w:val="00F92605"/>
    <w:rsid w:val="00FD2AA1"/>
    <w:rsid w:val="00FF2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3270EE-B3B6-4D01-96A5-2B2A4372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5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6597"/>
    <w:rPr>
      <w:rFonts w:asciiTheme="majorHAnsi" w:eastAsiaTheme="majorEastAsia" w:hAnsiTheme="majorHAnsi" w:cstheme="majorBidi"/>
      <w:sz w:val="18"/>
      <w:szCs w:val="18"/>
    </w:rPr>
  </w:style>
  <w:style w:type="paragraph" w:styleId="a5">
    <w:name w:val="List Paragraph"/>
    <w:basedOn w:val="a"/>
    <w:uiPriority w:val="34"/>
    <w:qFormat/>
    <w:rsid w:val="00CB6597"/>
    <w:pPr>
      <w:ind w:leftChars="400" w:left="840"/>
    </w:pPr>
  </w:style>
  <w:style w:type="paragraph" w:styleId="a6">
    <w:name w:val="header"/>
    <w:basedOn w:val="a"/>
    <w:link w:val="a7"/>
    <w:uiPriority w:val="99"/>
    <w:unhideWhenUsed/>
    <w:rsid w:val="00403D81"/>
    <w:pPr>
      <w:tabs>
        <w:tab w:val="center" w:pos="4252"/>
        <w:tab w:val="right" w:pos="8504"/>
      </w:tabs>
      <w:snapToGrid w:val="0"/>
    </w:pPr>
  </w:style>
  <w:style w:type="character" w:customStyle="1" w:styleId="a7">
    <w:name w:val="ヘッダー (文字)"/>
    <w:basedOn w:val="a0"/>
    <w:link w:val="a6"/>
    <w:uiPriority w:val="99"/>
    <w:rsid w:val="00403D81"/>
  </w:style>
  <w:style w:type="paragraph" w:styleId="a8">
    <w:name w:val="footer"/>
    <w:basedOn w:val="a"/>
    <w:link w:val="a9"/>
    <w:uiPriority w:val="99"/>
    <w:unhideWhenUsed/>
    <w:rsid w:val="00403D81"/>
    <w:pPr>
      <w:tabs>
        <w:tab w:val="center" w:pos="4252"/>
        <w:tab w:val="right" w:pos="8504"/>
      </w:tabs>
      <w:snapToGrid w:val="0"/>
    </w:pPr>
  </w:style>
  <w:style w:type="character" w:customStyle="1" w:styleId="a9">
    <w:name w:val="フッター (文字)"/>
    <w:basedOn w:val="a0"/>
    <w:link w:val="a8"/>
    <w:uiPriority w:val="99"/>
    <w:rsid w:val="00403D81"/>
  </w:style>
  <w:style w:type="paragraph" w:styleId="Web">
    <w:name w:val="Normal (Web)"/>
    <w:basedOn w:val="a"/>
    <w:uiPriority w:val="99"/>
    <w:semiHidden/>
    <w:unhideWhenUsed/>
    <w:rsid w:val="00CD7D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22617">
      <w:bodyDiv w:val="1"/>
      <w:marLeft w:val="0"/>
      <w:marRight w:val="0"/>
      <w:marTop w:val="0"/>
      <w:marBottom w:val="0"/>
      <w:divBdr>
        <w:top w:val="none" w:sz="0" w:space="0" w:color="auto"/>
        <w:left w:val="none" w:sz="0" w:space="0" w:color="auto"/>
        <w:bottom w:val="none" w:sz="0" w:space="0" w:color="auto"/>
        <w:right w:val="none" w:sz="0" w:space="0" w:color="auto"/>
      </w:divBdr>
    </w:div>
    <w:div w:id="738553410">
      <w:bodyDiv w:val="1"/>
      <w:marLeft w:val="0"/>
      <w:marRight w:val="0"/>
      <w:marTop w:val="0"/>
      <w:marBottom w:val="0"/>
      <w:divBdr>
        <w:top w:val="none" w:sz="0" w:space="0" w:color="auto"/>
        <w:left w:val="none" w:sz="0" w:space="0" w:color="auto"/>
        <w:bottom w:val="none" w:sz="0" w:space="0" w:color="auto"/>
        <w:right w:val="none" w:sz="0" w:space="0" w:color="auto"/>
      </w:divBdr>
    </w:div>
    <w:div w:id="773944777">
      <w:bodyDiv w:val="1"/>
      <w:marLeft w:val="0"/>
      <w:marRight w:val="0"/>
      <w:marTop w:val="0"/>
      <w:marBottom w:val="0"/>
      <w:divBdr>
        <w:top w:val="none" w:sz="0" w:space="0" w:color="auto"/>
        <w:left w:val="none" w:sz="0" w:space="0" w:color="auto"/>
        <w:bottom w:val="none" w:sz="0" w:space="0" w:color="auto"/>
        <w:right w:val="none" w:sz="0" w:space="0" w:color="auto"/>
      </w:divBdr>
    </w:div>
    <w:div w:id="1079867317">
      <w:bodyDiv w:val="1"/>
      <w:marLeft w:val="0"/>
      <w:marRight w:val="0"/>
      <w:marTop w:val="0"/>
      <w:marBottom w:val="0"/>
      <w:divBdr>
        <w:top w:val="none" w:sz="0" w:space="0" w:color="auto"/>
        <w:left w:val="none" w:sz="0" w:space="0" w:color="auto"/>
        <w:bottom w:val="none" w:sz="0" w:space="0" w:color="auto"/>
        <w:right w:val="none" w:sz="0" w:space="0" w:color="auto"/>
      </w:divBdr>
    </w:div>
    <w:div w:id="1269048133">
      <w:bodyDiv w:val="1"/>
      <w:marLeft w:val="0"/>
      <w:marRight w:val="0"/>
      <w:marTop w:val="0"/>
      <w:marBottom w:val="0"/>
      <w:divBdr>
        <w:top w:val="none" w:sz="0" w:space="0" w:color="auto"/>
        <w:left w:val="none" w:sz="0" w:space="0" w:color="auto"/>
        <w:bottom w:val="none" w:sz="0" w:space="0" w:color="auto"/>
        <w:right w:val="none" w:sz="0" w:space="0" w:color="auto"/>
      </w:divBdr>
    </w:div>
    <w:div w:id="1280724164">
      <w:bodyDiv w:val="1"/>
      <w:marLeft w:val="0"/>
      <w:marRight w:val="0"/>
      <w:marTop w:val="0"/>
      <w:marBottom w:val="0"/>
      <w:divBdr>
        <w:top w:val="none" w:sz="0" w:space="0" w:color="auto"/>
        <w:left w:val="none" w:sz="0" w:space="0" w:color="auto"/>
        <w:bottom w:val="none" w:sz="0" w:space="0" w:color="auto"/>
        <w:right w:val="none" w:sz="0" w:space="0" w:color="auto"/>
      </w:divBdr>
    </w:div>
    <w:div w:id="1678000747">
      <w:bodyDiv w:val="1"/>
      <w:marLeft w:val="0"/>
      <w:marRight w:val="0"/>
      <w:marTop w:val="0"/>
      <w:marBottom w:val="0"/>
      <w:divBdr>
        <w:top w:val="none" w:sz="0" w:space="0" w:color="auto"/>
        <w:left w:val="none" w:sz="0" w:space="0" w:color="auto"/>
        <w:bottom w:val="none" w:sz="0" w:space="0" w:color="auto"/>
        <w:right w:val="none" w:sz="0" w:space="0" w:color="auto"/>
      </w:divBdr>
    </w:div>
    <w:div w:id="17000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91E0-D766-4C89-AC81-A9EB0E91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木村　優水</cp:lastModifiedBy>
  <cp:revision>22</cp:revision>
  <cp:lastPrinted>2017-03-09T12:30:00Z</cp:lastPrinted>
  <dcterms:created xsi:type="dcterms:W3CDTF">2016-08-17T08:40:00Z</dcterms:created>
  <dcterms:modified xsi:type="dcterms:W3CDTF">2019-08-22T07:53:00Z</dcterms:modified>
</cp:coreProperties>
</file>