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EFE" w:rsidRPr="00F83221" w:rsidRDefault="001E6C35" w:rsidP="00D32E54">
      <w:pPr>
        <w:jc w:val="center"/>
        <w:rPr>
          <w:rFonts w:asciiTheme="majorEastAsia" w:eastAsiaTheme="majorEastAsia" w:hAnsiTheme="majorEastAsia"/>
          <w:b/>
          <w:sz w:val="24"/>
        </w:rPr>
      </w:pPr>
      <w:r>
        <w:rPr>
          <w:rFonts w:asciiTheme="majorEastAsia" w:eastAsiaTheme="majorEastAsia" w:hAnsiTheme="majorEastAsia" w:hint="eastAsia"/>
          <w:b/>
          <w:sz w:val="24"/>
        </w:rPr>
        <w:t>平成28</w:t>
      </w:r>
      <w:r w:rsidR="00D60486" w:rsidRPr="00F83221">
        <w:rPr>
          <w:rFonts w:asciiTheme="majorEastAsia" w:eastAsiaTheme="majorEastAsia" w:hAnsiTheme="majorEastAsia" w:hint="eastAsia"/>
          <w:b/>
          <w:sz w:val="24"/>
        </w:rPr>
        <w:t>年度　大腸がんの事業評価のためのチェックリスト調査結果</w:t>
      </w:r>
    </w:p>
    <w:p w:rsidR="00D32E54" w:rsidRPr="00F83221" w:rsidRDefault="00D32E54" w:rsidP="00D32E54">
      <w:pPr>
        <w:jc w:val="center"/>
        <w:rPr>
          <w:rFonts w:asciiTheme="majorEastAsia" w:eastAsiaTheme="majorEastAsia" w:hAnsiTheme="majorEastAsia"/>
          <w:b/>
          <w:sz w:val="24"/>
        </w:rPr>
      </w:pPr>
    </w:p>
    <w:p w:rsidR="00FB49B4" w:rsidRPr="00F83221" w:rsidRDefault="00FB49B4" w:rsidP="00FB49B4">
      <w:pPr>
        <w:jc w:val="left"/>
        <w:rPr>
          <w:rFonts w:asciiTheme="majorEastAsia" w:eastAsiaTheme="majorEastAsia" w:hAnsiTheme="majorEastAsia"/>
          <w:sz w:val="24"/>
        </w:rPr>
      </w:pPr>
      <w:r w:rsidRPr="00F83221">
        <w:rPr>
          <w:rFonts w:asciiTheme="majorEastAsia" w:eastAsiaTheme="majorEastAsia" w:hAnsiTheme="majorEastAsia" w:hint="eastAsia"/>
          <w:sz w:val="24"/>
          <w:shd w:val="pct15" w:color="auto" w:fill="FFFFFF"/>
        </w:rPr>
        <w:t>市町村のチェックリストの項目についての取組み状況</w:t>
      </w:r>
    </w:p>
    <w:p w:rsidR="00D32E54" w:rsidRPr="00FB49B4" w:rsidRDefault="00D32E54">
      <w:pPr>
        <w:rPr>
          <w:sz w:val="18"/>
          <w:shd w:val="pct15" w:color="auto" w:fill="FFFFFF"/>
        </w:rPr>
      </w:pPr>
    </w:p>
    <w:p w:rsidR="00D32E54" w:rsidRPr="005207F3" w:rsidRDefault="00F83221" w:rsidP="00F83221">
      <w:pPr>
        <w:ind w:firstLineChars="100" w:firstLine="200"/>
        <w:rPr>
          <w:sz w:val="20"/>
        </w:rPr>
      </w:pPr>
      <w:r>
        <w:rPr>
          <w:rFonts w:hint="eastAsia"/>
          <w:sz w:val="20"/>
        </w:rPr>
        <w:t>大阪府内４３</w:t>
      </w:r>
      <w:r w:rsidR="00D60486" w:rsidRPr="005207F3">
        <w:rPr>
          <w:rFonts w:hint="eastAsia"/>
          <w:sz w:val="20"/>
        </w:rPr>
        <w:t>市町村の実施する大腸がん検診の実施体制について</w:t>
      </w:r>
      <w:r>
        <w:rPr>
          <w:rFonts w:hint="eastAsia"/>
          <w:sz w:val="20"/>
        </w:rPr>
        <w:t>、「市町村版チェックリスト」を用いて</w:t>
      </w:r>
      <w:r w:rsidR="00D60486" w:rsidRPr="005207F3">
        <w:rPr>
          <w:rFonts w:hint="eastAsia"/>
          <w:sz w:val="20"/>
        </w:rPr>
        <w:t>調査を行いました。</w:t>
      </w:r>
    </w:p>
    <w:p w:rsidR="00D32E54" w:rsidRDefault="00D32E54">
      <w:pPr>
        <w:rPr>
          <w:sz w:val="18"/>
        </w:rPr>
      </w:pPr>
    </w:p>
    <w:p w:rsidR="00D32E54" w:rsidRPr="00F83221" w:rsidRDefault="00D60486">
      <w:pPr>
        <w:rPr>
          <w:rFonts w:asciiTheme="majorEastAsia" w:eastAsiaTheme="majorEastAsia" w:hAnsiTheme="majorEastAsia"/>
          <w:b/>
          <w:u w:val="single"/>
        </w:rPr>
      </w:pPr>
      <w:r w:rsidRPr="00F83221">
        <w:rPr>
          <w:rFonts w:asciiTheme="majorEastAsia" w:eastAsiaTheme="majorEastAsia" w:hAnsiTheme="majorEastAsia" w:hint="eastAsia"/>
          <w:b/>
          <w:u w:val="single"/>
        </w:rPr>
        <w:t>１　各項目の集計結果</w:t>
      </w:r>
    </w:p>
    <w:p w:rsidR="00D32E54" w:rsidRDefault="001E6C35">
      <w:pPr>
        <w:rPr>
          <w:shd w:val="pct15" w:color="auto" w:fill="FFFFFF"/>
        </w:rPr>
      </w:pPr>
      <w:r>
        <w:rPr>
          <w:noProof/>
          <w:shd w:val="pct15" w:color="auto" w:fill="FFFFFF"/>
        </w:rPr>
        <w:drawing>
          <wp:inline distT="0" distB="0" distL="0" distR="0">
            <wp:extent cx="6191180" cy="7010400"/>
            <wp:effectExtent l="0" t="0" r="63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2520" cy="7011918"/>
                    </a:xfrm>
                    <a:prstGeom prst="rect">
                      <a:avLst/>
                    </a:prstGeom>
                    <a:noFill/>
                    <a:ln>
                      <a:noFill/>
                    </a:ln>
                  </pic:spPr>
                </pic:pic>
              </a:graphicData>
            </a:graphic>
          </wp:inline>
        </w:drawing>
      </w:r>
    </w:p>
    <w:p w:rsidR="00E11352" w:rsidRPr="0062212F" w:rsidRDefault="00D60486">
      <w:r w:rsidRPr="0062212F">
        <w:br w:type="page"/>
      </w:r>
    </w:p>
    <w:p w:rsidR="00D32E54" w:rsidRDefault="001E6C35">
      <w:pPr>
        <w:rPr>
          <w:shd w:val="pct15" w:color="auto" w:fill="FFFFFF"/>
        </w:rPr>
      </w:pPr>
      <w:r>
        <w:rPr>
          <w:noProof/>
          <w:shd w:val="pct15" w:color="auto" w:fill="FFFFFF"/>
        </w:rPr>
        <w:lastRenderedPageBreak/>
        <w:drawing>
          <wp:inline distT="0" distB="0" distL="0" distR="0">
            <wp:extent cx="6191250" cy="54673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2520" cy="5468472"/>
                    </a:xfrm>
                    <a:prstGeom prst="rect">
                      <a:avLst/>
                    </a:prstGeom>
                    <a:noFill/>
                    <a:ln>
                      <a:noFill/>
                    </a:ln>
                  </pic:spPr>
                </pic:pic>
              </a:graphicData>
            </a:graphic>
          </wp:inline>
        </w:drawing>
      </w:r>
    </w:p>
    <w:p w:rsidR="00E11352" w:rsidRDefault="00E11352">
      <w:r w:rsidRPr="00E11352">
        <w:rPr>
          <w:rFonts w:hint="eastAsia"/>
          <w:noProof/>
        </w:rPr>
        <w:drawing>
          <wp:anchor distT="0" distB="0" distL="114300" distR="114300" simplePos="0" relativeHeight="251665408" behindDoc="0" locked="0" layoutInCell="1" allowOverlap="1" wp14:anchorId="0EFC1730" wp14:editId="78123D70">
            <wp:simplePos x="0" y="0"/>
            <wp:positionH relativeFrom="column">
              <wp:posOffset>201930</wp:posOffset>
            </wp:positionH>
            <wp:positionV relativeFrom="paragraph">
              <wp:posOffset>194310</wp:posOffset>
            </wp:positionV>
            <wp:extent cx="4781550" cy="352425"/>
            <wp:effectExtent l="0" t="0" r="0" b="952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81550" cy="352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1352" w:rsidRDefault="00E11352"/>
    <w:p w:rsidR="00E11352" w:rsidRDefault="00E11352"/>
    <w:p w:rsidR="00E11352" w:rsidRDefault="00E11352"/>
    <w:p w:rsidR="00E11352" w:rsidRDefault="00E11352"/>
    <w:p w:rsidR="00E11352" w:rsidRDefault="00E11352"/>
    <w:p w:rsidR="0062212F" w:rsidRPr="0062212F" w:rsidRDefault="00D60486">
      <w:r w:rsidRPr="0062212F">
        <w:br w:type="page"/>
      </w:r>
    </w:p>
    <w:p w:rsidR="00862B54" w:rsidRPr="00F83221" w:rsidRDefault="00D60486">
      <w:pPr>
        <w:rPr>
          <w:rFonts w:asciiTheme="majorEastAsia" w:eastAsiaTheme="majorEastAsia" w:hAnsiTheme="majorEastAsia"/>
        </w:rPr>
      </w:pPr>
      <w:r w:rsidRPr="00F83221">
        <w:rPr>
          <w:rFonts w:asciiTheme="majorEastAsia" w:eastAsiaTheme="majorEastAsia" w:hAnsiTheme="majorEastAsia" w:hint="eastAsia"/>
          <w:b/>
          <w:u w:val="single"/>
        </w:rPr>
        <w:t>２　全体集計の評価</w:t>
      </w:r>
    </w:p>
    <w:p w:rsidR="00D07CF7" w:rsidRPr="005207F3" w:rsidRDefault="00D60486" w:rsidP="00D07CF7">
      <w:pPr>
        <w:pStyle w:val="a5"/>
        <w:numPr>
          <w:ilvl w:val="0"/>
          <w:numId w:val="1"/>
        </w:numPr>
        <w:ind w:leftChars="0"/>
        <w:rPr>
          <w:sz w:val="20"/>
        </w:rPr>
      </w:pPr>
      <w:r w:rsidRPr="005207F3">
        <w:rPr>
          <w:rFonts w:hint="eastAsia"/>
          <w:sz w:val="20"/>
        </w:rPr>
        <w:t>各市町村における「はい」の回数数の全項目の集計結果は次のとおりです。（全３８項目）</w:t>
      </w:r>
    </w:p>
    <w:p w:rsidR="00D07CF7" w:rsidRPr="005207F3" w:rsidRDefault="00D60486" w:rsidP="00D07CF7">
      <w:pPr>
        <w:pStyle w:val="a5"/>
        <w:ind w:leftChars="0" w:left="720"/>
        <w:rPr>
          <w:sz w:val="20"/>
        </w:rPr>
      </w:pPr>
      <w:r w:rsidRPr="005207F3">
        <w:rPr>
          <w:rFonts w:hint="eastAsia"/>
          <w:sz w:val="20"/>
        </w:rPr>
        <w:t>※集計のカウント方法</w:t>
      </w:r>
    </w:p>
    <w:p w:rsidR="00D07CF7" w:rsidRPr="005207F3" w:rsidRDefault="007377A2" w:rsidP="005207F3">
      <w:pPr>
        <w:ind w:leftChars="100" w:left="210"/>
        <w:rPr>
          <w:sz w:val="20"/>
        </w:rPr>
      </w:pPr>
      <w:r>
        <w:rPr>
          <w:rFonts w:hint="eastAsia"/>
          <w:sz w:val="20"/>
        </w:rPr>
        <w:t>「１　検診対象者」のうち、（２）～（４）の項目のいずれかに「はい」と回答した</w:t>
      </w:r>
      <w:r w:rsidR="00D60486" w:rsidRPr="005207F3">
        <w:rPr>
          <w:rFonts w:hint="eastAsia"/>
          <w:sz w:val="20"/>
        </w:rPr>
        <w:t>場合</w:t>
      </w:r>
      <w:r>
        <w:rPr>
          <w:rFonts w:hint="eastAsia"/>
          <w:sz w:val="20"/>
        </w:rPr>
        <w:t>に</w:t>
      </w:r>
      <w:r w:rsidR="00D60486" w:rsidRPr="005207F3">
        <w:rPr>
          <w:rFonts w:hint="eastAsia"/>
          <w:sz w:val="20"/>
        </w:rPr>
        <w:t>把握項目数を１としてカウントしています。</w:t>
      </w:r>
    </w:p>
    <w:p w:rsidR="00FD1C5F" w:rsidRDefault="001E6C35" w:rsidP="007D002D">
      <w:pPr>
        <w:rPr>
          <w:sz w:val="18"/>
        </w:rPr>
      </w:pPr>
      <w:r>
        <w:rPr>
          <w:noProof/>
          <w:sz w:val="18"/>
        </w:rPr>
        <w:drawing>
          <wp:inline distT="0" distB="0" distL="0" distR="0" wp14:anchorId="37FDD7CB" wp14:editId="204C6B14">
            <wp:extent cx="5886450" cy="74485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86450" cy="7448550"/>
                    </a:xfrm>
                    <a:prstGeom prst="rect">
                      <a:avLst/>
                    </a:prstGeom>
                    <a:noFill/>
                    <a:ln>
                      <a:noFill/>
                    </a:ln>
                  </pic:spPr>
                </pic:pic>
              </a:graphicData>
            </a:graphic>
          </wp:inline>
        </w:drawing>
      </w:r>
    </w:p>
    <w:p w:rsidR="001E6C35" w:rsidRDefault="001E6C35" w:rsidP="007D002D">
      <w:pPr>
        <w:rPr>
          <w:sz w:val="18"/>
        </w:rPr>
      </w:pPr>
    </w:p>
    <w:p w:rsidR="001E6C35" w:rsidRDefault="001E6C35" w:rsidP="007D002D">
      <w:pPr>
        <w:rPr>
          <w:sz w:val="18"/>
        </w:rPr>
      </w:pPr>
    </w:p>
    <w:p w:rsidR="007D002D" w:rsidRPr="00F83221" w:rsidRDefault="00FD1C5F" w:rsidP="007D002D">
      <w:pPr>
        <w:pStyle w:val="a5"/>
        <w:numPr>
          <w:ilvl w:val="0"/>
          <w:numId w:val="1"/>
        </w:numPr>
        <w:ind w:leftChars="0"/>
        <w:rPr>
          <w:rFonts w:asciiTheme="minorEastAsia" w:hAnsiTheme="minorEastAsia"/>
        </w:rPr>
      </w:pPr>
      <w:r w:rsidRPr="00F83221">
        <w:rPr>
          <w:rFonts w:asciiTheme="minorEastAsia" w:hAnsiTheme="minorEastAsia" w:hint="eastAsia"/>
          <w:noProof/>
          <w:sz w:val="22"/>
        </w:rPr>
        <w:drawing>
          <wp:anchor distT="0" distB="0" distL="114300" distR="114300" simplePos="0" relativeHeight="251659264" behindDoc="1" locked="0" layoutInCell="1" allowOverlap="1" wp14:anchorId="3816F1EA" wp14:editId="634B6C4E">
            <wp:simplePos x="0" y="0"/>
            <wp:positionH relativeFrom="column">
              <wp:posOffset>4393565</wp:posOffset>
            </wp:positionH>
            <wp:positionV relativeFrom="paragraph">
              <wp:posOffset>137160</wp:posOffset>
            </wp:positionV>
            <wp:extent cx="1595120" cy="1043305"/>
            <wp:effectExtent l="0" t="0" r="5080" b="444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95120" cy="1043305"/>
                    </a:xfrm>
                    <a:prstGeom prst="rect">
                      <a:avLst/>
                    </a:prstGeom>
                    <a:noFill/>
                    <a:ln>
                      <a:noFill/>
                    </a:ln>
                  </pic:spPr>
                </pic:pic>
              </a:graphicData>
            </a:graphic>
            <wp14:sizeRelH relativeFrom="page">
              <wp14:pctWidth>0</wp14:pctWidth>
            </wp14:sizeRelH>
            <wp14:sizeRelV relativeFrom="page">
              <wp14:pctHeight>0</wp14:pctHeight>
            </wp14:sizeRelV>
          </wp:anchor>
        </w:drawing>
      </w:r>
      <w:r w:rsidR="00D60486" w:rsidRPr="00F83221">
        <w:rPr>
          <w:rFonts w:asciiTheme="minorEastAsia" w:hAnsiTheme="minorEastAsia" w:hint="eastAsia"/>
        </w:rPr>
        <w:t>評価</w:t>
      </w:r>
    </w:p>
    <w:p w:rsidR="007D002D" w:rsidRPr="005207F3" w:rsidRDefault="00D60486" w:rsidP="007D002D">
      <w:pPr>
        <w:rPr>
          <w:sz w:val="20"/>
        </w:rPr>
      </w:pPr>
      <w:r>
        <w:rPr>
          <w:rFonts w:hint="eastAsia"/>
          <w:sz w:val="18"/>
        </w:rPr>
        <w:t xml:space="preserve">　　</w:t>
      </w:r>
      <w:r w:rsidRPr="005207F3">
        <w:rPr>
          <w:rFonts w:hint="eastAsia"/>
          <w:sz w:val="20"/>
        </w:rPr>
        <w:t>◆評価段階の設定基準について</w:t>
      </w:r>
    </w:p>
    <w:p w:rsidR="007D002D" w:rsidRPr="005207F3" w:rsidRDefault="00D60486" w:rsidP="007D002D">
      <w:pPr>
        <w:rPr>
          <w:sz w:val="20"/>
        </w:rPr>
      </w:pPr>
      <w:r>
        <w:rPr>
          <w:rFonts w:hint="eastAsia"/>
          <w:sz w:val="20"/>
        </w:rPr>
        <w:t xml:space="preserve">　　　</w:t>
      </w:r>
      <w:r w:rsidRPr="005207F3">
        <w:rPr>
          <w:rFonts w:hint="eastAsia"/>
          <w:sz w:val="20"/>
        </w:rPr>
        <w:t>市町村記入用チェックリストの項目数を４分割し</w:t>
      </w:r>
    </w:p>
    <w:p w:rsidR="007D002D" w:rsidRPr="005207F3" w:rsidRDefault="00D60486" w:rsidP="007D002D">
      <w:pPr>
        <w:rPr>
          <w:sz w:val="20"/>
        </w:rPr>
      </w:pPr>
      <w:r>
        <w:rPr>
          <w:rFonts w:hint="eastAsia"/>
          <w:sz w:val="20"/>
        </w:rPr>
        <w:t xml:space="preserve">　　　</w:t>
      </w:r>
      <w:r w:rsidRPr="005207F3">
        <w:rPr>
          <w:rFonts w:hint="eastAsia"/>
          <w:sz w:val="20"/>
        </w:rPr>
        <w:t>最良のものからＡＢＣＤと設定。</w:t>
      </w:r>
    </w:p>
    <w:p w:rsidR="00FD1C5F" w:rsidRPr="005207F3" w:rsidRDefault="00D60486" w:rsidP="007D002D">
      <w:pPr>
        <w:rPr>
          <w:sz w:val="20"/>
        </w:rPr>
      </w:pPr>
      <w:r>
        <w:rPr>
          <w:rFonts w:hint="eastAsia"/>
          <w:sz w:val="20"/>
        </w:rPr>
        <w:t xml:space="preserve">　　　</w:t>
      </w:r>
      <w:r w:rsidRPr="005207F3">
        <w:rPr>
          <w:rFonts w:hint="eastAsia"/>
          <w:sz w:val="20"/>
        </w:rPr>
        <w:t>未提出・未記入についてはＥと設定した５段階の評価とした。</w:t>
      </w:r>
    </w:p>
    <w:p w:rsidR="00FD1C5F" w:rsidRPr="005207F3" w:rsidRDefault="00D60486" w:rsidP="005207F3">
      <w:pPr>
        <w:pStyle w:val="a5"/>
        <w:numPr>
          <w:ilvl w:val="0"/>
          <w:numId w:val="2"/>
        </w:numPr>
        <w:ind w:leftChars="0" w:left="851" w:hanging="284"/>
        <w:jc w:val="left"/>
        <w:rPr>
          <w:b/>
          <w:sz w:val="20"/>
          <w:u w:val="single"/>
        </w:rPr>
      </w:pPr>
      <w:r w:rsidRPr="005207F3">
        <w:rPr>
          <w:rFonts w:hint="eastAsia"/>
          <w:sz w:val="20"/>
        </w:rPr>
        <w:t>チェックの項目については、国立がん研究センターホームページ参照</w:t>
      </w:r>
    </w:p>
    <w:p w:rsidR="00FD1C5F" w:rsidRPr="00FD1C5F" w:rsidRDefault="00FD1C5F" w:rsidP="00FD1C5F">
      <w:pPr>
        <w:ind w:left="720"/>
        <w:jc w:val="left"/>
        <w:rPr>
          <w:b/>
          <w:sz w:val="18"/>
          <w:u w:val="single"/>
        </w:rPr>
      </w:pPr>
    </w:p>
    <w:p w:rsidR="00FD1C5F" w:rsidRDefault="00D60486" w:rsidP="00B56EB3">
      <w:pPr>
        <w:ind w:left="720"/>
        <w:jc w:val="left"/>
        <w:rPr>
          <w:sz w:val="18"/>
        </w:rPr>
      </w:pPr>
      <w:r>
        <w:rPr>
          <w:rFonts w:hint="eastAsia"/>
          <w:sz w:val="18"/>
        </w:rPr>
        <w:t xml:space="preserve">　　　　</w:t>
      </w:r>
      <w:r w:rsidR="001E6C35">
        <w:rPr>
          <w:rFonts w:hint="eastAsia"/>
          <w:noProof/>
          <w:sz w:val="18"/>
        </w:rPr>
        <w:drawing>
          <wp:inline distT="0" distB="0" distL="0" distR="0">
            <wp:extent cx="4429125" cy="2781300"/>
            <wp:effectExtent l="0" t="0" r="952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29125" cy="2781300"/>
                    </a:xfrm>
                    <a:prstGeom prst="rect">
                      <a:avLst/>
                    </a:prstGeom>
                    <a:noFill/>
                    <a:ln>
                      <a:noFill/>
                    </a:ln>
                  </pic:spPr>
                </pic:pic>
              </a:graphicData>
            </a:graphic>
          </wp:inline>
        </w:drawing>
      </w:r>
    </w:p>
    <w:p w:rsidR="00FD1C5F" w:rsidRPr="00F83221" w:rsidRDefault="00D60486" w:rsidP="0062212F">
      <w:pPr>
        <w:jc w:val="left"/>
        <w:rPr>
          <w:rFonts w:asciiTheme="majorEastAsia" w:eastAsiaTheme="majorEastAsia" w:hAnsiTheme="majorEastAsia"/>
        </w:rPr>
      </w:pPr>
      <w:r w:rsidRPr="00F83221">
        <w:rPr>
          <w:rFonts w:asciiTheme="majorEastAsia" w:eastAsiaTheme="majorEastAsia" w:hAnsiTheme="majorEastAsia" w:hint="eastAsia"/>
          <w:b/>
          <w:u w:val="single"/>
        </w:rPr>
        <w:t>３　まとめ</w:t>
      </w:r>
    </w:p>
    <w:p w:rsidR="0062212F" w:rsidRPr="005207F3" w:rsidRDefault="00D60486" w:rsidP="005207F3">
      <w:pPr>
        <w:ind w:firstLineChars="100" w:firstLine="200"/>
        <w:jc w:val="left"/>
        <w:rPr>
          <w:sz w:val="20"/>
        </w:rPr>
      </w:pPr>
      <w:r w:rsidRPr="005207F3">
        <w:rPr>
          <w:rFonts w:hint="eastAsia"/>
          <w:sz w:val="20"/>
        </w:rPr>
        <w:t>市町村においては、がん検診対象者を把握し、検診未受診者へ受診勧奨を実施するなど、受診率向上を目指す取組みが重要です。がん検診受診率の算定など</w:t>
      </w:r>
      <w:r w:rsidR="00A9722B">
        <w:rPr>
          <w:rFonts w:hint="eastAsia"/>
          <w:sz w:val="20"/>
        </w:rPr>
        <w:t>、</w:t>
      </w:r>
      <w:r w:rsidR="001E6C35">
        <w:rPr>
          <w:rFonts w:hint="eastAsia"/>
          <w:sz w:val="20"/>
        </w:rPr>
        <w:t>検診の基礎データとなる検診対象者の名簿を作成している市町村は</w:t>
      </w:r>
      <w:r w:rsidR="001E6C35">
        <w:rPr>
          <w:rFonts w:hint="eastAsia"/>
          <w:sz w:val="20"/>
        </w:rPr>
        <w:t>40</w:t>
      </w:r>
      <w:r w:rsidR="001E6C35">
        <w:rPr>
          <w:rFonts w:hint="eastAsia"/>
          <w:sz w:val="20"/>
        </w:rPr>
        <w:t>と昨年度の</w:t>
      </w:r>
      <w:r w:rsidR="001E6C35">
        <w:rPr>
          <w:rFonts w:hint="eastAsia"/>
          <w:sz w:val="20"/>
        </w:rPr>
        <w:t>38</w:t>
      </w:r>
      <w:r w:rsidR="001E6C35">
        <w:rPr>
          <w:rFonts w:hint="eastAsia"/>
          <w:sz w:val="20"/>
        </w:rPr>
        <w:t>より２市町村増加していました。しかし、</w:t>
      </w:r>
      <w:r w:rsidRPr="005207F3">
        <w:rPr>
          <w:rFonts w:hint="eastAsia"/>
          <w:sz w:val="20"/>
        </w:rPr>
        <w:t>何らかの方法で一定の対象者に個別受診勧奨を実施</w:t>
      </w:r>
      <w:r w:rsidR="001E6C35">
        <w:rPr>
          <w:rFonts w:hint="eastAsia"/>
          <w:sz w:val="20"/>
        </w:rPr>
        <w:t>いる市町村数は、</w:t>
      </w:r>
      <w:r w:rsidR="001E6C35">
        <w:rPr>
          <w:rFonts w:hint="eastAsia"/>
          <w:sz w:val="20"/>
        </w:rPr>
        <w:t>37</w:t>
      </w:r>
      <w:r w:rsidR="001E6C35">
        <w:rPr>
          <w:rFonts w:hint="eastAsia"/>
          <w:sz w:val="20"/>
        </w:rPr>
        <w:t>市町村に減少しました。これは、</w:t>
      </w:r>
      <w:r w:rsidR="007B3510">
        <w:rPr>
          <w:rFonts w:hint="eastAsia"/>
          <w:sz w:val="20"/>
        </w:rPr>
        <w:t>大腸がん検診</w:t>
      </w:r>
      <w:r w:rsidR="001E6C35">
        <w:rPr>
          <w:rFonts w:hint="eastAsia"/>
          <w:sz w:val="20"/>
        </w:rPr>
        <w:t>の</w:t>
      </w:r>
      <w:r w:rsidRPr="005207F3">
        <w:rPr>
          <w:rFonts w:hint="eastAsia"/>
          <w:sz w:val="20"/>
        </w:rPr>
        <w:t>個別受診勧奨に関する取組みについて、国の補助金（クーポン事業）</w:t>
      </w:r>
      <w:r w:rsidR="001E6C35">
        <w:rPr>
          <w:rFonts w:hint="eastAsia"/>
          <w:sz w:val="20"/>
        </w:rPr>
        <w:t>が平成</w:t>
      </w:r>
      <w:r w:rsidR="001E6C35">
        <w:rPr>
          <w:rFonts w:hint="eastAsia"/>
          <w:sz w:val="20"/>
        </w:rPr>
        <w:t>27</w:t>
      </w:r>
      <w:r w:rsidR="001E6C35">
        <w:rPr>
          <w:rFonts w:hint="eastAsia"/>
          <w:sz w:val="20"/>
        </w:rPr>
        <w:t>年度で終了したことが影響していると考えられます</w:t>
      </w:r>
      <w:r w:rsidRPr="005207F3">
        <w:rPr>
          <w:rFonts w:hint="eastAsia"/>
          <w:sz w:val="20"/>
        </w:rPr>
        <w:t>。</w:t>
      </w:r>
    </w:p>
    <w:p w:rsidR="0062212F" w:rsidRPr="005207F3" w:rsidRDefault="003E4991" w:rsidP="0062212F">
      <w:pPr>
        <w:jc w:val="left"/>
        <w:rPr>
          <w:sz w:val="20"/>
        </w:rPr>
      </w:pPr>
      <w:r>
        <w:rPr>
          <w:rFonts w:hint="eastAsia"/>
          <w:sz w:val="20"/>
        </w:rPr>
        <w:t xml:space="preserve">　また、検診の精度を評価するための指標であるプロセス指標</w:t>
      </w:r>
      <w:r w:rsidR="00A9722B">
        <w:rPr>
          <w:rFonts w:hint="eastAsia"/>
          <w:sz w:val="20"/>
        </w:rPr>
        <w:t>は</w:t>
      </w:r>
      <w:r w:rsidR="00D60486" w:rsidRPr="005207F3">
        <w:rPr>
          <w:rFonts w:hint="eastAsia"/>
          <w:sz w:val="20"/>
        </w:rPr>
        <w:t>全ての市町村で把握</w:t>
      </w:r>
      <w:r w:rsidR="00A9722B">
        <w:rPr>
          <w:rFonts w:hint="eastAsia"/>
          <w:sz w:val="20"/>
        </w:rPr>
        <w:t>され、適切な精度管理に努めていることが</w:t>
      </w:r>
      <w:r w:rsidR="007377A2">
        <w:rPr>
          <w:rFonts w:hint="eastAsia"/>
          <w:sz w:val="20"/>
        </w:rPr>
        <w:t>伺えます。性・年齢階級別、検診機関別に</w:t>
      </w:r>
      <w:r w:rsidR="00D60486" w:rsidRPr="005207F3">
        <w:rPr>
          <w:rFonts w:hint="eastAsia"/>
          <w:sz w:val="20"/>
        </w:rPr>
        <w:t>検診結果を</w:t>
      </w:r>
      <w:r w:rsidR="00A9722B">
        <w:rPr>
          <w:rFonts w:hint="eastAsia"/>
          <w:sz w:val="20"/>
        </w:rPr>
        <w:t>把握し、様々な観点から精度管理指標の分析を行うことで、がん検診は</w:t>
      </w:r>
      <w:r w:rsidR="00D60486" w:rsidRPr="005207F3">
        <w:rPr>
          <w:rFonts w:hint="eastAsia"/>
          <w:sz w:val="20"/>
        </w:rPr>
        <w:t>問題点や今後の課題等を検証することが可能となります。</w:t>
      </w:r>
    </w:p>
    <w:p w:rsidR="0062212F" w:rsidRPr="005207F3" w:rsidRDefault="00065B86" w:rsidP="0062212F">
      <w:pPr>
        <w:jc w:val="left"/>
        <w:rPr>
          <w:sz w:val="20"/>
        </w:rPr>
      </w:pPr>
      <w:r>
        <w:rPr>
          <w:rFonts w:hint="eastAsia"/>
          <w:sz w:val="20"/>
        </w:rPr>
        <w:t xml:space="preserve">　がん検診では、要精検者が確実に精検を受診し、がんの有無を確定することが重要です。精検</w:t>
      </w:r>
      <w:r w:rsidR="00D60486" w:rsidRPr="005207F3">
        <w:rPr>
          <w:rFonts w:hint="eastAsia"/>
          <w:sz w:val="20"/>
        </w:rPr>
        <w:t>未受</w:t>
      </w:r>
      <w:r w:rsidR="001E6C35">
        <w:rPr>
          <w:rFonts w:hint="eastAsia"/>
          <w:sz w:val="20"/>
        </w:rPr>
        <w:t>診者への受診勧奨を行っている市町村は池田市、箕面市以外の</w:t>
      </w:r>
      <w:r w:rsidR="001E6C35">
        <w:rPr>
          <w:rFonts w:hint="eastAsia"/>
          <w:sz w:val="20"/>
        </w:rPr>
        <w:t>41</w:t>
      </w:r>
      <w:r w:rsidR="00D60486" w:rsidRPr="005207F3">
        <w:rPr>
          <w:rFonts w:hint="eastAsia"/>
          <w:sz w:val="20"/>
        </w:rPr>
        <w:t>市町村でした。適切な精度管理のため、すべての市町村において未受診者への勧奨が行われる必要があります。</w:t>
      </w:r>
    </w:p>
    <w:p w:rsidR="0062212F" w:rsidRPr="005207F3" w:rsidRDefault="00D60486" w:rsidP="0062212F">
      <w:pPr>
        <w:jc w:val="left"/>
        <w:rPr>
          <w:sz w:val="20"/>
        </w:rPr>
      </w:pPr>
      <w:r w:rsidRPr="005207F3">
        <w:rPr>
          <w:rFonts w:hint="eastAsia"/>
          <w:sz w:val="20"/>
        </w:rPr>
        <w:t xml:space="preserve">　「７　検診機関の委託」の項目については、精度の保たれた検診体制を整備する上で遵守すべき項目です。すべての市町村において、仕様書やそれに準じたものを整備し、検診を実施することが重要です。</w:t>
      </w:r>
    </w:p>
    <w:p w:rsidR="0062212F" w:rsidRPr="005207F3" w:rsidRDefault="00A9722B" w:rsidP="0062212F">
      <w:pPr>
        <w:jc w:val="left"/>
        <w:rPr>
          <w:sz w:val="20"/>
        </w:rPr>
      </w:pPr>
      <w:r>
        <w:rPr>
          <w:rFonts w:hint="eastAsia"/>
          <w:sz w:val="20"/>
        </w:rPr>
        <w:t xml:space="preserve">　平成</w:t>
      </w:r>
      <w:r w:rsidR="00146596">
        <w:rPr>
          <w:rFonts w:hint="eastAsia"/>
          <w:sz w:val="20"/>
        </w:rPr>
        <w:t>28</w:t>
      </w:r>
      <w:r w:rsidR="00C864B9">
        <w:rPr>
          <w:rFonts w:hint="eastAsia"/>
          <w:sz w:val="20"/>
        </w:rPr>
        <w:t>年</w:t>
      </w:r>
      <w:bookmarkStart w:id="0" w:name="_GoBack"/>
      <w:bookmarkEnd w:id="0"/>
      <w:r w:rsidR="004C0CF7">
        <w:rPr>
          <w:rFonts w:hint="eastAsia"/>
          <w:sz w:val="20"/>
        </w:rPr>
        <w:t>度の全体評価では、評価段階Ａの市町村が</w:t>
      </w:r>
      <w:r w:rsidR="004C0CF7">
        <w:rPr>
          <w:rFonts w:hint="eastAsia"/>
          <w:sz w:val="20"/>
        </w:rPr>
        <w:t>27</w:t>
      </w:r>
      <w:r w:rsidR="004C0CF7">
        <w:rPr>
          <w:rFonts w:hint="eastAsia"/>
          <w:sz w:val="20"/>
        </w:rPr>
        <w:t>市町、Ｂが</w:t>
      </w:r>
      <w:r w:rsidR="004C0CF7">
        <w:rPr>
          <w:rFonts w:hint="eastAsia"/>
          <w:sz w:val="20"/>
        </w:rPr>
        <w:t>16</w:t>
      </w:r>
      <w:r w:rsidR="00D60486" w:rsidRPr="005207F3">
        <w:rPr>
          <w:rFonts w:hint="eastAsia"/>
          <w:sz w:val="20"/>
        </w:rPr>
        <w:t>市町村</w:t>
      </w:r>
      <w:r w:rsidR="0091655C">
        <w:rPr>
          <w:rFonts w:hint="eastAsia"/>
          <w:sz w:val="20"/>
        </w:rPr>
        <w:t>と</w:t>
      </w:r>
      <w:r w:rsidR="00146596">
        <w:rPr>
          <w:rFonts w:hint="eastAsia"/>
          <w:sz w:val="20"/>
        </w:rPr>
        <w:t>昨</w:t>
      </w:r>
      <w:r w:rsidR="004C0CF7">
        <w:rPr>
          <w:rFonts w:hint="eastAsia"/>
          <w:sz w:val="20"/>
        </w:rPr>
        <w:t>年度の評価（Ａ：</w:t>
      </w:r>
      <w:r w:rsidR="004C0CF7">
        <w:rPr>
          <w:rFonts w:hint="eastAsia"/>
          <w:sz w:val="20"/>
        </w:rPr>
        <w:t>26</w:t>
      </w:r>
      <w:r w:rsidR="004C0CF7">
        <w:rPr>
          <w:rFonts w:hint="eastAsia"/>
          <w:sz w:val="20"/>
        </w:rPr>
        <w:t>市町村、Ｂ：</w:t>
      </w:r>
      <w:r>
        <w:rPr>
          <w:rFonts w:hint="eastAsia"/>
          <w:sz w:val="20"/>
        </w:rPr>
        <w:t>17</w:t>
      </w:r>
      <w:r w:rsidR="00D60486" w:rsidRPr="005207F3">
        <w:rPr>
          <w:rFonts w:hint="eastAsia"/>
          <w:sz w:val="20"/>
        </w:rPr>
        <w:t>市町）に比べ</w:t>
      </w:r>
      <w:r w:rsidR="004C0CF7">
        <w:rPr>
          <w:rFonts w:hint="eastAsia"/>
          <w:sz w:val="20"/>
        </w:rPr>
        <w:t>若干</w:t>
      </w:r>
      <w:r w:rsidR="00D60486" w:rsidRPr="005207F3">
        <w:rPr>
          <w:rFonts w:hint="eastAsia"/>
          <w:sz w:val="20"/>
        </w:rPr>
        <w:t>改善しています</w:t>
      </w:r>
      <w:r w:rsidR="0091655C">
        <w:rPr>
          <w:rFonts w:hint="eastAsia"/>
          <w:sz w:val="20"/>
        </w:rPr>
        <w:t>。</w:t>
      </w:r>
      <w:r w:rsidR="00D60486" w:rsidRPr="005207F3">
        <w:rPr>
          <w:rFonts w:hint="eastAsia"/>
          <w:sz w:val="20"/>
        </w:rPr>
        <w:t>引き続き、検診受診率や検診精度の向上に向けた取り組みを充実させていくことが重要です。</w:t>
      </w:r>
    </w:p>
    <w:p w:rsidR="00C624A6" w:rsidRPr="005207F3" w:rsidRDefault="00D60486" w:rsidP="006F1B82">
      <w:pPr>
        <w:jc w:val="left"/>
        <w:rPr>
          <w:sz w:val="20"/>
        </w:rPr>
      </w:pPr>
      <w:r w:rsidRPr="005207F3">
        <w:rPr>
          <w:rFonts w:hint="eastAsia"/>
          <w:sz w:val="20"/>
        </w:rPr>
        <w:t xml:space="preserve">　（各設問項目の解説については、「がん検診事業評価の目的」を参照してください。）</w:t>
      </w:r>
    </w:p>
    <w:sectPr w:rsidR="00C624A6" w:rsidRPr="005207F3" w:rsidSect="006850DC">
      <w:headerReference w:type="default" r:id="rId14"/>
      <w:pgSz w:w="11906" w:h="16838"/>
      <w:pgMar w:top="1134" w:right="1077" w:bottom="1134" w:left="1077"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F5D" w:rsidRDefault="00605F5D" w:rsidP="00FB49B4">
      <w:r>
        <w:separator/>
      </w:r>
    </w:p>
  </w:endnote>
  <w:endnote w:type="continuationSeparator" w:id="0">
    <w:p w:rsidR="00605F5D" w:rsidRDefault="00605F5D" w:rsidP="00FB4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F5D" w:rsidRDefault="00605F5D" w:rsidP="00FB49B4">
      <w:r>
        <w:separator/>
      </w:r>
    </w:p>
  </w:footnote>
  <w:footnote w:type="continuationSeparator" w:id="0">
    <w:p w:rsidR="00605F5D" w:rsidRDefault="00605F5D" w:rsidP="00FB4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9B4" w:rsidRDefault="00FB49B4" w:rsidP="00FB49B4">
    <w:pPr>
      <w:pStyle w:val="a6"/>
      <w:jc w:val="right"/>
    </w:pPr>
    <w:r>
      <w:rPr>
        <w:rFonts w:hint="eastAsia"/>
      </w:rPr>
      <w:t>平成</w:t>
    </w:r>
    <w:r w:rsidR="001E6C35">
      <w:rPr>
        <w:rFonts w:hint="eastAsia"/>
      </w:rPr>
      <w:t>28</w:t>
    </w:r>
    <w:r>
      <w:rPr>
        <w:rFonts w:hint="eastAsia"/>
      </w:rPr>
      <w:t>年度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54D5F"/>
    <w:multiLevelType w:val="hybridMultilevel"/>
    <w:tmpl w:val="D5DCF3F8"/>
    <w:lvl w:ilvl="0" w:tplc="048026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62B728C"/>
    <w:multiLevelType w:val="hybridMultilevel"/>
    <w:tmpl w:val="259E8C7E"/>
    <w:lvl w:ilvl="0" w:tplc="C1521404">
      <w:start w:val="2"/>
      <w:numFmt w:val="bullet"/>
      <w:lvlText w:val="※"/>
      <w:lvlJc w:val="left"/>
      <w:pPr>
        <w:ind w:left="1080" w:hanging="360"/>
      </w:pPr>
      <w:rPr>
        <w:rFonts w:ascii="ＭＳ 明朝" w:eastAsia="ＭＳ 明朝" w:hAnsi="ＭＳ 明朝" w:cstheme="minorBidi" w:hint="eastAsia"/>
        <w:b w:val="0"/>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E54"/>
    <w:rsid w:val="00065B86"/>
    <w:rsid w:val="000A1D85"/>
    <w:rsid w:val="00111F4F"/>
    <w:rsid w:val="00146596"/>
    <w:rsid w:val="0014680B"/>
    <w:rsid w:val="00153BF5"/>
    <w:rsid w:val="001D26A8"/>
    <w:rsid w:val="001E6C35"/>
    <w:rsid w:val="002C44B6"/>
    <w:rsid w:val="003000F4"/>
    <w:rsid w:val="003900E4"/>
    <w:rsid w:val="003E4991"/>
    <w:rsid w:val="003F5C12"/>
    <w:rsid w:val="00456617"/>
    <w:rsid w:val="004712DB"/>
    <w:rsid w:val="004C0CF7"/>
    <w:rsid w:val="005207F3"/>
    <w:rsid w:val="00605F5D"/>
    <w:rsid w:val="0062212F"/>
    <w:rsid w:val="006643C5"/>
    <w:rsid w:val="006850DC"/>
    <w:rsid w:val="006F1B82"/>
    <w:rsid w:val="007377A2"/>
    <w:rsid w:val="007B3510"/>
    <w:rsid w:val="007D002D"/>
    <w:rsid w:val="007E7EFE"/>
    <w:rsid w:val="00862B54"/>
    <w:rsid w:val="008F1511"/>
    <w:rsid w:val="0091655C"/>
    <w:rsid w:val="00A54474"/>
    <w:rsid w:val="00A9722B"/>
    <w:rsid w:val="00AB7E8A"/>
    <w:rsid w:val="00B14A0E"/>
    <w:rsid w:val="00B455FE"/>
    <w:rsid w:val="00B56EB3"/>
    <w:rsid w:val="00C624A6"/>
    <w:rsid w:val="00C864B9"/>
    <w:rsid w:val="00C9361E"/>
    <w:rsid w:val="00CA309F"/>
    <w:rsid w:val="00CB20E4"/>
    <w:rsid w:val="00D000B7"/>
    <w:rsid w:val="00D07CF7"/>
    <w:rsid w:val="00D32E54"/>
    <w:rsid w:val="00D60486"/>
    <w:rsid w:val="00DC2416"/>
    <w:rsid w:val="00DE7D2E"/>
    <w:rsid w:val="00E11352"/>
    <w:rsid w:val="00E64CAC"/>
    <w:rsid w:val="00F53F9C"/>
    <w:rsid w:val="00F83221"/>
    <w:rsid w:val="00FB49B4"/>
    <w:rsid w:val="00FD1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9B9AFA2B-8390-460D-8CD5-53030758C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2E5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32E54"/>
    <w:rPr>
      <w:rFonts w:asciiTheme="majorHAnsi" w:eastAsiaTheme="majorEastAsia" w:hAnsiTheme="majorHAnsi" w:cstheme="majorBidi"/>
      <w:sz w:val="18"/>
      <w:szCs w:val="18"/>
    </w:rPr>
  </w:style>
  <w:style w:type="paragraph" w:styleId="a5">
    <w:name w:val="List Paragraph"/>
    <w:basedOn w:val="a"/>
    <w:uiPriority w:val="34"/>
    <w:qFormat/>
    <w:rsid w:val="00D07CF7"/>
    <w:pPr>
      <w:ind w:leftChars="400" w:left="840"/>
    </w:pPr>
  </w:style>
  <w:style w:type="paragraph" w:styleId="a6">
    <w:name w:val="header"/>
    <w:basedOn w:val="a"/>
    <w:link w:val="a7"/>
    <w:uiPriority w:val="99"/>
    <w:unhideWhenUsed/>
    <w:rsid w:val="00FB49B4"/>
    <w:pPr>
      <w:tabs>
        <w:tab w:val="center" w:pos="4252"/>
        <w:tab w:val="right" w:pos="8504"/>
      </w:tabs>
      <w:snapToGrid w:val="0"/>
    </w:pPr>
  </w:style>
  <w:style w:type="character" w:customStyle="1" w:styleId="a7">
    <w:name w:val="ヘッダー (文字)"/>
    <w:basedOn w:val="a0"/>
    <w:link w:val="a6"/>
    <w:uiPriority w:val="99"/>
    <w:rsid w:val="00FB49B4"/>
  </w:style>
  <w:style w:type="paragraph" w:styleId="a8">
    <w:name w:val="footer"/>
    <w:basedOn w:val="a"/>
    <w:link w:val="a9"/>
    <w:uiPriority w:val="99"/>
    <w:unhideWhenUsed/>
    <w:rsid w:val="00FB49B4"/>
    <w:pPr>
      <w:tabs>
        <w:tab w:val="center" w:pos="4252"/>
        <w:tab w:val="right" w:pos="8504"/>
      </w:tabs>
      <w:snapToGrid w:val="0"/>
    </w:pPr>
  </w:style>
  <w:style w:type="character" w:customStyle="1" w:styleId="a9">
    <w:name w:val="フッター (文字)"/>
    <w:basedOn w:val="a0"/>
    <w:link w:val="a8"/>
    <w:uiPriority w:val="99"/>
    <w:rsid w:val="00FB4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721594">
      <w:bodyDiv w:val="1"/>
      <w:marLeft w:val="0"/>
      <w:marRight w:val="0"/>
      <w:marTop w:val="0"/>
      <w:marBottom w:val="0"/>
      <w:divBdr>
        <w:top w:val="none" w:sz="0" w:space="0" w:color="auto"/>
        <w:left w:val="none" w:sz="0" w:space="0" w:color="auto"/>
        <w:bottom w:val="none" w:sz="0" w:space="0" w:color="auto"/>
        <w:right w:val="none" w:sz="0" w:space="0" w:color="auto"/>
      </w:divBdr>
    </w:div>
    <w:div w:id="849612300">
      <w:bodyDiv w:val="1"/>
      <w:marLeft w:val="0"/>
      <w:marRight w:val="0"/>
      <w:marTop w:val="0"/>
      <w:marBottom w:val="0"/>
      <w:divBdr>
        <w:top w:val="none" w:sz="0" w:space="0" w:color="auto"/>
        <w:left w:val="none" w:sz="0" w:space="0" w:color="auto"/>
        <w:bottom w:val="none" w:sz="0" w:space="0" w:color="auto"/>
        <w:right w:val="none" w:sz="0" w:space="0" w:color="auto"/>
      </w:divBdr>
    </w:div>
    <w:div w:id="947663073">
      <w:bodyDiv w:val="1"/>
      <w:marLeft w:val="0"/>
      <w:marRight w:val="0"/>
      <w:marTop w:val="0"/>
      <w:marBottom w:val="0"/>
      <w:divBdr>
        <w:top w:val="none" w:sz="0" w:space="0" w:color="auto"/>
        <w:left w:val="none" w:sz="0" w:space="0" w:color="auto"/>
        <w:bottom w:val="none" w:sz="0" w:space="0" w:color="auto"/>
        <w:right w:val="none" w:sz="0" w:space="0" w:color="auto"/>
      </w:divBdr>
    </w:div>
    <w:div w:id="1309479587">
      <w:bodyDiv w:val="1"/>
      <w:marLeft w:val="0"/>
      <w:marRight w:val="0"/>
      <w:marTop w:val="0"/>
      <w:marBottom w:val="0"/>
      <w:divBdr>
        <w:top w:val="none" w:sz="0" w:space="0" w:color="auto"/>
        <w:left w:val="none" w:sz="0" w:space="0" w:color="auto"/>
        <w:bottom w:val="none" w:sz="0" w:space="0" w:color="auto"/>
        <w:right w:val="none" w:sz="0" w:space="0" w:color="auto"/>
      </w:divBdr>
    </w:div>
    <w:div w:id="1392273362">
      <w:bodyDiv w:val="1"/>
      <w:marLeft w:val="0"/>
      <w:marRight w:val="0"/>
      <w:marTop w:val="0"/>
      <w:marBottom w:val="0"/>
      <w:divBdr>
        <w:top w:val="none" w:sz="0" w:space="0" w:color="auto"/>
        <w:left w:val="none" w:sz="0" w:space="0" w:color="auto"/>
        <w:bottom w:val="none" w:sz="0" w:space="0" w:color="auto"/>
        <w:right w:val="none" w:sz="0" w:space="0" w:color="auto"/>
      </w:divBdr>
    </w:div>
    <w:div w:id="1653635854">
      <w:bodyDiv w:val="1"/>
      <w:marLeft w:val="0"/>
      <w:marRight w:val="0"/>
      <w:marTop w:val="0"/>
      <w:marBottom w:val="0"/>
      <w:divBdr>
        <w:top w:val="none" w:sz="0" w:space="0" w:color="auto"/>
        <w:left w:val="none" w:sz="0" w:space="0" w:color="auto"/>
        <w:bottom w:val="none" w:sz="0" w:space="0" w:color="auto"/>
        <w:right w:val="none" w:sz="0" w:space="0" w:color="auto"/>
      </w:divBdr>
    </w:div>
    <w:div w:id="1813406042">
      <w:bodyDiv w:val="1"/>
      <w:marLeft w:val="0"/>
      <w:marRight w:val="0"/>
      <w:marTop w:val="0"/>
      <w:marBottom w:val="0"/>
      <w:divBdr>
        <w:top w:val="none" w:sz="0" w:space="0" w:color="auto"/>
        <w:left w:val="none" w:sz="0" w:space="0" w:color="auto"/>
        <w:bottom w:val="none" w:sz="0" w:space="0" w:color="auto"/>
        <w:right w:val="none" w:sz="0" w:space="0" w:color="auto"/>
      </w:divBdr>
    </w:div>
    <w:div w:id="1904414543">
      <w:bodyDiv w:val="1"/>
      <w:marLeft w:val="0"/>
      <w:marRight w:val="0"/>
      <w:marTop w:val="0"/>
      <w:marBottom w:val="0"/>
      <w:divBdr>
        <w:top w:val="none" w:sz="0" w:space="0" w:color="auto"/>
        <w:left w:val="none" w:sz="0" w:space="0" w:color="auto"/>
        <w:bottom w:val="none" w:sz="0" w:space="0" w:color="auto"/>
        <w:right w:val="none" w:sz="0" w:space="0" w:color="auto"/>
      </w:divBdr>
    </w:div>
    <w:div w:id="198226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11551-B3F2-4655-8E4C-F91CE5990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175</Words>
  <Characters>1002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木村　優水</cp:lastModifiedBy>
  <cp:revision>6</cp:revision>
  <cp:lastPrinted>2017-03-07T07:28:00Z</cp:lastPrinted>
  <dcterms:created xsi:type="dcterms:W3CDTF">2018-10-28T12:01:00Z</dcterms:created>
  <dcterms:modified xsi:type="dcterms:W3CDTF">2019-08-23T07:13:00Z</dcterms:modified>
</cp:coreProperties>
</file>