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69E89" w14:textId="3E5250BD" w:rsidR="00E71E4C" w:rsidRDefault="00247301">
      <w:pPr>
        <w:rPr>
          <w:b/>
          <w:sz w:val="36"/>
          <w:szCs w:val="36"/>
          <w:u w:val="single"/>
        </w:rPr>
      </w:pPr>
      <w:r w:rsidRPr="00247301">
        <w:rPr>
          <w:rFonts w:hint="eastAsia"/>
          <w:b/>
          <w:sz w:val="36"/>
          <w:szCs w:val="36"/>
          <w:u w:val="single"/>
        </w:rPr>
        <w:t>受診率</w:t>
      </w:r>
    </w:p>
    <w:p w14:paraId="670627CE" w14:textId="76F03694" w:rsidR="008F009C" w:rsidRDefault="009B43AF" w:rsidP="009C2D07">
      <w:pPr>
        <w:jc w:val="center"/>
        <w:rPr>
          <w:b/>
          <w:sz w:val="36"/>
          <w:szCs w:val="36"/>
          <w:u w:val="single"/>
        </w:rPr>
      </w:pPr>
      <w:r>
        <w:rPr>
          <w:noProof/>
        </w:rPr>
        <mc:AlternateContent>
          <mc:Choice Requires="wps">
            <w:drawing>
              <wp:anchor distT="0" distB="0" distL="114300" distR="114300" simplePos="0" relativeHeight="251653632" behindDoc="0" locked="0" layoutInCell="1" allowOverlap="1" wp14:anchorId="10AACE9E" wp14:editId="0D78FA3E">
                <wp:simplePos x="0" y="0"/>
                <wp:positionH relativeFrom="column">
                  <wp:posOffset>5204460</wp:posOffset>
                </wp:positionH>
                <wp:positionV relativeFrom="paragraph">
                  <wp:posOffset>60960</wp:posOffset>
                </wp:positionV>
                <wp:extent cx="1043940" cy="327660"/>
                <wp:effectExtent l="0" t="0" r="0" b="0"/>
                <wp:wrapNone/>
                <wp:docPr id="16" name="テキスト ボックス 15">
                  <a:extLst xmlns:a="http://schemas.openxmlformats.org/drawingml/2006/main">
                    <a:ext uri="{FF2B5EF4-FFF2-40B4-BE49-F238E27FC236}">
                      <a16:creationId xmlns:a16="http://schemas.microsoft.com/office/drawing/2014/main" id="{95EC405E-2145-4D71-92F2-31F935E7295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1043940" cy="327660"/>
                        </a:xfrm>
                        <a:prstGeom prst="rect">
                          <a:avLst/>
                        </a:prstGeom>
                        <a:noFill/>
                        <a:ln w="9525" cmpd="sng">
                          <a:noFill/>
                        </a:ln>
                        <a:effectLst/>
                      </wps:spPr>
                      <wps:txbx>
                        <w:txbxContent>
                          <w:p w14:paraId="6449D22E" w14:textId="77777777" w:rsidR="009B43AF" w:rsidRPr="009B43AF" w:rsidRDefault="009B43AF" w:rsidP="009B43AF">
                            <w:pPr>
                              <w:jc w:val="left"/>
                              <w:rPr>
                                <w:rFonts w:ascii="ＭＳ Ｐゴシック" w:eastAsia="ＭＳ Ｐゴシック" w:hAnsi="ＭＳ Ｐゴシック" w:cs="+mn-cs"/>
                                <w:color w:val="000000"/>
                                <w:kern w:val="0"/>
                                <w:sz w:val="18"/>
                                <w:szCs w:val="18"/>
                              </w:rPr>
                            </w:pPr>
                            <w:r w:rsidRPr="009B43AF">
                              <w:rPr>
                                <w:rFonts w:ascii="ＭＳ Ｐゴシック" w:eastAsia="ＭＳ Ｐゴシック" w:hAnsi="ＭＳ Ｐゴシック" w:cs="+mn-cs" w:hint="eastAsia"/>
                                <w:color w:val="000000"/>
                                <w:sz w:val="18"/>
                                <w:szCs w:val="18"/>
                              </w:rPr>
                              <w:t>大阪府平均 4.8</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0AACE9E" id="_x0000_t202" coordsize="21600,21600" o:spt="202" path="m,l,21600r21600,l21600,xe">
                <v:stroke joinstyle="miter"/>
                <v:path gradientshapeok="t" o:connecttype="rect"/>
              </v:shapetype>
              <v:shape id="テキスト ボックス 15" o:spid="_x0000_s1026" type="#_x0000_t202" style="position:absolute;left:0;text-align:left;margin-left:409.8pt;margin-top:4.8pt;width:82.2pt;height:2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" filled="f" stroked="f">
                <o:lock v:ext="edit" aspectratio="t"/>
                <v:textbox>
                  <w:txbxContent>
                    <w:p w14:paraId="6449D22E" w14:textId="77777777" w:rsidR="009B43AF" w:rsidRPr="009B43AF" w:rsidRDefault="009B43AF" w:rsidP="009B43AF">
                      <w:pPr>
                        <w:jc w:val="left"/>
                        <w:rPr>
                          <w:rFonts w:ascii="ＭＳ Ｐゴシック" w:eastAsia="ＭＳ Ｐゴシック" w:hAnsi="ＭＳ Ｐゴシック" w:cs="+mn-cs"/>
                          <w:color w:val="000000"/>
                          <w:kern w:val="0"/>
                          <w:sz w:val="18"/>
                          <w:szCs w:val="18"/>
                        </w:rPr>
                      </w:pPr>
                      <w:r w:rsidRPr="009B43AF">
                        <w:rPr>
                          <w:rFonts w:ascii="ＭＳ Ｐゴシック" w:eastAsia="ＭＳ Ｐゴシック" w:hAnsi="ＭＳ Ｐゴシック" w:cs="+mn-cs" w:hint="eastAsia"/>
                          <w:color w:val="000000"/>
                          <w:sz w:val="18"/>
                          <w:szCs w:val="18"/>
                        </w:rPr>
                        <w:t>大阪府平均 4.8</w:t>
                      </w:r>
                    </w:p>
                  </w:txbxContent>
                </v:textbox>
              </v:shape>
            </w:pict>
          </mc:Fallback>
        </mc:AlternateContent>
      </w:r>
      <w:r>
        <w:rPr>
          <w:noProof/>
        </w:rPr>
        <w:drawing>
          <wp:inline distT="0" distB="0" distL="0" distR="0" wp14:anchorId="20C9B3FE" wp14:editId="750AD0AA">
            <wp:extent cx="6416170" cy="1874981"/>
            <wp:effectExtent l="0" t="0" r="3810" b="11430"/>
            <wp:docPr id="1" name="グラフ 1">
              <a:extLst xmlns:a="http://schemas.openxmlformats.org/drawingml/2006/main">
                <a:ext uri="{FF2B5EF4-FFF2-40B4-BE49-F238E27FC236}">
                  <a16:creationId xmlns:a16="http://schemas.microsoft.com/office/drawing/2014/main" id="{A455EFDD-B4B5-4F1F-B4DC-DDF17A5E64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E346A9B" w14:textId="4F3801DB" w:rsidR="00501233" w:rsidRDefault="00501233">
      <w:pPr>
        <w:rPr>
          <w:noProof/>
        </w:rPr>
      </w:pPr>
    </w:p>
    <w:tbl>
      <w:tblPr>
        <w:tblpPr w:leftFromText="142" w:rightFromText="142" w:vertAnchor="text" w:horzAnchor="margin" w:tblpXSpec="center" w:tblpY="73"/>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left w:w="99" w:type="dxa"/>
          <w:right w:w="99" w:type="dxa"/>
        </w:tblCellMar>
        <w:tblLook w:val="0420" w:firstRow="1" w:lastRow="0" w:firstColumn="0" w:lastColumn="0" w:noHBand="0" w:noVBand="1"/>
      </w:tblPr>
      <w:tblGrid>
        <w:gridCol w:w="3785"/>
        <w:gridCol w:w="2835"/>
        <w:gridCol w:w="2977"/>
      </w:tblGrid>
      <w:tr w:rsidR="008F009C" w:rsidRPr="00984237" w14:paraId="11D5D82D" w14:textId="77777777" w:rsidTr="009C2D07">
        <w:trPr>
          <w:trHeight w:val="165"/>
        </w:trPr>
        <w:tc>
          <w:tcPr>
            <w:tcW w:w="3785" w:type="dxa"/>
            <w:tcBorders>
              <w:top w:val="single" w:sz="8" w:space="0" w:color="4BACC6"/>
              <w:left w:val="single" w:sz="8" w:space="0" w:color="4BACC6"/>
              <w:bottom w:val="single" w:sz="18" w:space="0" w:color="4BACC6"/>
              <w:right w:val="single" w:sz="8" w:space="0" w:color="4BACC6"/>
            </w:tcBorders>
            <w:noWrap/>
            <w:hideMark/>
          </w:tcPr>
          <w:p w14:paraId="73792ECF" w14:textId="77777777" w:rsidR="008F009C" w:rsidRPr="00984237" w:rsidRDefault="008F009C" w:rsidP="005D0670">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受診率とは</w:t>
            </w:r>
          </w:p>
        </w:tc>
        <w:tc>
          <w:tcPr>
            <w:tcW w:w="2835" w:type="dxa"/>
            <w:tcBorders>
              <w:top w:val="single" w:sz="8" w:space="0" w:color="4BACC6"/>
              <w:left w:val="single" w:sz="8" w:space="0" w:color="4BACC6"/>
              <w:bottom w:val="single" w:sz="18" w:space="0" w:color="4BACC6"/>
              <w:right w:val="single" w:sz="8" w:space="0" w:color="4BACC6"/>
            </w:tcBorders>
            <w:noWrap/>
            <w:hideMark/>
          </w:tcPr>
          <w:p w14:paraId="0B05AD52" w14:textId="77777777" w:rsidR="008F009C" w:rsidRPr="00984237" w:rsidRDefault="008F009C" w:rsidP="005D0670">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noWrap/>
            <w:hideMark/>
          </w:tcPr>
          <w:p w14:paraId="73D6C87A" w14:textId="77777777" w:rsidR="008F009C" w:rsidRPr="00984237" w:rsidRDefault="008F009C" w:rsidP="005D0670">
            <w:pPr>
              <w:spacing w:line="240" w:lineRule="atLeast"/>
              <w:ind w:firstLineChars="100" w:firstLine="161"/>
              <w:jc w:val="center"/>
              <w:rPr>
                <w:rFonts w:ascii="HG丸ｺﾞｼｯｸM-PRO" w:eastAsia="HG丸ｺﾞｼｯｸM-PRO" w:hAnsi="HG丸ｺﾞｼｯｸM-PRO"/>
                <w:b/>
                <w:bCs/>
                <w:sz w:val="16"/>
                <w:szCs w:val="16"/>
              </w:rPr>
            </w:pPr>
            <w:r w:rsidRPr="00984237">
              <w:rPr>
                <w:rFonts w:ascii="HG丸ｺﾞｼｯｸM-PRO" w:eastAsia="HG丸ｺﾞｼｯｸM-PRO" w:hAnsi="HG丸ｺﾞｼｯｸM-PRO" w:hint="eastAsia"/>
                <w:b/>
                <w:bCs/>
                <w:sz w:val="16"/>
                <w:szCs w:val="16"/>
              </w:rPr>
              <w:t>低い場合</w:t>
            </w:r>
          </w:p>
        </w:tc>
      </w:tr>
      <w:tr w:rsidR="008F009C" w:rsidRPr="00984237" w14:paraId="2190C735" w14:textId="77777777" w:rsidTr="009C2D07">
        <w:tblPrEx>
          <w:tblCellMar>
            <w:left w:w="108" w:type="dxa"/>
            <w:right w:w="108" w:type="dxa"/>
          </w:tblCellMar>
        </w:tblPrEx>
        <w:trPr>
          <w:trHeight w:val="1024"/>
        </w:trPr>
        <w:tc>
          <w:tcPr>
            <w:tcW w:w="3785" w:type="dxa"/>
            <w:tcBorders>
              <w:top w:val="single" w:sz="8" w:space="0" w:color="4BACC6"/>
              <w:left w:val="single" w:sz="8" w:space="0" w:color="4BACC6"/>
              <w:bottom w:val="single" w:sz="8" w:space="0" w:color="4BACC6"/>
              <w:right w:val="single" w:sz="8" w:space="0" w:color="4BACC6"/>
            </w:tcBorders>
            <w:shd w:val="clear" w:color="auto" w:fill="D2EAF1"/>
            <w:hideMark/>
          </w:tcPr>
          <w:p w14:paraId="53D2E088" w14:textId="77777777" w:rsidR="008F009C" w:rsidRPr="00984237" w:rsidRDefault="008F009C" w:rsidP="008F009C">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がん検診対象者のうち、実際に受診した人の割合。</w:t>
            </w:r>
          </w:p>
          <w:p w14:paraId="5BFCA55C" w14:textId="77777777" w:rsidR="008F009C" w:rsidRPr="00984237" w:rsidRDefault="008F009C" w:rsidP="008F009C">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※市町村が行うがん検診では、40歳以上（</w:t>
            </w:r>
            <w:r>
              <w:rPr>
                <w:rFonts w:ascii="HG丸ｺﾞｼｯｸM-PRO" w:eastAsia="HG丸ｺﾞｼｯｸM-PRO" w:hAnsi="HG丸ｺﾞｼｯｸM-PRO" w:hint="eastAsia"/>
                <w:sz w:val="16"/>
                <w:szCs w:val="16"/>
              </w:rPr>
              <w:t>胃がんは50歳以上、</w:t>
            </w:r>
            <w:r w:rsidRPr="00984237">
              <w:rPr>
                <w:rFonts w:ascii="HG丸ｺﾞｼｯｸM-PRO" w:eastAsia="HG丸ｺﾞｼｯｸM-PRO" w:hAnsi="HG丸ｺﾞｼｯｸM-PRO" w:hint="eastAsia"/>
                <w:sz w:val="16"/>
                <w:szCs w:val="16"/>
              </w:rPr>
              <w:t>子宮頸がんは20歳以上）で、かつ職場で受診する機会がない人が「がん検診対象者」であると定められています。</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0660A01A" w14:textId="77777777" w:rsidR="008F009C" w:rsidRPr="00984237" w:rsidRDefault="008F009C" w:rsidP="008F009C">
            <w:pPr>
              <w:spacing w:line="240" w:lineRule="atLeas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○高いことが望ましい。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43EACB94" w14:textId="77777777" w:rsidR="008F009C" w:rsidRPr="00984237" w:rsidRDefault="008F009C" w:rsidP="008F009C">
            <w:pPr>
              <w:spacing w:line="240" w:lineRule="atLeast"/>
              <w:jc w:val="left"/>
              <w:rPr>
                <w:rFonts w:ascii="HG丸ｺﾞｼｯｸM-PRO" w:eastAsia="HG丸ｺﾞｼｯｸM-PRO" w:hAnsi="HG丸ｺﾞｼｯｸM-PRO"/>
                <w:sz w:val="16"/>
                <w:szCs w:val="16"/>
              </w:rPr>
            </w:pPr>
            <w:r w:rsidRPr="00984237">
              <w:rPr>
                <w:rFonts w:ascii="HG丸ｺﾞｼｯｸM-PRO" w:eastAsia="HG丸ｺﾞｼｯｸM-PRO" w:hAnsi="HG丸ｺﾞｼｯｸM-PRO" w:hint="eastAsia"/>
                <w:sz w:val="16"/>
                <w:szCs w:val="16"/>
              </w:rPr>
              <w:t xml:space="preserve">○検診の提供体制や受診勧奨等の充実を図る必要がある。　　　　　　　　　　　　　　　　　　　　　　　　　　　　　　　</w:t>
            </w:r>
          </w:p>
        </w:tc>
      </w:tr>
    </w:tbl>
    <w:p w14:paraId="4DD9D245" w14:textId="42828375" w:rsidR="00247301" w:rsidRPr="000B6966" w:rsidRDefault="00247301">
      <w:pPr>
        <w:rPr>
          <w:szCs w:val="21"/>
        </w:rPr>
      </w:pPr>
    </w:p>
    <w:p w14:paraId="62B9E281" w14:textId="77777777" w:rsidR="007E3356" w:rsidRDefault="007E3356" w:rsidP="007E3356">
      <w:pPr>
        <w:spacing w:line="320" w:lineRule="exact"/>
        <w:rPr>
          <w:rFonts w:asciiTheme="minorEastAsia" w:eastAsiaTheme="minorEastAsia" w:hAnsiTheme="minorEastAsia"/>
          <w:sz w:val="18"/>
          <w:szCs w:val="17"/>
        </w:rPr>
      </w:pPr>
      <w:r w:rsidRPr="00C76A4C">
        <w:rPr>
          <w:rFonts w:asciiTheme="minorEastAsia" w:eastAsiaTheme="minorEastAsia" w:hAnsiTheme="minorEastAsia" w:hint="eastAsia"/>
          <w:sz w:val="18"/>
          <w:szCs w:val="17"/>
        </w:rPr>
        <w:t>※受診率の算出元（分母）となる対象者数は、地域保健・健康増進事業報告の15（１）健康増進事業等の対象者の</w:t>
      </w:r>
    </w:p>
    <w:p w14:paraId="0E83F32D" w14:textId="77777777" w:rsidR="007E3356" w:rsidRDefault="007E3356" w:rsidP="007E3356">
      <w:pPr>
        <w:spacing w:line="320" w:lineRule="exact"/>
        <w:ind w:firstLineChars="100" w:firstLine="180"/>
        <w:rPr>
          <w:rFonts w:asciiTheme="minorEastAsia" w:eastAsiaTheme="minorEastAsia" w:hAnsiTheme="minorEastAsia"/>
          <w:sz w:val="18"/>
          <w:szCs w:val="17"/>
        </w:rPr>
      </w:pPr>
      <w:r w:rsidRPr="00C76A4C">
        <w:rPr>
          <w:rFonts w:asciiTheme="minorEastAsia" w:eastAsiaTheme="minorEastAsia" w:hAnsiTheme="minorEastAsia" w:hint="eastAsia"/>
          <w:sz w:val="18"/>
          <w:szCs w:val="17"/>
        </w:rPr>
        <w:t>各がんで報告した数としている。</w:t>
      </w:r>
    </w:p>
    <w:p w14:paraId="485227A5" w14:textId="77777777" w:rsidR="007E3356" w:rsidRDefault="007E3356" w:rsidP="007E3356">
      <w:pPr>
        <w:spacing w:line="320" w:lineRule="exact"/>
        <w:rPr>
          <w:rFonts w:asciiTheme="minorEastAsia" w:eastAsiaTheme="minorEastAsia" w:hAnsiTheme="minorEastAsia"/>
          <w:sz w:val="18"/>
          <w:szCs w:val="17"/>
        </w:rPr>
      </w:pPr>
    </w:p>
    <w:p w14:paraId="644FE6BC" w14:textId="77777777" w:rsidR="007E3356" w:rsidRPr="00616DCF" w:rsidRDefault="007E3356" w:rsidP="007E3356">
      <w:pPr>
        <w:rPr>
          <w:b/>
          <w:sz w:val="36"/>
          <w:szCs w:val="36"/>
          <w:u w:val="single"/>
        </w:rPr>
      </w:pPr>
    </w:p>
    <w:p w14:paraId="026A00D8" w14:textId="77777777" w:rsidR="00616DCF" w:rsidRPr="007E3356" w:rsidRDefault="00616DCF">
      <w:pPr>
        <w:rPr>
          <w:szCs w:val="21"/>
        </w:rPr>
      </w:pPr>
    </w:p>
    <w:p w14:paraId="37AF1504" w14:textId="77777777" w:rsidR="00616DCF" w:rsidRDefault="00616DCF">
      <w:pPr>
        <w:rPr>
          <w:szCs w:val="21"/>
        </w:rPr>
      </w:pPr>
    </w:p>
    <w:p w14:paraId="52C61D49" w14:textId="77777777" w:rsidR="00616DCF" w:rsidRDefault="00616DCF">
      <w:pPr>
        <w:rPr>
          <w:szCs w:val="21"/>
        </w:rPr>
      </w:pPr>
    </w:p>
    <w:p w14:paraId="155E5A68" w14:textId="77777777" w:rsidR="00616DCF" w:rsidRDefault="00616DCF">
      <w:pPr>
        <w:rPr>
          <w:szCs w:val="21"/>
        </w:rPr>
      </w:pPr>
    </w:p>
    <w:p w14:paraId="5FBEF5EF" w14:textId="77777777" w:rsidR="00616DCF" w:rsidRDefault="00616DCF">
      <w:pPr>
        <w:rPr>
          <w:szCs w:val="21"/>
        </w:rPr>
      </w:pPr>
    </w:p>
    <w:p w14:paraId="3BEDCDD5" w14:textId="77777777" w:rsidR="00616DCF" w:rsidRDefault="00616DCF">
      <w:pPr>
        <w:rPr>
          <w:szCs w:val="21"/>
        </w:rPr>
      </w:pPr>
    </w:p>
    <w:p w14:paraId="2CFE2F75" w14:textId="260A6B30" w:rsidR="00616DCF" w:rsidRDefault="00616DCF">
      <w:pPr>
        <w:rPr>
          <w:szCs w:val="21"/>
        </w:rPr>
      </w:pPr>
    </w:p>
    <w:p w14:paraId="2E6F757F" w14:textId="219C2B70" w:rsidR="00616DCF" w:rsidRDefault="00616DCF">
      <w:pPr>
        <w:rPr>
          <w:szCs w:val="21"/>
        </w:rPr>
      </w:pPr>
    </w:p>
    <w:p w14:paraId="7F3B2A4C" w14:textId="1BD291CF" w:rsidR="006B5A72" w:rsidRDefault="006B5A72">
      <w:pPr>
        <w:rPr>
          <w:szCs w:val="21"/>
        </w:rPr>
      </w:pPr>
    </w:p>
    <w:p w14:paraId="783070C3" w14:textId="7562DC60" w:rsidR="006B5A72" w:rsidRDefault="006B5A72">
      <w:pPr>
        <w:rPr>
          <w:szCs w:val="21"/>
        </w:rPr>
      </w:pPr>
    </w:p>
    <w:p w14:paraId="6CAD52AC" w14:textId="50497DCE" w:rsidR="006B5A72" w:rsidRDefault="006B5A72">
      <w:pPr>
        <w:rPr>
          <w:szCs w:val="21"/>
        </w:rPr>
      </w:pPr>
    </w:p>
    <w:p w14:paraId="2E6C2247" w14:textId="056BBA7D" w:rsidR="006B5A72" w:rsidRDefault="006B5A72">
      <w:pPr>
        <w:rPr>
          <w:szCs w:val="21"/>
        </w:rPr>
      </w:pPr>
    </w:p>
    <w:p w14:paraId="2EAC1009" w14:textId="4086666B" w:rsidR="006B5A72" w:rsidRDefault="006B5A72">
      <w:pPr>
        <w:rPr>
          <w:szCs w:val="21"/>
        </w:rPr>
      </w:pPr>
    </w:p>
    <w:p w14:paraId="7F13FCB2" w14:textId="6358FF56" w:rsidR="001312D6" w:rsidRDefault="001312D6">
      <w:pPr>
        <w:rPr>
          <w:szCs w:val="21"/>
        </w:rPr>
      </w:pPr>
    </w:p>
    <w:p w14:paraId="68487C1A" w14:textId="28A1656B" w:rsidR="001312D6" w:rsidRDefault="001312D6">
      <w:pPr>
        <w:rPr>
          <w:szCs w:val="21"/>
        </w:rPr>
      </w:pPr>
    </w:p>
    <w:p w14:paraId="52BC810D" w14:textId="77777777" w:rsidR="009C2D07" w:rsidRDefault="009C2D07">
      <w:pPr>
        <w:rPr>
          <w:szCs w:val="21"/>
        </w:rPr>
      </w:pPr>
    </w:p>
    <w:p w14:paraId="2DC24B3F" w14:textId="11CD8C5A" w:rsidR="00C52406" w:rsidRDefault="00C52406">
      <w:pPr>
        <w:rPr>
          <w:szCs w:val="21"/>
        </w:rPr>
      </w:pPr>
    </w:p>
    <w:p w14:paraId="158E11B8" w14:textId="59328815" w:rsidR="00C52406" w:rsidRDefault="00C52406">
      <w:pPr>
        <w:rPr>
          <w:szCs w:val="21"/>
        </w:rPr>
      </w:pPr>
    </w:p>
    <w:p w14:paraId="24334332" w14:textId="6172C022" w:rsidR="006B5A72" w:rsidRPr="006B5A72" w:rsidRDefault="00166858">
      <w:pPr>
        <w:rPr>
          <w:b/>
          <w:sz w:val="36"/>
          <w:szCs w:val="36"/>
          <w:u w:val="single"/>
        </w:rPr>
      </w:pPr>
      <w:r>
        <w:rPr>
          <w:noProof/>
        </w:rPr>
        <w:lastRenderedPageBreak/>
        <mc:AlternateContent>
          <mc:Choice Requires="wps">
            <w:drawing>
              <wp:anchor distT="0" distB="0" distL="114300" distR="114300" simplePos="0" relativeHeight="251659264" behindDoc="0" locked="0" layoutInCell="1" allowOverlap="1" wp14:anchorId="39B29D2A" wp14:editId="6B5663AC">
                <wp:simplePos x="0" y="0"/>
                <wp:positionH relativeFrom="column">
                  <wp:posOffset>4274820</wp:posOffset>
                </wp:positionH>
                <wp:positionV relativeFrom="paragraph">
                  <wp:posOffset>556260</wp:posOffset>
                </wp:positionV>
                <wp:extent cx="2095500" cy="327660"/>
                <wp:effectExtent l="0" t="0" r="0" b="0"/>
                <wp:wrapNone/>
                <wp:docPr id="2" name="テキスト ボックス 2"/>
                <wp:cNvGraphicFramePr xmlns:a="http://schemas.openxmlformats.org/drawingml/2006/main"/>
                <a:graphic xmlns:a="http://schemas.openxmlformats.org/drawingml/2006/main">
                  <a:graphicData uri="http://schemas.microsoft.com/office/word/2010/wordprocessingShape">
                    <wps:wsp>
                      <wps:cNvSpPr txBox="1"/>
                      <wps:spPr>
                        <a:xfrm>
                          <a:off x="0" y="0"/>
                          <a:ext cx="2095500" cy="3276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DFCA55E" w14:textId="77777777" w:rsidR="00166858" w:rsidRPr="00166858" w:rsidRDefault="00166858" w:rsidP="00166858">
                            <w:pPr>
                              <w:rPr>
                                <w:rFonts w:ascii="ＭＳ Ｐゴシック" w:eastAsia="ＭＳ Ｐゴシック" w:hAnsi="ＭＳ Ｐゴシック" w:cstheme="minorBidi"/>
                                <w:color w:val="000000"/>
                                <w:kern w:val="0"/>
                                <w:sz w:val="18"/>
                                <w:szCs w:val="18"/>
                                <w:eastAsianLayout w:id="-591631870"/>
                              </w:rPr>
                            </w:pPr>
                            <w:r w:rsidRPr="00166858">
                              <w:rPr>
                                <w:rFonts w:ascii="ＭＳ Ｐゴシック" w:eastAsia="ＭＳ Ｐゴシック" w:hAnsi="ＭＳ Ｐゴシック" w:cstheme="minorBidi" w:hint="eastAsia"/>
                                <w:color w:val="000000"/>
                                <w:sz w:val="18"/>
                                <w:szCs w:val="18"/>
                                <w:eastAsianLayout w:id="-591631869"/>
                              </w:rPr>
                              <w:t>大阪府平均　2.3　基準値　2.3以下</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39B29D2A" id="テキスト ボックス 2" o:spid="_x0000_s1027" type="#_x0000_t202" style="position:absolute;left:0;text-align:left;margin-left:336.6pt;margin-top:43.8pt;width:165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" filled="f" stroked="f">
                <v:textbox>
                  <w:txbxContent>
                    <w:p w14:paraId="3DFCA55E" w14:textId="77777777" w:rsidR="00166858" w:rsidRPr="00166858" w:rsidRDefault="00166858" w:rsidP="00166858">
                      <w:pPr>
                        <w:rPr>
                          <w:rFonts w:ascii="ＭＳ Ｐゴシック" w:eastAsia="ＭＳ Ｐゴシック" w:hAnsi="ＭＳ Ｐゴシック" w:cstheme="minorBidi"/>
                          <w:color w:val="000000"/>
                          <w:kern w:val="0"/>
                          <w:sz w:val="18"/>
                          <w:szCs w:val="18"/>
                          <w:eastAsianLayout w:id="-591631870"/>
                        </w:rPr>
                      </w:pPr>
                      <w:r w:rsidRPr="00166858">
                        <w:rPr>
                          <w:rFonts w:ascii="ＭＳ Ｐゴシック" w:eastAsia="ＭＳ Ｐゴシック" w:hAnsi="ＭＳ Ｐゴシック" w:cstheme="minorBidi" w:hint="eastAsia"/>
                          <w:color w:val="000000"/>
                          <w:sz w:val="18"/>
                          <w:szCs w:val="18"/>
                          <w:eastAsianLayout w:id="-591631869"/>
                        </w:rPr>
                        <w:t>大阪府平均　2.3　基準値　2.3以下</w:t>
                      </w:r>
                    </w:p>
                  </w:txbxContent>
                </v:textbox>
              </v:shape>
            </w:pict>
          </mc:Fallback>
        </mc:AlternateContent>
      </w:r>
      <w:r w:rsidR="009B43AF">
        <w:rPr>
          <w:noProof/>
        </w:rPr>
        <w:drawing>
          <wp:anchor distT="0" distB="0" distL="114300" distR="114300" simplePos="0" relativeHeight="251657216" behindDoc="1" locked="0" layoutInCell="1" allowOverlap="1" wp14:anchorId="07606704" wp14:editId="6E3F0DBE">
            <wp:simplePos x="0" y="0"/>
            <wp:positionH relativeFrom="column">
              <wp:posOffset>95250</wp:posOffset>
            </wp:positionH>
            <wp:positionV relativeFrom="paragraph">
              <wp:posOffset>495300</wp:posOffset>
            </wp:positionV>
            <wp:extent cx="6444000" cy="2555460"/>
            <wp:effectExtent l="0" t="0" r="13970" b="16510"/>
            <wp:wrapTight wrapText="bothSides">
              <wp:wrapPolygon edited="0">
                <wp:start x="0" y="0"/>
                <wp:lineTo x="0" y="21579"/>
                <wp:lineTo x="21583" y="21579"/>
                <wp:lineTo x="21583" y="0"/>
                <wp:lineTo x="0" y="0"/>
              </wp:wrapPolygon>
            </wp:wrapTight>
            <wp:docPr id="3" name="グラフ 3">
              <a:extLst xmlns:a="http://schemas.openxmlformats.org/drawingml/2006/main">
                <a:ext uri="{FF2B5EF4-FFF2-40B4-BE49-F238E27FC236}">
                  <a16:creationId xmlns:a16="http://schemas.microsoft.com/office/drawing/2014/main" id="{A8A6531C-CE35-4E8F-821B-A45FE6074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6B5A72">
        <w:rPr>
          <w:rFonts w:hint="eastAsia"/>
          <w:b/>
          <w:sz w:val="36"/>
          <w:szCs w:val="36"/>
          <w:u w:val="single"/>
        </w:rPr>
        <w:t>要精検率</w:t>
      </w:r>
    </w:p>
    <w:p w14:paraId="04FB4263" w14:textId="3CD1741B" w:rsidR="00616DCF" w:rsidRDefault="00616DCF" w:rsidP="009C2D07">
      <w:pPr>
        <w:jc w:val="center"/>
        <w:rPr>
          <w:szCs w:val="21"/>
        </w:rPr>
      </w:pPr>
    </w:p>
    <w:tbl>
      <w:tblPr>
        <w:tblpPr w:leftFromText="142" w:rightFromText="142" w:vertAnchor="page" w:horzAnchor="margin" w:tblpXSpec="center" w:tblpY="6181"/>
        <w:tblW w:w="9606"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2977"/>
        <w:gridCol w:w="3119"/>
      </w:tblGrid>
      <w:tr w:rsidR="007E3356" w:rsidRPr="00616DCF" w14:paraId="0519C6F8" w14:textId="77777777" w:rsidTr="009B43AF">
        <w:trPr>
          <w:trHeight w:val="3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700849AC" w14:textId="1A45BD18" w:rsidR="007E3356" w:rsidRPr="00616DCF" w:rsidRDefault="007E3356" w:rsidP="009B43AF">
            <w:pPr>
              <w:spacing w:line="240" w:lineRule="atLeast"/>
              <w:ind w:firstLineChars="100" w:firstLine="161"/>
              <w:jc w:val="center"/>
              <w:rPr>
                <w:rFonts w:ascii="HG丸ｺﾞｼｯｸM-PRO" w:eastAsia="HG丸ｺﾞｼｯｸM-PRO" w:hAnsi="HG丸ｺﾞｼｯｸM-PRO"/>
                <w:b/>
                <w:bCs/>
                <w:sz w:val="16"/>
                <w:szCs w:val="16"/>
              </w:rPr>
            </w:pPr>
            <w:r w:rsidRPr="00616DCF">
              <w:rPr>
                <w:rFonts w:ascii="HG丸ｺﾞｼｯｸM-PRO" w:eastAsia="HG丸ｺﾞｼｯｸM-PRO" w:hAnsi="HG丸ｺﾞｼｯｸM-PRO" w:hint="eastAsia"/>
                <w:b/>
                <w:bCs/>
                <w:sz w:val="16"/>
                <w:szCs w:val="16"/>
              </w:rPr>
              <w:t>要精検率とは</w:t>
            </w:r>
          </w:p>
        </w:tc>
        <w:tc>
          <w:tcPr>
            <w:tcW w:w="2977" w:type="dxa"/>
            <w:tcBorders>
              <w:top w:val="single" w:sz="8" w:space="0" w:color="4BACC6"/>
              <w:left w:val="single" w:sz="8" w:space="0" w:color="4BACC6"/>
              <w:bottom w:val="single" w:sz="18" w:space="0" w:color="4BACC6"/>
              <w:right w:val="single" w:sz="8" w:space="0" w:color="4BACC6"/>
            </w:tcBorders>
            <w:shd w:val="clear" w:color="auto" w:fill="auto"/>
          </w:tcPr>
          <w:p w14:paraId="08FF3656" w14:textId="77777777" w:rsidR="007E3356" w:rsidRPr="00616DCF" w:rsidRDefault="007E3356" w:rsidP="009B43AF">
            <w:pPr>
              <w:spacing w:line="240" w:lineRule="atLeast"/>
              <w:ind w:firstLineChars="100" w:firstLine="161"/>
              <w:jc w:val="center"/>
              <w:rPr>
                <w:rFonts w:ascii="HG丸ｺﾞｼｯｸM-PRO" w:eastAsia="HG丸ｺﾞｼｯｸM-PRO" w:hAnsi="HG丸ｺﾞｼｯｸM-PRO"/>
                <w:b/>
                <w:bCs/>
                <w:sz w:val="16"/>
                <w:szCs w:val="16"/>
              </w:rPr>
            </w:pPr>
            <w:r w:rsidRPr="00616DCF">
              <w:rPr>
                <w:rFonts w:ascii="HG丸ｺﾞｼｯｸM-PRO" w:eastAsia="HG丸ｺﾞｼｯｸM-PRO" w:hAnsi="HG丸ｺﾞｼｯｸM-PRO" w:hint="eastAsia"/>
                <w:b/>
                <w:bCs/>
                <w:sz w:val="16"/>
                <w:szCs w:val="16"/>
              </w:rPr>
              <w:t>高すぎる場合</w:t>
            </w:r>
          </w:p>
        </w:tc>
        <w:tc>
          <w:tcPr>
            <w:tcW w:w="3119" w:type="dxa"/>
            <w:tcBorders>
              <w:top w:val="single" w:sz="8" w:space="0" w:color="4BACC6"/>
              <w:left w:val="single" w:sz="8" w:space="0" w:color="4BACC6"/>
              <w:bottom w:val="single" w:sz="18" w:space="0" w:color="4BACC6"/>
              <w:right w:val="single" w:sz="8" w:space="0" w:color="4BACC6"/>
            </w:tcBorders>
            <w:shd w:val="clear" w:color="auto" w:fill="auto"/>
          </w:tcPr>
          <w:p w14:paraId="41D4359E" w14:textId="77777777" w:rsidR="007E3356" w:rsidRPr="00616DCF" w:rsidRDefault="007E3356" w:rsidP="009B43AF">
            <w:pPr>
              <w:spacing w:line="240" w:lineRule="atLeast"/>
              <w:ind w:firstLineChars="100" w:firstLine="161"/>
              <w:jc w:val="center"/>
              <w:rPr>
                <w:rFonts w:ascii="HG丸ｺﾞｼｯｸM-PRO" w:eastAsia="HG丸ｺﾞｼｯｸM-PRO" w:hAnsi="HG丸ｺﾞｼｯｸM-PRO"/>
                <w:b/>
                <w:bCs/>
                <w:sz w:val="16"/>
                <w:szCs w:val="16"/>
              </w:rPr>
            </w:pPr>
            <w:r w:rsidRPr="00616DCF">
              <w:rPr>
                <w:rFonts w:ascii="HG丸ｺﾞｼｯｸM-PRO" w:eastAsia="HG丸ｺﾞｼｯｸM-PRO" w:hAnsi="HG丸ｺﾞｼｯｸM-PRO" w:hint="eastAsia"/>
                <w:b/>
                <w:bCs/>
                <w:sz w:val="16"/>
                <w:szCs w:val="16"/>
              </w:rPr>
              <w:t>低すぎる場合</w:t>
            </w:r>
          </w:p>
        </w:tc>
      </w:tr>
      <w:tr w:rsidR="007E3356" w:rsidRPr="00616DCF" w14:paraId="214DF1B8" w14:textId="77777777" w:rsidTr="009B43AF">
        <w:trPr>
          <w:trHeight w:val="1431"/>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48F2C008" w14:textId="01F0F051" w:rsidR="007E3356" w:rsidRPr="00616DCF" w:rsidRDefault="007E3356" w:rsidP="009B43AF">
            <w:pPr>
              <w:spacing w:line="240" w:lineRule="atLeast"/>
              <w:jc w:val="left"/>
              <w:rPr>
                <w:rFonts w:ascii="HG丸ｺﾞｼｯｸM-PRO" w:eastAsia="HG丸ｺﾞｼｯｸM-PRO" w:hAnsi="HG丸ｺﾞｼｯｸM-PRO"/>
                <w:sz w:val="16"/>
                <w:szCs w:val="16"/>
              </w:rPr>
            </w:pPr>
            <w:r w:rsidRPr="00616DCF">
              <w:rPr>
                <w:rFonts w:ascii="HG丸ｺﾞｼｯｸM-PRO" w:eastAsia="HG丸ｺﾞｼｯｸM-PRO" w:hAnsi="HG丸ｺﾞｼｯｸM-PRO" w:hint="eastAsia"/>
                <w:sz w:val="16"/>
                <w:szCs w:val="16"/>
              </w:rPr>
              <w:t>がん検診を受診した人のうち、精密検査が必要とされた人の割合。</w:t>
            </w:r>
          </w:p>
          <w:p w14:paraId="23BDC5A1" w14:textId="7C1659CF" w:rsidR="007E3356" w:rsidRPr="00616DCF" w:rsidRDefault="007E3356" w:rsidP="009B43AF">
            <w:pPr>
              <w:spacing w:line="240" w:lineRule="atLeast"/>
              <w:jc w:val="left"/>
              <w:rPr>
                <w:rFonts w:ascii="HG丸ｺﾞｼｯｸM-PRO" w:eastAsia="HG丸ｺﾞｼｯｸM-PRO" w:hAnsi="HG丸ｺﾞｼｯｸM-PRO"/>
                <w:sz w:val="16"/>
                <w:szCs w:val="16"/>
              </w:rPr>
            </w:pPr>
            <w:r w:rsidRPr="00616DCF">
              <w:rPr>
                <w:rFonts w:ascii="HG丸ｺﾞｼｯｸM-PRO" w:eastAsia="HG丸ｺﾞｼｯｸM-PRO" w:hAnsi="HG丸ｺﾞｼｯｸM-PRO" w:hint="eastAsia"/>
                <w:sz w:val="16"/>
                <w:szCs w:val="16"/>
              </w:rPr>
              <w:t>がん検診受診者の中から、精密検査が必要な人を適切に絞り込めたかどうかを表す指標。高すぎても低すぎても望ましくない。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42537958" w14:textId="77777777" w:rsidR="007E3356" w:rsidRPr="00616DCF" w:rsidRDefault="007E3356" w:rsidP="009B43AF">
            <w:pPr>
              <w:spacing w:line="240" w:lineRule="atLeast"/>
              <w:jc w:val="left"/>
              <w:rPr>
                <w:rFonts w:ascii="HG丸ｺﾞｼｯｸM-PRO" w:eastAsia="HG丸ｺﾞｼｯｸM-PRO" w:hAnsi="HG丸ｺﾞｼｯｸM-PRO"/>
                <w:sz w:val="16"/>
                <w:szCs w:val="16"/>
              </w:rPr>
            </w:pPr>
            <w:r w:rsidRPr="00616DCF">
              <w:rPr>
                <w:rFonts w:ascii="HG丸ｺﾞｼｯｸM-PRO" w:eastAsia="HG丸ｺﾞｼｯｸM-PRO" w:hAnsi="HG丸ｺﾞｼｯｸM-PRO" w:hint="eastAsia"/>
                <w:sz w:val="16"/>
                <w:szCs w:val="16"/>
              </w:rPr>
              <w:t>○受診者のうち、何か症状があったにも関わらず受診した人（注）や高齢者の割合が高かった可能性がある。　　　　　　　　　　　　　　　　　　　　○がんでないのに、がんかもしれないと判定される人が多い可能性がある。</w:t>
            </w:r>
          </w:p>
        </w:tc>
        <w:tc>
          <w:tcPr>
            <w:tcW w:w="3119" w:type="dxa"/>
            <w:tcBorders>
              <w:top w:val="single" w:sz="8" w:space="0" w:color="4BACC6"/>
              <w:left w:val="single" w:sz="8" w:space="0" w:color="4BACC6"/>
              <w:bottom w:val="single" w:sz="8" w:space="0" w:color="4BACC6"/>
              <w:right w:val="single" w:sz="8" w:space="0" w:color="4BACC6"/>
            </w:tcBorders>
            <w:shd w:val="clear" w:color="auto" w:fill="D2EAF1"/>
            <w:hideMark/>
          </w:tcPr>
          <w:p w14:paraId="1763063A" w14:textId="1F93F650" w:rsidR="007E3356" w:rsidRPr="00616DCF" w:rsidRDefault="007E3356" w:rsidP="009B43AF">
            <w:pPr>
              <w:spacing w:line="240" w:lineRule="atLeast"/>
              <w:jc w:val="left"/>
              <w:rPr>
                <w:rFonts w:ascii="HG丸ｺﾞｼｯｸM-PRO" w:eastAsia="HG丸ｺﾞｼｯｸM-PRO" w:hAnsi="HG丸ｺﾞｼｯｸM-PRO"/>
                <w:sz w:val="16"/>
                <w:szCs w:val="16"/>
              </w:rPr>
            </w:pPr>
            <w:r w:rsidRPr="00616DCF">
              <w:rPr>
                <w:rFonts w:ascii="HG丸ｺﾞｼｯｸM-PRO" w:eastAsia="HG丸ｺﾞｼｯｸM-PRO" w:hAnsi="HG丸ｺﾞｼｯｸM-PRO" w:hint="eastAsia"/>
                <w:sz w:val="16"/>
                <w:szCs w:val="16"/>
              </w:rPr>
              <w:t>○受診者のうち、高齢者などがんにかかりやすい性・年齢の割合が低かった可能性がある。</w:t>
            </w:r>
          </w:p>
          <w:p w14:paraId="4CF2B011" w14:textId="4018AE60" w:rsidR="007E3356" w:rsidRPr="00616DCF" w:rsidRDefault="007E3356" w:rsidP="009B43AF">
            <w:pPr>
              <w:spacing w:line="240" w:lineRule="atLeast"/>
              <w:jc w:val="left"/>
              <w:rPr>
                <w:rFonts w:ascii="HG丸ｺﾞｼｯｸM-PRO" w:eastAsia="HG丸ｺﾞｼｯｸM-PRO" w:hAnsi="HG丸ｺﾞｼｯｸM-PRO"/>
                <w:sz w:val="16"/>
                <w:szCs w:val="16"/>
              </w:rPr>
            </w:pPr>
            <w:r w:rsidRPr="00616DCF">
              <w:rPr>
                <w:rFonts w:ascii="HG丸ｺﾞｼｯｸM-PRO" w:eastAsia="HG丸ｺﾞｼｯｸM-PRO" w:hAnsi="HG丸ｺﾞｼｯｸM-PRO" w:hint="eastAsia"/>
                <w:sz w:val="16"/>
                <w:szCs w:val="16"/>
              </w:rPr>
              <w:t>○初回受診者が少ない可能性がある。</w:t>
            </w:r>
          </w:p>
          <w:p w14:paraId="15596394" w14:textId="6133176F" w:rsidR="007E3356" w:rsidRPr="00616DCF" w:rsidRDefault="007E3356" w:rsidP="009B43AF">
            <w:pPr>
              <w:spacing w:line="240" w:lineRule="atLeast"/>
              <w:jc w:val="left"/>
              <w:rPr>
                <w:rFonts w:ascii="HG丸ｺﾞｼｯｸM-PRO" w:eastAsia="HG丸ｺﾞｼｯｸM-PRO" w:hAnsi="HG丸ｺﾞｼｯｸM-PRO"/>
                <w:sz w:val="16"/>
                <w:szCs w:val="16"/>
              </w:rPr>
            </w:pPr>
            <w:r w:rsidRPr="00616DCF">
              <w:rPr>
                <w:rFonts w:ascii="HG丸ｺﾞｼｯｸM-PRO" w:eastAsia="HG丸ｺﾞｼｯｸM-PRO" w:hAnsi="HG丸ｺﾞｼｯｸM-PRO" w:hint="eastAsia"/>
                <w:sz w:val="16"/>
                <w:szCs w:val="16"/>
              </w:rPr>
              <w:t>○極端に低い場合は、検診機関ががんを適切に発見できていない可能性がある。</w:t>
            </w:r>
          </w:p>
        </w:tc>
      </w:tr>
    </w:tbl>
    <w:p w14:paraId="0C7BF60D" w14:textId="41B44A8A" w:rsidR="00616DCF" w:rsidRDefault="00616DCF">
      <w:pPr>
        <w:rPr>
          <w:szCs w:val="21"/>
        </w:rPr>
      </w:pPr>
      <w:r>
        <w:rPr>
          <w:rFonts w:hint="eastAsia"/>
          <w:szCs w:val="21"/>
        </w:rPr>
        <w:t xml:space="preserve">　　</w:t>
      </w:r>
    </w:p>
    <w:p w14:paraId="064A7C17" w14:textId="77777777" w:rsidR="00C52406" w:rsidRDefault="00C52406" w:rsidP="00C52406">
      <w:pPr>
        <w:spacing w:line="320" w:lineRule="exact"/>
        <w:rPr>
          <w:sz w:val="18"/>
          <w:szCs w:val="18"/>
        </w:rPr>
      </w:pPr>
      <w:r w:rsidRPr="00616DCF">
        <w:rPr>
          <w:rFonts w:hint="eastAsia"/>
          <w:sz w:val="18"/>
          <w:szCs w:val="18"/>
        </w:rPr>
        <w:t>（注）がん検診は、症状のない方のための検査です。明らかな症状のある方には、それぞれの体の状態に応じた適切な</w:t>
      </w:r>
    </w:p>
    <w:p w14:paraId="72873354" w14:textId="39B7B444" w:rsidR="00C52406" w:rsidRPr="007E3356" w:rsidRDefault="00C52406" w:rsidP="00C52406">
      <w:pPr>
        <w:spacing w:line="320" w:lineRule="exact"/>
        <w:ind w:firstLineChars="300" w:firstLine="540"/>
        <w:rPr>
          <w:rFonts w:asciiTheme="minorEastAsia" w:eastAsiaTheme="minorEastAsia" w:hAnsiTheme="minorEastAsia"/>
          <w:sz w:val="18"/>
          <w:szCs w:val="17"/>
        </w:rPr>
      </w:pPr>
      <w:r w:rsidRPr="00616DCF">
        <w:rPr>
          <w:rFonts w:hint="eastAsia"/>
          <w:sz w:val="18"/>
          <w:szCs w:val="18"/>
        </w:rPr>
        <w:t>検査や治療が必要になります。症状のある場合は、必ず医療機関を受診してください。</w:t>
      </w:r>
    </w:p>
    <w:p w14:paraId="0A9B0819" w14:textId="77777777" w:rsidR="00616DCF" w:rsidRPr="00C52406" w:rsidRDefault="00616DCF">
      <w:pPr>
        <w:rPr>
          <w:szCs w:val="21"/>
        </w:rPr>
      </w:pPr>
    </w:p>
    <w:p w14:paraId="78926379" w14:textId="77777777" w:rsidR="00616DCF" w:rsidRDefault="00616DCF">
      <w:pPr>
        <w:rPr>
          <w:szCs w:val="21"/>
        </w:rPr>
      </w:pPr>
    </w:p>
    <w:p w14:paraId="22FF023C" w14:textId="3ED0019D" w:rsidR="00616DCF" w:rsidRDefault="00616DCF">
      <w:pPr>
        <w:rPr>
          <w:szCs w:val="21"/>
        </w:rPr>
      </w:pPr>
    </w:p>
    <w:p w14:paraId="2C057337" w14:textId="77777777" w:rsidR="00616DCF" w:rsidRDefault="00616DCF">
      <w:pPr>
        <w:rPr>
          <w:szCs w:val="21"/>
        </w:rPr>
      </w:pPr>
    </w:p>
    <w:p w14:paraId="6821E064" w14:textId="2A2EE7EF" w:rsidR="00616DCF" w:rsidRDefault="00616DCF">
      <w:pPr>
        <w:rPr>
          <w:szCs w:val="21"/>
        </w:rPr>
      </w:pPr>
    </w:p>
    <w:p w14:paraId="76AA4D3E" w14:textId="7901D612" w:rsidR="00616DCF" w:rsidRDefault="00616DCF">
      <w:pPr>
        <w:rPr>
          <w:szCs w:val="21"/>
        </w:rPr>
      </w:pPr>
    </w:p>
    <w:p w14:paraId="7E623975" w14:textId="2D9B2F56" w:rsidR="00616DCF" w:rsidRDefault="00616DCF">
      <w:pPr>
        <w:rPr>
          <w:szCs w:val="21"/>
        </w:rPr>
      </w:pPr>
    </w:p>
    <w:p w14:paraId="3573C1C5" w14:textId="34DD8001" w:rsidR="00A23035" w:rsidRDefault="00A23035">
      <w:pPr>
        <w:rPr>
          <w:szCs w:val="21"/>
        </w:rPr>
      </w:pPr>
    </w:p>
    <w:p w14:paraId="30846D3F" w14:textId="77777777" w:rsidR="00A23035" w:rsidRDefault="00A23035">
      <w:pPr>
        <w:rPr>
          <w:szCs w:val="21"/>
        </w:rPr>
      </w:pPr>
    </w:p>
    <w:p w14:paraId="3608A61B" w14:textId="64159EB4" w:rsidR="00501233" w:rsidRDefault="00501233">
      <w:pPr>
        <w:rPr>
          <w:szCs w:val="21"/>
        </w:rPr>
      </w:pPr>
    </w:p>
    <w:p w14:paraId="2C764A51" w14:textId="510DC09E" w:rsidR="007E3356" w:rsidRDefault="007E3356">
      <w:pPr>
        <w:rPr>
          <w:szCs w:val="21"/>
        </w:rPr>
      </w:pPr>
    </w:p>
    <w:p w14:paraId="17A35A46" w14:textId="70CADFFB" w:rsidR="007E3356" w:rsidRDefault="007E3356">
      <w:pPr>
        <w:rPr>
          <w:szCs w:val="21"/>
        </w:rPr>
      </w:pPr>
    </w:p>
    <w:p w14:paraId="31FF94FF" w14:textId="3503DB5F" w:rsidR="007E3356" w:rsidRDefault="007E3356">
      <w:pPr>
        <w:rPr>
          <w:szCs w:val="21"/>
        </w:rPr>
      </w:pPr>
    </w:p>
    <w:p w14:paraId="70039217" w14:textId="5408809A" w:rsidR="007E3356" w:rsidRDefault="007E3356">
      <w:pPr>
        <w:rPr>
          <w:szCs w:val="21"/>
        </w:rPr>
      </w:pPr>
    </w:p>
    <w:p w14:paraId="29153DB6" w14:textId="2EED2D75" w:rsidR="007E3356" w:rsidRDefault="007E3356">
      <w:pPr>
        <w:rPr>
          <w:szCs w:val="21"/>
        </w:rPr>
      </w:pPr>
    </w:p>
    <w:p w14:paraId="055715F9" w14:textId="78F2B15E" w:rsidR="007E3356" w:rsidRDefault="007E3356">
      <w:pPr>
        <w:rPr>
          <w:szCs w:val="21"/>
        </w:rPr>
      </w:pPr>
    </w:p>
    <w:p w14:paraId="118B6108" w14:textId="77777777" w:rsidR="007E3356" w:rsidRDefault="007E3356">
      <w:pPr>
        <w:rPr>
          <w:szCs w:val="21"/>
        </w:rPr>
      </w:pPr>
    </w:p>
    <w:p w14:paraId="04D9384C" w14:textId="5BD98F19" w:rsidR="00616DCF" w:rsidRDefault="00616DCF">
      <w:pPr>
        <w:rPr>
          <w:b/>
          <w:sz w:val="36"/>
          <w:szCs w:val="36"/>
          <w:u w:val="single"/>
        </w:rPr>
      </w:pPr>
      <w:r>
        <w:rPr>
          <w:rFonts w:hint="eastAsia"/>
          <w:b/>
          <w:sz w:val="36"/>
          <w:szCs w:val="36"/>
          <w:u w:val="single"/>
        </w:rPr>
        <w:lastRenderedPageBreak/>
        <w:t>精検受診率</w:t>
      </w:r>
    </w:p>
    <w:p w14:paraId="45125A6A" w14:textId="4453A09A" w:rsidR="00627375" w:rsidRDefault="006A77C5" w:rsidP="009C2D07">
      <w:pPr>
        <w:jc w:val="center"/>
        <w:rPr>
          <w:szCs w:val="21"/>
        </w:rPr>
      </w:pPr>
      <w:r>
        <w:rPr>
          <w:noProof/>
        </w:rPr>
        <mc:AlternateContent>
          <mc:Choice Requires="wps">
            <w:drawing>
              <wp:anchor distT="0" distB="0" distL="114300" distR="114300" simplePos="0" relativeHeight="251658752" behindDoc="0" locked="0" layoutInCell="1" allowOverlap="1" wp14:anchorId="5CEE3370" wp14:editId="4F609DD3">
                <wp:simplePos x="0" y="0"/>
                <wp:positionH relativeFrom="column">
                  <wp:posOffset>4191000</wp:posOffset>
                </wp:positionH>
                <wp:positionV relativeFrom="paragraph">
                  <wp:posOffset>133350</wp:posOffset>
                </wp:positionV>
                <wp:extent cx="2171700" cy="323850"/>
                <wp:effectExtent l="0" t="0" r="0" b="0"/>
                <wp:wrapNone/>
                <wp:docPr id="7" name="テキスト ボックス 6">
                  <a:extLst xmlns:a="http://schemas.openxmlformats.org/drawingml/2006/main">
                    <a:ext uri="{FF2B5EF4-FFF2-40B4-BE49-F238E27FC236}">
                      <a16:creationId xmlns:a16="http://schemas.microsoft.com/office/drawing/2014/main" id="{80A75DA5-81A6-4C52-8870-F5C2700B2077}"/>
                    </a:ext>
                  </a:extLst>
                </wp:docPr>
                <wp:cNvGraphicFramePr/>
                <a:graphic xmlns:a="http://schemas.openxmlformats.org/drawingml/2006/main">
                  <a:graphicData uri="http://schemas.microsoft.com/office/word/2010/wordprocessingShape">
                    <wps:wsp>
                      <wps:cNvSpPr txBox="1"/>
                      <wps:spPr>
                        <a:xfrm>
                          <a:off x="0" y="0"/>
                          <a:ext cx="2171700" cy="323850"/>
                        </a:xfrm>
                        <a:prstGeom prst="rect">
                          <a:avLst/>
                        </a:prstGeom>
                        <a:noFill/>
                        <a:ln w="9525" cmpd="sng">
                          <a:noFill/>
                        </a:ln>
                        <a:effectLst/>
                      </wps:spPr>
                      <wps:txbx>
                        <w:txbxContent>
                          <w:p w14:paraId="09903499" w14:textId="77777777" w:rsidR="006A77C5" w:rsidRPr="006A77C5" w:rsidRDefault="006A77C5" w:rsidP="006A77C5">
                            <w:pPr>
                              <w:rPr>
                                <w:rFonts w:ascii="ＭＳ Ｐゴシック" w:eastAsia="ＭＳ Ｐゴシック" w:hAnsi="ＭＳ Ｐゴシック" w:cs="+mn-cs"/>
                                <w:color w:val="000000"/>
                                <w:kern w:val="0"/>
                                <w:sz w:val="18"/>
                                <w:szCs w:val="18"/>
                              </w:rPr>
                            </w:pPr>
                            <w:r w:rsidRPr="006A77C5">
                              <w:rPr>
                                <w:rFonts w:ascii="ＭＳ Ｐゴシック" w:eastAsia="ＭＳ Ｐゴシック" w:hAnsi="ＭＳ Ｐゴシック" w:cs="+mn-cs" w:hint="eastAsia"/>
                                <w:color w:val="000000"/>
                                <w:sz w:val="18"/>
                                <w:szCs w:val="18"/>
                              </w:rPr>
                              <w:t>大阪府平均　88.0　基準値　90.0以上</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CEE3370" id="テキスト ボックス 6" o:spid="_x0000_s1028" type="#_x0000_t202" style="position:absolute;left:0;text-align:left;margin-left:330pt;margin-top:10.5pt;width:171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" filled="f" stroked="f">
                <v:textbox>
                  <w:txbxContent>
                    <w:p w14:paraId="09903499" w14:textId="77777777" w:rsidR="006A77C5" w:rsidRPr="006A77C5" w:rsidRDefault="006A77C5" w:rsidP="006A77C5">
                      <w:pPr>
                        <w:rPr>
                          <w:rFonts w:ascii="ＭＳ Ｐゴシック" w:eastAsia="ＭＳ Ｐゴシック" w:hAnsi="ＭＳ Ｐゴシック" w:cs="+mn-cs"/>
                          <w:color w:val="000000"/>
                          <w:kern w:val="0"/>
                          <w:sz w:val="18"/>
                          <w:szCs w:val="18"/>
                        </w:rPr>
                      </w:pPr>
                      <w:r w:rsidRPr="006A77C5">
                        <w:rPr>
                          <w:rFonts w:ascii="ＭＳ Ｐゴシック" w:eastAsia="ＭＳ Ｐゴシック" w:hAnsi="ＭＳ Ｐゴシック" w:cs="+mn-cs" w:hint="eastAsia"/>
                          <w:color w:val="000000"/>
                          <w:sz w:val="18"/>
                          <w:szCs w:val="18"/>
                        </w:rPr>
                        <w:t>大阪府平均　88.0　基準値　90.0以上</w:t>
                      </w:r>
                    </w:p>
                  </w:txbxContent>
                </v:textbox>
              </v:shape>
            </w:pict>
          </mc:Fallback>
        </mc:AlternateContent>
      </w:r>
      <w:r>
        <w:rPr>
          <w:noProof/>
        </w:rPr>
        <w:drawing>
          <wp:inline distT="0" distB="0" distL="0" distR="0" wp14:anchorId="6F42166F" wp14:editId="5563A1B9">
            <wp:extent cx="6444000" cy="2555908"/>
            <wp:effectExtent l="0" t="0" r="13970" b="15875"/>
            <wp:docPr id="5" name="グラフ 5">
              <a:extLst xmlns:a="http://schemas.openxmlformats.org/drawingml/2006/main">
                <a:ext uri="{FF2B5EF4-FFF2-40B4-BE49-F238E27FC236}">
                  <a16:creationId xmlns:a16="http://schemas.microsoft.com/office/drawing/2014/main" id="{B3CC993A-7CD2-47F2-ACA5-96D5CB1F2B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679740" w14:textId="77777777" w:rsidR="007E3356" w:rsidRDefault="007E3356">
      <w:pPr>
        <w:rPr>
          <w:szCs w:val="21"/>
        </w:rPr>
      </w:pPr>
    </w:p>
    <w:tbl>
      <w:tblPr>
        <w:tblpPr w:leftFromText="142" w:rightFromText="142" w:vertAnchor="text" w:horzAnchor="margin" w:tblpXSpec="center" w:tblpY="62"/>
        <w:tblW w:w="9464"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652"/>
        <w:gridCol w:w="2835"/>
        <w:gridCol w:w="2977"/>
      </w:tblGrid>
      <w:tr w:rsidR="00E568AA" w14:paraId="641BE567" w14:textId="77777777" w:rsidTr="009C2D07">
        <w:trPr>
          <w:trHeight w:val="385"/>
        </w:trPr>
        <w:tc>
          <w:tcPr>
            <w:tcW w:w="3652" w:type="dxa"/>
            <w:tcBorders>
              <w:top w:val="single" w:sz="8" w:space="0" w:color="4BACC6"/>
              <w:left w:val="single" w:sz="8" w:space="0" w:color="4BACC6"/>
              <w:bottom w:val="single" w:sz="18" w:space="0" w:color="4BACC6"/>
              <w:right w:val="single" w:sz="8" w:space="0" w:color="4BACC6"/>
            </w:tcBorders>
            <w:hideMark/>
          </w:tcPr>
          <w:p w14:paraId="6C236C3F" w14:textId="77777777" w:rsidR="00E568AA" w:rsidRDefault="00E568AA" w:rsidP="005D0670">
            <w:pPr>
              <w:spacing w:line="240" w:lineRule="atLeast"/>
              <w:ind w:firstLineChars="100" w:firstLine="161"/>
              <w:jc w:val="center"/>
              <w:rPr>
                <w:rFonts w:ascii="HG丸ｺﾞｼｯｸM-PRO" w:eastAsia="HG丸ｺﾞｼｯｸM-PRO" w:hAnsi="HG丸ｺﾞｼｯｸM-PRO"/>
                <w:b/>
                <w:bCs/>
                <w:sz w:val="16"/>
                <w:szCs w:val="16"/>
              </w:rPr>
            </w:pPr>
            <w:r>
              <w:rPr>
                <w:rFonts w:ascii="HG丸ｺﾞｼｯｸM-PRO" w:eastAsia="HG丸ｺﾞｼｯｸM-PRO" w:hAnsi="HG丸ｺﾞｼｯｸM-PRO" w:hint="eastAsia"/>
                <w:b/>
                <w:bCs/>
                <w:sz w:val="16"/>
                <w:szCs w:val="16"/>
              </w:rPr>
              <w:t>精検受診率とは</w:t>
            </w:r>
          </w:p>
        </w:tc>
        <w:tc>
          <w:tcPr>
            <w:tcW w:w="2835" w:type="dxa"/>
            <w:tcBorders>
              <w:top w:val="single" w:sz="8" w:space="0" w:color="4BACC6"/>
              <w:left w:val="single" w:sz="8" w:space="0" w:color="4BACC6"/>
              <w:bottom w:val="single" w:sz="18" w:space="0" w:color="4BACC6"/>
              <w:right w:val="single" w:sz="8" w:space="0" w:color="4BACC6"/>
            </w:tcBorders>
            <w:hideMark/>
          </w:tcPr>
          <w:p w14:paraId="25FCA1A0" w14:textId="77777777" w:rsidR="00E568AA" w:rsidRDefault="00E568AA" w:rsidP="005D0670">
            <w:pPr>
              <w:spacing w:line="240" w:lineRule="atLeast"/>
              <w:ind w:firstLineChars="100" w:firstLine="161"/>
              <w:jc w:val="center"/>
              <w:rPr>
                <w:rFonts w:ascii="HG丸ｺﾞｼｯｸM-PRO" w:eastAsia="HG丸ｺﾞｼｯｸM-PRO" w:hAnsi="HG丸ｺﾞｼｯｸM-PRO"/>
                <w:b/>
                <w:bCs/>
                <w:sz w:val="16"/>
                <w:szCs w:val="16"/>
              </w:rPr>
            </w:pPr>
            <w:r>
              <w:rPr>
                <w:rFonts w:ascii="HG丸ｺﾞｼｯｸM-PRO" w:eastAsia="HG丸ｺﾞｼｯｸM-PRO" w:hAnsi="HG丸ｺﾞｼｯｸM-PRO" w:hint="eastAsia"/>
                <w:b/>
                <w:bCs/>
                <w:sz w:val="16"/>
                <w:szCs w:val="16"/>
              </w:rPr>
              <w:t>高い場合</w:t>
            </w:r>
          </w:p>
        </w:tc>
        <w:tc>
          <w:tcPr>
            <w:tcW w:w="2977" w:type="dxa"/>
            <w:tcBorders>
              <w:top w:val="single" w:sz="8" w:space="0" w:color="4BACC6"/>
              <w:left w:val="single" w:sz="8" w:space="0" w:color="4BACC6"/>
              <w:bottom w:val="single" w:sz="18" w:space="0" w:color="4BACC6"/>
              <w:right w:val="single" w:sz="8" w:space="0" w:color="4BACC6"/>
            </w:tcBorders>
            <w:hideMark/>
          </w:tcPr>
          <w:p w14:paraId="67D150F6" w14:textId="77777777" w:rsidR="00E568AA" w:rsidRDefault="00E568AA" w:rsidP="005D0670">
            <w:pPr>
              <w:spacing w:line="240" w:lineRule="atLeast"/>
              <w:ind w:firstLineChars="100" w:firstLine="161"/>
              <w:jc w:val="center"/>
              <w:rPr>
                <w:rFonts w:ascii="HG丸ｺﾞｼｯｸM-PRO" w:eastAsia="HG丸ｺﾞｼｯｸM-PRO" w:hAnsi="HG丸ｺﾞｼｯｸM-PRO"/>
                <w:b/>
                <w:bCs/>
                <w:sz w:val="16"/>
                <w:szCs w:val="16"/>
              </w:rPr>
            </w:pPr>
            <w:r>
              <w:rPr>
                <w:rFonts w:ascii="HG丸ｺﾞｼｯｸM-PRO" w:eastAsia="HG丸ｺﾞｼｯｸM-PRO" w:hAnsi="HG丸ｺﾞｼｯｸM-PRO" w:hint="eastAsia"/>
                <w:b/>
                <w:bCs/>
                <w:sz w:val="16"/>
                <w:szCs w:val="16"/>
              </w:rPr>
              <w:t>低い場合</w:t>
            </w:r>
          </w:p>
        </w:tc>
      </w:tr>
      <w:tr w:rsidR="00E568AA" w14:paraId="455FA05E" w14:textId="77777777" w:rsidTr="009C2D07">
        <w:trPr>
          <w:trHeight w:val="1541"/>
        </w:trPr>
        <w:tc>
          <w:tcPr>
            <w:tcW w:w="3652" w:type="dxa"/>
            <w:tcBorders>
              <w:top w:val="single" w:sz="8" w:space="0" w:color="4BACC6"/>
              <w:left w:val="single" w:sz="8" w:space="0" w:color="4BACC6"/>
              <w:bottom w:val="single" w:sz="8" w:space="0" w:color="4BACC6"/>
              <w:right w:val="single" w:sz="8" w:space="0" w:color="4BACC6"/>
            </w:tcBorders>
            <w:shd w:val="clear" w:color="auto" w:fill="D2EAF1"/>
            <w:hideMark/>
          </w:tcPr>
          <w:p w14:paraId="1D3C79CF"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要精検者（精密検査が必要だと判定された人）のうち、実際に精密検査を受けた人の割合。</w:t>
            </w:r>
          </w:p>
          <w:p w14:paraId="3419C86D"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検診の結果通知や精密検査の受診勧奨など、検診での検査以外の部分の精度を示す指標。</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5C2AC959"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○高いことが望ましい。</w:t>
            </w:r>
          </w:p>
        </w:tc>
        <w:tc>
          <w:tcPr>
            <w:tcW w:w="2977" w:type="dxa"/>
            <w:tcBorders>
              <w:top w:val="single" w:sz="8" w:space="0" w:color="4BACC6"/>
              <w:left w:val="single" w:sz="8" w:space="0" w:color="4BACC6"/>
              <w:bottom w:val="single" w:sz="8" w:space="0" w:color="4BACC6"/>
              <w:right w:val="single" w:sz="8" w:space="0" w:color="4BACC6"/>
            </w:tcBorders>
            <w:shd w:val="clear" w:color="auto" w:fill="D2EAF1"/>
            <w:hideMark/>
          </w:tcPr>
          <w:p w14:paraId="707B4DAC"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○市町村における精密検査結果の把握方法について検討する必要がある。　　　　　　　　　　　　　　　　　　　　　　　　　　○たとえ検診で異常が指摘されていたとしても精密検査を受けて診断されなければ、診断し治療できるはずのがんを見過ごす可能性もある。</w:t>
            </w:r>
          </w:p>
        </w:tc>
      </w:tr>
    </w:tbl>
    <w:p w14:paraId="00980ABF" w14:textId="77777777" w:rsidR="000A151B" w:rsidRDefault="000A151B">
      <w:pPr>
        <w:rPr>
          <w:szCs w:val="21"/>
        </w:rPr>
      </w:pPr>
    </w:p>
    <w:p w14:paraId="63E0F7A2" w14:textId="77777777" w:rsidR="005548B4" w:rsidRDefault="005548B4">
      <w:pPr>
        <w:rPr>
          <w:noProof/>
        </w:rPr>
      </w:pPr>
    </w:p>
    <w:p w14:paraId="4888EF2C" w14:textId="77777777" w:rsidR="00627375" w:rsidRDefault="00627375">
      <w:pPr>
        <w:rPr>
          <w:szCs w:val="21"/>
        </w:rPr>
      </w:pPr>
    </w:p>
    <w:p w14:paraId="484C50D0" w14:textId="77777777" w:rsidR="00627375" w:rsidRDefault="00627375">
      <w:pPr>
        <w:rPr>
          <w:szCs w:val="21"/>
        </w:rPr>
      </w:pPr>
    </w:p>
    <w:p w14:paraId="32C50FA2" w14:textId="77777777" w:rsidR="00627375" w:rsidRDefault="00627375">
      <w:pPr>
        <w:rPr>
          <w:szCs w:val="21"/>
        </w:rPr>
      </w:pPr>
    </w:p>
    <w:p w14:paraId="4CF58C0C" w14:textId="77777777" w:rsidR="00627375" w:rsidRDefault="00627375">
      <w:pPr>
        <w:rPr>
          <w:szCs w:val="21"/>
        </w:rPr>
      </w:pPr>
    </w:p>
    <w:p w14:paraId="030A8C2B" w14:textId="77777777" w:rsidR="00627375" w:rsidRDefault="00627375">
      <w:pPr>
        <w:rPr>
          <w:szCs w:val="21"/>
        </w:rPr>
      </w:pPr>
    </w:p>
    <w:p w14:paraId="46AFFF00" w14:textId="77777777" w:rsidR="00627375" w:rsidRDefault="00627375">
      <w:pPr>
        <w:rPr>
          <w:szCs w:val="21"/>
        </w:rPr>
      </w:pPr>
    </w:p>
    <w:p w14:paraId="68D67160" w14:textId="77777777" w:rsidR="00627375" w:rsidRDefault="00627375">
      <w:pPr>
        <w:rPr>
          <w:szCs w:val="21"/>
        </w:rPr>
      </w:pPr>
    </w:p>
    <w:p w14:paraId="05C86092" w14:textId="77777777" w:rsidR="00627375" w:rsidRDefault="00627375">
      <w:pPr>
        <w:rPr>
          <w:szCs w:val="21"/>
        </w:rPr>
      </w:pPr>
    </w:p>
    <w:p w14:paraId="732D7BB5" w14:textId="77777777" w:rsidR="00627375" w:rsidRDefault="00627375">
      <w:pPr>
        <w:rPr>
          <w:szCs w:val="21"/>
        </w:rPr>
      </w:pPr>
    </w:p>
    <w:p w14:paraId="32EFB136" w14:textId="77777777" w:rsidR="00627375" w:rsidRDefault="00627375">
      <w:pPr>
        <w:rPr>
          <w:szCs w:val="21"/>
        </w:rPr>
      </w:pPr>
    </w:p>
    <w:p w14:paraId="306E322B" w14:textId="77777777" w:rsidR="00627375" w:rsidRDefault="00627375">
      <w:pPr>
        <w:rPr>
          <w:szCs w:val="21"/>
        </w:rPr>
      </w:pPr>
    </w:p>
    <w:p w14:paraId="0E877563" w14:textId="77777777" w:rsidR="002E7F29" w:rsidRDefault="002E7F29">
      <w:pPr>
        <w:rPr>
          <w:szCs w:val="21"/>
        </w:rPr>
      </w:pPr>
    </w:p>
    <w:p w14:paraId="7DAF21AA" w14:textId="77777777" w:rsidR="000811B2" w:rsidRDefault="000811B2">
      <w:pPr>
        <w:rPr>
          <w:szCs w:val="21"/>
        </w:rPr>
      </w:pPr>
    </w:p>
    <w:p w14:paraId="42AB7AA2" w14:textId="77777777" w:rsidR="00501233" w:rsidRDefault="00501233">
      <w:pPr>
        <w:rPr>
          <w:szCs w:val="21"/>
        </w:rPr>
      </w:pPr>
    </w:p>
    <w:p w14:paraId="478C66B4" w14:textId="77777777" w:rsidR="00501233" w:rsidRDefault="00501233">
      <w:pPr>
        <w:rPr>
          <w:szCs w:val="21"/>
        </w:rPr>
      </w:pPr>
    </w:p>
    <w:p w14:paraId="704CD6AA" w14:textId="77777777" w:rsidR="00501233" w:rsidRDefault="00501233">
      <w:pPr>
        <w:rPr>
          <w:szCs w:val="21"/>
        </w:rPr>
      </w:pPr>
    </w:p>
    <w:p w14:paraId="45AD7339" w14:textId="276F43BB" w:rsidR="002F6B41" w:rsidRDefault="002F6B41">
      <w:pPr>
        <w:rPr>
          <w:szCs w:val="21"/>
        </w:rPr>
      </w:pPr>
    </w:p>
    <w:p w14:paraId="72861414" w14:textId="1CBD377B" w:rsidR="002F6B41" w:rsidRDefault="002F6B41">
      <w:pPr>
        <w:rPr>
          <w:szCs w:val="21"/>
        </w:rPr>
      </w:pPr>
    </w:p>
    <w:p w14:paraId="5B02E650" w14:textId="62F67144" w:rsidR="00910DD8" w:rsidRDefault="00627375">
      <w:pPr>
        <w:rPr>
          <w:szCs w:val="21"/>
        </w:rPr>
      </w:pPr>
      <w:r>
        <w:rPr>
          <w:rFonts w:hint="eastAsia"/>
          <w:b/>
          <w:sz w:val="36"/>
          <w:szCs w:val="36"/>
          <w:u w:val="single"/>
        </w:rPr>
        <w:lastRenderedPageBreak/>
        <w:t>がん発見率</w:t>
      </w:r>
    </w:p>
    <w:p w14:paraId="0562D350" w14:textId="236436B7" w:rsidR="002F6B41" w:rsidRDefault="006A77C5" w:rsidP="009C2D07">
      <w:pPr>
        <w:jc w:val="center"/>
        <w:rPr>
          <w:szCs w:val="21"/>
        </w:rPr>
      </w:pPr>
      <w:r>
        <w:rPr>
          <w:noProof/>
        </w:rPr>
        <mc:AlternateContent>
          <mc:Choice Requires="wps">
            <w:drawing>
              <wp:anchor distT="0" distB="0" distL="114300" distR="114300" simplePos="0" relativeHeight="251661824" behindDoc="0" locked="0" layoutInCell="1" allowOverlap="1" wp14:anchorId="6882730B" wp14:editId="6A3DACC0">
                <wp:simplePos x="0" y="0"/>
                <wp:positionH relativeFrom="column">
                  <wp:posOffset>4171950</wp:posOffset>
                </wp:positionH>
                <wp:positionV relativeFrom="paragraph">
                  <wp:posOffset>200025</wp:posOffset>
                </wp:positionV>
                <wp:extent cx="2324100" cy="333375"/>
                <wp:effectExtent l="0" t="0" r="0" b="0"/>
                <wp:wrapNone/>
                <wp:docPr id="10" name="テキスト ボックス 4"/>
                <wp:cNvGraphicFramePr/>
                <a:graphic xmlns:a="http://schemas.openxmlformats.org/drawingml/2006/main">
                  <a:graphicData uri="http://schemas.microsoft.com/office/word/2010/wordprocessingShape">
                    <wps:wsp>
                      <wps:cNvSpPr txBox="1"/>
                      <wps:spPr>
                        <a:xfrm>
                          <a:off x="0" y="0"/>
                          <a:ext cx="2324100" cy="333375"/>
                        </a:xfrm>
                        <a:prstGeom prst="rect">
                          <a:avLst/>
                        </a:prstGeom>
                        <a:noFill/>
                        <a:ln w="9525" cmpd="sng">
                          <a:noFill/>
                        </a:ln>
                        <a:effectLst/>
                      </wps:spPr>
                      <wps:txbx>
                        <w:txbxContent>
                          <w:p w14:paraId="69D18B4F" w14:textId="77777777" w:rsidR="006A77C5" w:rsidRPr="006A77C5" w:rsidRDefault="006A77C5" w:rsidP="006A77C5">
                            <w:pPr>
                              <w:rPr>
                                <w:rFonts w:ascii="ＭＳ Ｐゴシック" w:eastAsia="ＭＳ Ｐゴシック" w:hAnsi="ＭＳ Ｐゴシック" w:cs="+mn-cs"/>
                                <w:color w:val="000000"/>
                                <w:kern w:val="0"/>
                                <w:sz w:val="18"/>
                                <w:szCs w:val="18"/>
                              </w:rPr>
                            </w:pPr>
                            <w:r w:rsidRPr="006A77C5">
                              <w:rPr>
                                <w:rFonts w:ascii="ＭＳ Ｐゴシック" w:eastAsia="ＭＳ Ｐゴシック" w:hAnsi="ＭＳ Ｐゴシック" w:cs="+mn-cs" w:hint="eastAsia"/>
                                <w:color w:val="000000"/>
                                <w:sz w:val="18"/>
                                <w:szCs w:val="18"/>
                              </w:rPr>
                              <w:t>大阪府平均　0.07　基準値　0.05以上</w:t>
                            </w:r>
                          </w:p>
                        </w:txbxContent>
                      </wps:txbx>
                      <wps:bodyPr vert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882730B" id="テキスト ボックス 4" o:spid="_x0000_s1029" type="#_x0000_t202" style="position:absolute;left:0;text-align:left;margin-left:328.5pt;margin-top:15.75pt;width:183pt;height:2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" filled="f" stroked="f">
                <v:textbox>
                  <w:txbxContent>
                    <w:p w14:paraId="69D18B4F" w14:textId="77777777" w:rsidR="006A77C5" w:rsidRPr="006A77C5" w:rsidRDefault="006A77C5" w:rsidP="006A77C5">
                      <w:pPr>
                        <w:rPr>
                          <w:rFonts w:ascii="ＭＳ Ｐゴシック" w:eastAsia="ＭＳ Ｐゴシック" w:hAnsi="ＭＳ Ｐゴシック" w:cs="+mn-cs"/>
                          <w:color w:val="000000"/>
                          <w:kern w:val="0"/>
                          <w:sz w:val="18"/>
                          <w:szCs w:val="18"/>
                        </w:rPr>
                      </w:pPr>
                      <w:r w:rsidRPr="006A77C5">
                        <w:rPr>
                          <w:rFonts w:ascii="ＭＳ Ｐゴシック" w:eastAsia="ＭＳ Ｐゴシック" w:hAnsi="ＭＳ Ｐゴシック" w:cs="+mn-cs" w:hint="eastAsia"/>
                          <w:color w:val="000000"/>
                          <w:sz w:val="18"/>
                          <w:szCs w:val="18"/>
                        </w:rPr>
                        <w:t>大阪府平均　0.07　基準値　0.05以上</w:t>
                      </w:r>
                    </w:p>
                  </w:txbxContent>
                </v:textbox>
              </v:shape>
            </w:pict>
          </mc:Fallback>
        </mc:AlternateContent>
      </w:r>
      <w:r>
        <w:rPr>
          <w:noProof/>
        </w:rPr>
        <w:drawing>
          <wp:inline distT="0" distB="0" distL="0" distR="0" wp14:anchorId="3970E5EB" wp14:editId="3B313699">
            <wp:extent cx="6444000" cy="2555460"/>
            <wp:effectExtent l="0" t="0" r="13970" b="16510"/>
            <wp:docPr id="9" name="グラフ 9">
              <a:extLst xmlns:a="http://schemas.openxmlformats.org/drawingml/2006/main">
                <a:ext uri="{FF2B5EF4-FFF2-40B4-BE49-F238E27FC236}">
                  <a16:creationId xmlns:a16="http://schemas.microsoft.com/office/drawing/2014/main" id="{47A0C999-5489-43DD-90BB-78C713E4A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pPr w:leftFromText="142" w:rightFromText="142" w:vertAnchor="text" w:horzAnchor="margin" w:tblpXSpec="center" w:tblpY="272"/>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227"/>
        <w:gridCol w:w="3402"/>
        <w:gridCol w:w="2835"/>
      </w:tblGrid>
      <w:tr w:rsidR="00E568AA" w14:paraId="2C030213" w14:textId="77777777" w:rsidTr="009C2D07">
        <w:trPr>
          <w:trHeight w:val="402"/>
        </w:trPr>
        <w:tc>
          <w:tcPr>
            <w:tcW w:w="3227" w:type="dxa"/>
            <w:tcBorders>
              <w:top w:val="single" w:sz="8" w:space="0" w:color="4BACC6"/>
              <w:left w:val="single" w:sz="8" w:space="0" w:color="4BACC6"/>
              <w:bottom w:val="single" w:sz="18" w:space="0" w:color="4BACC6"/>
              <w:right w:val="single" w:sz="8" w:space="0" w:color="4BACC6"/>
            </w:tcBorders>
            <w:hideMark/>
          </w:tcPr>
          <w:p w14:paraId="00455956" w14:textId="77777777" w:rsidR="00E568AA" w:rsidRDefault="00E568AA" w:rsidP="005C7FA0">
            <w:pPr>
              <w:spacing w:line="240" w:lineRule="atLeast"/>
              <w:ind w:firstLineChars="100" w:firstLine="161"/>
              <w:jc w:val="center"/>
              <w:rPr>
                <w:rFonts w:ascii="HG丸ｺﾞｼｯｸM-PRO" w:eastAsia="HG丸ｺﾞｼｯｸM-PRO" w:hAnsi="HG丸ｺﾞｼｯｸM-PRO"/>
                <w:b/>
                <w:bCs/>
                <w:sz w:val="16"/>
                <w:szCs w:val="16"/>
              </w:rPr>
            </w:pPr>
            <w:r>
              <w:rPr>
                <w:rFonts w:ascii="HG丸ｺﾞｼｯｸM-PRO" w:eastAsia="HG丸ｺﾞｼｯｸM-PRO" w:hAnsi="HG丸ｺﾞｼｯｸM-PRO" w:hint="eastAsia"/>
                <w:b/>
                <w:bCs/>
                <w:sz w:val="16"/>
                <w:szCs w:val="16"/>
              </w:rPr>
              <w:t>がん発見率とは</w:t>
            </w:r>
          </w:p>
        </w:tc>
        <w:tc>
          <w:tcPr>
            <w:tcW w:w="3402" w:type="dxa"/>
            <w:tcBorders>
              <w:top w:val="single" w:sz="8" w:space="0" w:color="4BACC6"/>
              <w:left w:val="single" w:sz="8" w:space="0" w:color="4BACC6"/>
              <w:bottom w:val="single" w:sz="18" w:space="0" w:color="4BACC6"/>
              <w:right w:val="single" w:sz="8" w:space="0" w:color="4BACC6"/>
            </w:tcBorders>
            <w:hideMark/>
          </w:tcPr>
          <w:p w14:paraId="7F80EC2A" w14:textId="77777777" w:rsidR="00E568AA" w:rsidRDefault="00E568AA" w:rsidP="005C7FA0">
            <w:pPr>
              <w:spacing w:line="240" w:lineRule="atLeast"/>
              <w:ind w:firstLineChars="100" w:firstLine="161"/>
              <w:jc w:val="center"/>
              <w:rPr>
                <w:rFonts w:ascii="HG丸ｺﾞｼｯｸM-PRO" w:eastAsia="HG丸ｺﾞｼｯｸM-PRO" w:hAnsi="HG丸ｺﾞｼｯｸM-PRO"/>
                <w:b/>
                <w:bCs/>
                <w:sz w:val="16"/>
                <w:szCs w:val="16"/>
              </w:rPr>
            </w:pPr>
            <w:r>
              <w:rPr>
                <w:rFonts w:ascii="HG丸ｺﾞｼｯｸM-PRO" w:eastAsia="HG丸ｺﾞｼｯｸM-PRO" w:hAnsi="HG丸ｺﾞｼｯｸM-PRO" w:hint="eastAsia"/>
                <w:b/>
                <w:bCs/>
                <w:sz w:val="16"/>
                <w:szCs w:val="16"/>
              </w:rPr>
              <w:t>高い場合</w:t>
            </w:r>
          </w:p>
        </w:tc>
        <w:tc>
          <w:tcPr>
            <w:tcW w:w="2835" w:type="dxa"/>
            <w:tcBorders>
              <w:top w:val="single" w:sz="8" w:space="0" w:color="4BACC6"/>
              <w:left w:val="single" w:sz="8" w:space="0" w:color="4BACC6"/>
              <w:bottom w:val="single" w:sz="18" w:space="0" w:color="4BACC6"/>
              <w:right w:val="single" w:sz="8" w:space="0" w:color="4BACC6"/>
            </w:tcBorders>
            <w:hideMark/>
          </w:tcPr>
          <w:p w14:paraId="0FF102BF" w14:textId="77777777" w:rsidR="00E568AA" w:rsidRDefault="00E568AA" w:rsidP="005C7FA0">
            <w:pPr>
              <w:spacing w:line="240" w:lineRule="atLeast"/>
              <w:ind w:firstLineChars="100" w:firstLine="161"/>
              <w:jc w:val="center"/>
              <w:rPr>
                <w:rFonts w:ascii="HG丸ｺﾞｼｯｸM-PRO" w:eastAsia="HG丸ｺﾞｼｯｸM-PRO" w:hAnsi="HG丸ｺﾞｼｯｸM-PRO"/>
                <w:b/>
                <w:bCs/>
                <w:sz w:val="16"/>
                <w:szCs w:val="16"/>
              </w:rPr>
            </w:pPr>
            <w:r>
              <w:rPr>
                <w:rFonts w:ascii="HG丸ｺﾞｼｯｸM-PRO" w:eastAsia="HG丸ｺﾞｼｯｸM-PRO" w:hAnsi="HG丸ｺﾞｼｯｸM-PRO" w:hint="eastAsia"/>
                <w:b/>
                <w:bCs/>
                <w:sz w:val="16"/>
                <w:szCs w:val="16"/>
              </w:rPr>
              <w:t>低い場合</w:t>
            </w:r>
          </w:p>
        </w:tc>
      </w:tr>
      <w:tr w:rsidR="00E568AA" w14:paraId="7B518712" w14:textId="77777777" w:rsidTr="009C2D07">
        <w:trPr>
          <w:trHeight w:val="804"/>
        </w:trPr>
        <w:tc>
          <w:tcPr>
            <w:tcW w:w="3227" w:type="dxa"/>
            <w:tcBorders>
              <w:top w:val="single" w:sz="8" w:space="0" w:color="4BACC6"/>
              <w:left w:val="single" w:sz="8" w:space="0" w:color="4BACC6"/>
              <w:bottom w:val="single" w:sz="8" w:space="0" w:color="4BACC6"/>
              <w:right w:val="single" w:sz="8" w:space="0" w:color="4BACC6"/>
            </w:tcBorders>
            <w:shd w:val="clear" w:color="auto" w:fill="D2EAF1"/>
            <w:hideMark/>
          </w:tcPr>
          <w:p w14:paraId="0A735E95"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がん検診を受けた人のうち、実際にがんが見つかった人の割合。</w:t>
            </w:r>
          </w:p>
        </w:tc>
        <w:tc>
          <w:tcPr>
            <w:tcW w:w="3402" w:type="dxa"/>
            <w:tcBorders>
              <w:top w:val="single" w:sz="8" w:space="0" w:color="4BACC6"/>
              <w:left w:val="single" w:sz="8" w:space="0" w:color="4BACC6"/>
              <w:bottom w:val="single" w:sz="8" w:space="0" w:color="4BACC6"/>
              <w:right w:val="single" w:sz="8" w:space="0" w:color="4BACC6"/>
            </w:tcBorders>
            <w:shd w:val="clear" w:color="auto" w:fill="D2EAF1"/>
            <w:hideMark/>
          </w:tcPr>
          <w:p w14:paraId="07003F24"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○受診者のうち、何か症状があったにも関わらず受診した人（注）や高齢者などがんにかかりやすい性・年齢の割合が高かった可能性がある。　　　　　　　　　　　　　　　　　　　　○見つかったがんの中で、早期がんの割合が高いほど良い。</w:t>
            </w:r>
          </w:p>
          <w:p w14:paraId="2F8306B8"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○基本的に高いことが望ましい。　　　　</w:t>
            </w:r>
          </w:p>
        </w:tc>
        <w:tc>
          <w:tcPr>
            <w:tcW w:w="2835" w:type="dxa"/>
            <w:tcBorders>
              <w:top w:val="single" w:sz="8" w:space="0" w:color="4BACC6"/>
              <w:left w:val="single" w:sz="8" w:space="0" w:color="4BACC6"/>
              <w:bottom w:val="single" w:sz="8" w:space="0" w:color="4BACC6"/>
              <w:right w:val="single" w:sz="8" w:space="0" w:color="4BACC6"/>
            </w:tcBorders>
            <w:shd w:val="clear" w:color="auto" w:fill="D2EAF1"/>
            <w:hideMark/>
          </w:tcPr>
          <w:p w14:paraId="50A594FD" w14:textId="77777777" w:rsidR="00E568AA" w:rsidRDefault="00E568AA" w:rsidP="00E568AA">
            <w:pPr>
              <w:spacing w:line="240" w:lineRule="atLeast"/>
              <w:jc w:val="lef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xml:space="preserve">○受診者のうち、高齢者などがんにかかりやすい性・年齢の割合が低かった可能性がある。　　　　　　　　　　　　　　　　　</w:t>
            </w:r>
          </w:p>
        </w:tc>
      </w:tr>
    </w:tbl>
    <w:p w14:paraId="01B7C397" w14:textId="77777777" w:rsidR="00910DD8" w:rsidRDefault="00910DD8">
      <w:pPr>
        <w:rPr>
          <w:szCs w:val="21"/>
        </w:rPr>
      </w:pPr>
    </w:p>
    <w:p w14:paraId="47C90777" w14:textId="77777777" w:rsidR="00C52406" w:rsidRDefault="00C52406" w:rsidP="00C52406">
      <w:pPr>
        <w:spacing w:line="320" w:lineRule="exact"/>
        <w:rPr>
          <w:sz w:val="18"/>
          <w:szCs w:val="18"/>
        </w:rPr>
      </w:pPr>
      <w:r w:rsidRPr="00616DCF">
        <w:rPr>
          <w:rFonts w:hint="eastAsia"/>
          <w:sz w:val="18"/>
          <w:szCs w:val="18"/>
        </w:rPr>
        <w:t>（注）がん検診は、症状のない方のための検査です。明らかな症状のある方には、それぞれの体の状態に応じた適切な</w:t>
      </w:r>
    </w:p>
    <w:p w14:paraId="06303414" w14:textId="77777777" w:rsidR="00C52406" w:rsidRPr="007E3356" w:rsidRDefault="00C52406" w:rsidP="00C52406">
      <w:pPr>
        <w:spacing w:line="320" w:lineRule="exact"/>
        <w:ind w:firstLineChars="300" w:firstLine="540"/>
        <w:rPr>
          <w:rFonts w:asciiTheme="minorEastAsia" w:eastAsiaTheme="minorEastAsia" w:hAnsiTheme="minorEastAsia"/>
          <w:sz w:val="18"/>
          <w:szCs w:val="17"/>
        </w:rPr>
      </w:pPr>
      <w:r w:rsidRPr="00616DCF">
        <w:rPr>
          <w:rFonts w:hint="eastAsia"/>
          <w:sz w:val="18"/>
          <w:szCs w:val="18"/>
        </w:rPr>
        <w:t>検査や治療が必要になります。症状のある場合は、必ず医療機関を受診してください。</w:t>
      </w:r>
    </w:p>
    <w:p w14:paraId="672DE217" w14:textId="7F352DF3" w:rsidR="00E568AA" w:rsidRPr="00C52406" w:rsidRDefault="00E568AA" w:rsidP="001E33D2">
      <w:pPr>
        <w:rPr>
          <w:b/>
          <w:sz w:val="18"/>
          <w:szCs w:val="18"/>
        </w:rPr>
      </w:pPr>
    </w:p>
    <w:p w14:paraId="3630D071" w14:textId="09B960FC" w:rsidR="00901840" w:rsidRDefault="00901840" w:rsidP="001E33D2">
      <w:pPr>
        <w:rPr>
          <w:b/>
          <w:sz w:val="18"/>
          <w:szCs w:val="18"/>
        </w:rPr>
      </w:pPr>
    </w:p>
    <w:p w14:paraId="27CA6689" w14:textId="1ACC5815" w:rsidR="00901840" w:rsidRDefault="00901840" w:rsidP="001E33D2">
      <w:pPr>
        <w:rPr>
          <w:b/>
          <w:sz w:val="18"/>
          <w:szCs w:val="18"/>
        </w:rPr>
      </w:pPr>
    </w:p>
    <w:p w14:paraId="2C5BEDF4" w14:textId="5DC478B0" w:rsidR="00901840" w:rsidRDefault="00901840" w:rsidP="001E33D2">
      <w:pPr>
        <w:rPr>
          <w:b/>
          <w:sz w:val="18"/>
          <w:szCs w:val="18"/>
        </w:rPr>
      </w:pPr>
    </w:p>
    <w:p w14:paraId="5556E9FA" w14:textId="321C1C87" w:rsidR="00901840" w:rsidRDefault="00901840" w:rsidP="001E33D2">
      <w:pPr>
        <w:rPr>
          <w:b/>
          <w:sz w:val="18"/>
          <w:szCs w:val="18"/>
        </w:rPr>
      </w:pPr>
    </w:p>
    <w:p w14:paraId="7B7F247B" w14:textId="5AA83309" w:rsidR="002F6B41" w:rsidRDefault="002F6B41" w:rsidP="001E33D2">
      <w:pPr>
        <w:rPr>
          <w:b/>
          <w:sz w:val="18"/>
          <w:szCs w:val="18"/>
        </w:rPr>
      </w:pPr>
    </w:p>
    <w:p w14:paraId="01BAC640" w14:textId="755440E4" w:rsidR="002F6B41" w:rsidRDefault="002F6B41" w:rsidP="001E33D2">
      <w:pPr>
        <w:rPr>
          <w:b/>
          <w:sz w:val="18"/>
          <w:szCs w:val="18"/>
        </w:rPr>
      </w:pPr>
    </w:p>
    <w:p w14:paraId="3C4A5B26" w14:textId="0B979600" w:rsidR="002F6B41" w:rsidRDefault="002F6B41" w:rsidP="001E33D2">
      <w:pPr>
        <w:rPr>
          <w:b/>
          <w:sz w:val="18"/>
          <w:szCs w:val="18"/>
        </w:rPr>
      </w:pPr>
    </w:p>
    <w:p w14:paraId="516245A1" w14:textId="42162434" w:rsidR="002F6B41" w:rsidRDefault="002F6B41" w:rsidP="001E33D2">
      <w:pPr>
        <w:rPr>
          <w:b/>
          <w:sz w:val="18"/>
          <w:szCs w:val="18"/>
        </w:rPr>
      </w:pPr>
    </w:p>
    <w:p w14:paraId="6677BC40" w14:textId="1A7DC988" w:rsidR="002F6B41" w:rsidRDefault="002F6B41" w:rsidP="001E33D2">
      <w:pPr>
        <w:rPr>
          <w:b/>
          <w:sz w:val="18"/>
          <w:szCs w:val="18"/>
        </w:rPr>
      </w:pPr>
    </w:p>
    <w:p w14:paraId="66A9178F" w14:textId="7FF9A8C7" w:rsidR="002F6B41" w:rsidRDefault="002F6B41" w:rsidP="001E33D2">
      <w:pPr>
        <w:rPr>
          <w:b/>
          <w:sz w:val="18"/>
          <w:szCs w:val="18"/>
        </w:rPr>
      </w:pPr>
    </w:p>
    <w:p w14:paraId="27CCE6B6" w14:textId="7ABB96E0" w:rsidR="002F6B41" w:rsidRDefault="002F6B41" w:rsidP="001E33D2">
      <w:pPr>
        <w:rPr>
          <w:b/>
          <w:sz w:val="18"/>
          <w:szCs w:val="18"/>
        </w:rPr>
      </w:pPr>
    </w:p>
    <w:p w14:paraId="09980983" w14:textId="28B19D11" w:rsidR="002F6B41" w:rsidRDefault="002F6B41" w:rsidP="001E33D2">
      <w:pPr>
        <w:rPr>
          <w:b/>
          <w:sz w:val="18"/>
          <w:szCs w:val="18"/>
        </w:rPr>
      </w:pPr>
    </w:p>
    <w:p w14:paraId="40E34AAD" w14:textId="6AB49CD9" w:rsidR="002F6B41" w:rsidRDefault="002F6B41" w:rsidP="001E33D2">
      <w:pPr>
        <w:rPr>
          <w:b/>
          <w:sz w:val="18"/>
          <w:szCs w:val="18"/>
        </w:rPr>
      </w:pPr>
    </w:p>
    <w:p w14:paraId="2DF20E0B" w14:textId="5020FD3E" w:rsidR="002F6B41" w:rsidRDefault="002F6B41" w:rsidP="001E33D2">
      <w:pPr>
        <w:rPr>
          <w:b/>
          <w:sz w:val="18"/>
          <w:szCs w:val="18"/>
        </w:rPr>
      </w:pPr>
    </w:p>
    <w:p w14:paraId="5A8B4D84" w14:textId="2D299493" w:rsidR="007E3356" w:rsidRDefault="007E3356" w:rsidP="001E33D2">
      <w:pPr>
        <w:rPr>
          <w:b/>
          <w:sz w:val="18"/>
          <w:szCs w:val="18"/>
        </w:rPr>
      </w:pPr>
    </w:p>
    <w:p w14:paraId="2F359A27" w14:textId="77777777" w:rsidR="007E3356" w:rsidRDefault="007E3356" w:rsidP="001E33D2">
      <w:pPr>
        <w:rPr>
          <w:b/>
          <w:sz w:val="18"/>
          <w:szCs w:val="18"/>
        </w:rPr>
      </w:pPr>
    </w:p>
    <w:p w14:paraId="6E631D2F" w14:textId="7AEB19CD" w:rsidR="00901840" w:rsidRPr="002F6B41" w:rsidRDefault="006A77C5" w:rsidP="00901840">
      <w:pPr>
        <w:rPr>
          <w:b/>
          <w:sz w:val="36"/>
          <w:szCs w:val="36"/>
          <w:u w:val="single"/>
        </w:rPr>
      </w:pPr>
      <w:r>
        <w:rPr>
          <w:noProof/>
        </w:rPr>
        <w:lastRenderedPageBreak/>
        <w:drawing>
          <wp:anchor distT="0" distB="0" distL="114300" distR="114300" simplePos="0" relativeHeight="251663872" behindDoc="1" locked="0" layoutInCell="1" allowOverlap="1" wp14:anchorId="171E9419" wp14:editId="2B9B64C4">
            <wp:simplePos x="0" y="0"/>
            <wp:positionH relativeFrom="column">
              <wp:posOffset>95250</wp:posOffset>
            </wp:positionH>
            <wp:positionV relativeFrom="paragraph">
              <wp:posOffset>542925</wp:posOffset>
            </wp:positionV>
            <wp:extent cx="6443980" cy="2555240"/>
            <wp:effectExtent l="0" t="0" r="13970" b="16510"/>
            <wp:wrapTopAndBottom/>
            <wp:docPr id="11" name="グラフ 11">
              <a:extLst xmlns:a="http://schemas.openxmlformats.org/drawingml/2006/main">
                <a:ext uri="{FF2B5EF4-FFF2-40B4-BE49-F238E27FC236}">
                  <a16:creationId xmlns:a16="http://schemas.microsoft.com/office/drawing/2014/main" id="{E6E578EA-6EB3-4F3F-8EB5-760469B97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901840" w:rsidRPr="002E7F29">
        <w:rPr>
          <w:rFonts w:hint="eastAsia"/>
          <w:b/>
          <w:sz w:val="36"/>
          <w:szCs w:val="36"/>
          <w:u w:val="single"/>
        </w:rPr>
        <w:t>陽性反応適中</w:t>
      </w:r>
      <w:r>
        <w:rPr>
          <w:rFonts w:hint="eastAsia"/>
          <w:b/>
          <w:sz w:val="36"/>
          <w:szCs w:val="36"/>
          <w:u w:val="single"/>
        </w:rPr>
        <w:t>度</w:t>
      </w:r>
    </w:p>
    <w:p w14:paraId="627BD49F" w14:textId="347EAE22" w:rsidR="002F6B41" w:rsidRDefault="002F6B41" w:rsidP="009C2D07">
      <w:pPr>
        <w:jc w:val="center"/>
        <w:rPr>
          <w:sz w:val="18"/>
          <w:szCs w:val="18"/>
        </w:rPr>
      </w:pPr>
    </w:p>
    <w:tbl>
      <w:tblPr>
        <w:tblpPr w:leftFromText="142" w:rightFromText="142" w:vertAnchor="page" w:horzAnchor="margin" w:tblpXSpec="center" w:tblpY="6226"/>
        <w:tblW w:w="9747"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20" w:firstRow="1" w:lastRow="0" w:firstColumn="0" w:lastColumn="0" w:noHBand="0" w:noVBand="1"/>
      </w:tblPr>
      <w:tblGrid>
        <w:gridCol w:w="3510"/>
        <w:gridCol w:w="3261"/>
        <w:gridCol w:w="2976"/>
      </w:tblGrid>
      <w:tr w:rsidR="007E3356" w:rsidRPr="002E7F29" w14:paraId="6D3FF895" w14:textId="77777777" w:rsidTr="006A77C5">
        <w:trPr>
          <w:trHeight w:val="401"/>
        </w:trPr>
        <w:tc>
          <w:tcPr>
            <w:tcW w:w="3510" w:type="dxa"/>
            <w:tcBorders>
              <w:top w:val="single" w:sz="8" w:space="0" w:color="4BACC6"/>
              <w:left w:val="single" w:sz="8" w:space="0" w:color="4BACC6"/>
              <w:bottom w:val="single" w:sz="18" w:space="0" w:color="4BACC6"/>
              <w:right w:val="single" w:sz="8" w:space="0" w:color="4BACC6"/>
            </w:tcBorders>
            <w:shd w:val="clear" w:color="auto" w:fill="auto"/>
          </w:tcPr>
          <w:p w14:paraId="7270A182" w14:textId="4788AA03" w:rsidR="007E3356" w:rsidRPr="002E7F29" w:rsidRDefault="007E3356" w:rsidP="006A77C5">
            <w:pPr>
              <w:spacing w:line="240" w:lineRule="atLeast"/>
              <w:ind w:firstLineChars="100" w:firstLine="161"/>
              <w:jc w:val="center"/>
              <w:rPr>
                <w:rFonts w:ascii="HG丸ｺﾞｼｯｸM-PRO" w:eastAsia="HG丸ｺﾞｼｯｸM-PRO" w:hAnsi="HG丸ｺﾞｼｯｸM-PRO"/>
                <w:b/>
                <w:bCs/>
                <w:sz w:val="16"/>
                <w:szCs w:val="16"/>
              </w:rPr>
            </w:pPr>
            <w:r w:rsidRPr="002E7F29">
              <w:rPr>
                <w:rFonts w:ascii="HG丸ｺﾞｼｯｸM-PRO" w:eastAsia="HG丸ｺﾞｼｯｸM-PRO" w:hAnsi="HG丸ｺﾞｼｯｸM-PRO" w:hint="eastAsia"/>
                <w:b/>
                <w:bCs/>
                <w:sz w:val="16"/>
                <w:szCs w:val="16"/>
              </w:rPr>
              <w:t>陽性反応適中度とは</w:t>
            </w:r>
          </w:p>
        </w:tc>
        <w:tc>
          <w:tcPr>
            <w:tcW w:w="3261" w:type="dxa"/>
            <w:tcBorders>
              <w:top w:val="single" w:sz="8" w:space="0" w:color="4BACC6"/>
              <w:left w:val="single" w:sz="8" w:space="0" w:color="4BACC6"/>
              <w:bottom w:val="single" w:sz="18" w:space="0" w:color="4BACC6"/>
              <w:right w:val="single" w:sz="8" w:space="0" w:color="4BACC6"/>
            </w:tcBorders>
            <w:shd w:val="clear" w:color="auto" w:fill="auto"/>
          </w:tcPr>
          <w:p w14:paraId="65F0EC5D" w14:textId="77777777" w:rsidR="007E3356" w:rsidRPr="002E7F29" w:rsidRDefault="007E3356" w:rsidP="006A77C5">
            <w:pPr>
              <w:spacing w:line="240" w:lineRule="atLeast"/>
              <w:ind w:firstLineChars="100" w:firstLine="161"/>
              <w:jc w:val="center"/>
              <w:rPr>
                <w:rFonts w:ascii="HG丸ｺﾞｼｯｸM-PRO" w:eastAsia="HG丸ｺﾞｼｯｸM-PRO" w:hAnsi="HG丸ｺﾞｼｯｸM-PRO"/>
                <w:b/>
                <w:bCs/>
                <w:sz w:val="16"/>
                <w:szCs w:val="16"/>
              </w:rPr>
            </w:pPr>
            <w:r w:rsidRPr="002E7F29">
              <w:rPr>
                <w:rFonts w:ascii="HG丸ｺﾞｼｯｸM-PRO" w:eastAsia="HG丸ｺﾞｼｯｸM-PRO" w:hAnsi="HG丸ｺﾞｼｯｸM-PRO" w:hint="eastAsia"/>
                <w:b/>
                <w:bCs/>
                <w:sz w:val="16"/>
                <w:szCs w:val="16"/>
              </w:rPr>
              <w:t>高い場合</w:t>
            </w:r>
          </w:p>
        </w:tc>
        <w:tc>
          <w:tcPr>
            <w:tcW w:w="2976" w:type="dxa"/>
            <w:tcBorders>
              <w:top w:val="single" w:sz="8" w:space="0" w:color="4BACC6"/>
              <w:left w:val="single" w:sz="8" w:space="0" w:color="4BACC6"/>
              <w:bottom w:val="single" w:sz="18" w:space="0" w:color="4BACC6"/>
              <w:right w:val="single" w:sz="8" w:space="0" w:color="4BACC6"/>
            </w:tcBorders>
            <w:shd w:val="clear" w:color="auto" w:fill="auto"/>
          </w:tcPr>
          <w:p w14:paraId="66A89A9A" w14:textId="77777777" w:rsidR="007E3356" w:rsidRPr="002E7F29" w:rsidRDefault="007E3356" w:rsidP="006A77C5">
            <w:pPr>
              <w:spacing w:line="240" w:lineRule="atLeast"/>
              <w:ind w:firstLineChars="100" w:firstLine="161"/>
              <w:jc w:val="center"/>
              <w:rPr>
                <w:rFonts w:ascii="HG丸ｺﾞｼｯｸM-PRO" w:eastAsia="HG丸ｺﾞｼｯｸM-PRO" w:hAnsi="HG丸ｺﾞｼｯｸM-PRO"/>
                <w:b/>
                <w:bCs/>
                <w:sz w:val="16"/>
                <w:szCs w:val="16"/>
              </w:rPr>
            </w:pPr>
            <w:r w:rsidRPr="002E7F29">
              <w:rPr>
                <w:rFonts w:ascii="HG丸ｺﾞｼｯｸM-PRO" w:eastAsia="HG丸ｺﾞｼｯｸM-PRO" w:hAnsi="HG丸ｺﾞｼｯｸM-PRO" w:hint="eastAsia"/>
                <w:b/>
                <w:bCs/>
                <w:sz w:val="16"/>
                <w:szCs w:val="16"/>
              </w:rPr>
              <w:t>低い場合</w:t>
            </w:r>
          </w:p>
        </w:tc>
      </w:tr>
      <w:tr w:rsidR="007E3356" w:rsidRPr="002E7F29" w14:paraId="56C588D5" w14:textId="77777777" w:rsidTr="006A77C5">
        <w:trPr>
          <w:trHeight w:val="1488"/>
        </w:trPr>
        <w:tc>
          <w:tcPr>
            <w:tcW w:w="3510" w:type="dxa"/>
            <w:tcBorders>
              <w:top w:val="single" w:sz="8" w:space="0" w:color="4BACC6"/>
              <w:left w:val="single" w:sz="8" w:space="0" w:color="4BACC6"/>
              <w:bottom w:val="single" w:sz="8" w:space="0" w:color="4BACC6"/>
              <w:right w:val="single" w:sz="8" w:space="0" w:color="4BACC6"/>
            </w:tcBorders>
            <w:shd w:val="clear" w:color="auto" w:fill="D2EAF1"/>
            <w:hideMark/>
          </w:tcPr>
          <w:p w14:paraId="4A3068E2" w14:textId="158B8DD0" w:rsidR="007E3356" w:rsidRPr="002E7F29" w:rsidRDefault="007E3356" w:rsidP="006A77C5">
            <w:pPr>
              <w:spacing w:line="240" w:lineRule="atLeast"/>
              <w:jc w:val="left"/>
              <w:rPr>
                <w:rFonts w:ascii="HG丸ｺﾞｼｯｸM-PRO" w:eastAsia="HG丸ｺﾞｼｯｸM-PRO" w:hAnsi="HG丸ｺﾞｼｯｸM-PRO"/>
                <w:sz w:val="16"/>
                <w:szCs w:val="16"/>
              </w:rPr>
            </w:pPr>
            <w:r w:rsidRPr="002E7F29">
              <w:rPr>
                <w:rFonts w:ascii="HG丸ｺﾞｼｯｸM-PRO" w:eastAsia="HG丸ｺﾞｼｯｸM-PRO" w:hAnsi="HG丸ｺﾞｼｯｸM-PRO" w:hint="eastAsia"/>
                <w:sz w:val="16"/>
                <w:szCs w:val="16"/>
              </w:rPr>
              <w:t>精密検査が必要と判定された人のうち、精密検査で実際にがんが見つかった人の割合。</w:t>
            </w:r>
          </w:p>
          <w:p w14:paraId="3E349093" w14:textId="655A325A" w:rsidR="007E3356" w:rsidRPr="002E7F29" w:rsidRDefault="007E3356" w:rsidP="006A77C5">
            <w:pPr>
              <w:spacing w:line="240" w:lineRule="atLeast"/>
              <w:jc w:val="left"/>
              <w:rPr>
                <w:rFonts w:ascii="HG丸ｺﾞｼｯｸM-PRO" w:eastAsia="HG丸ｺﾞｼｯｸM-PRO" w:hAnsi="HG丸ｺﾞｼｯｸM-PRO"/>
                <w:sz w:val="16"/>
                <w:szCs w:val="16"/>
              </w:rPr>
            </w:pPr>
            <w:r w:rsidRPr="002E7F29">
              <w:rPr>
                <w:rFonts w:ascii="HG丸ｺﾞｼｯｸM-PRO" w:eastAsia="HG丸ｺﾞｼｯｸM-PRO" w:hAnsi="HG丸ｺﾞｼｯｸM-PRO" w:hint="eastAsia"/>
                <w:sz w:val="16"/>
                <w:szCs w:val="16"/>
              </w:rPr>
              <w:t>検診の効率を表す指標。</w:t>
            </w:r>
          </w:p>
        </w:tc>
        <w:tc>
          <w:tcPr>
            <w:tcW w:w="3261" w:type="dxa"/>
            <w:tcBorders>
              <w:top w:val="single" w:sz="8" w:space="0" w:color="4BACC6"/>
              <w:left w:val="single" w:sz="8" w:space="0" w:color="4BACC6"/>
              <w:bottom w:val="single" w:sz="8" w:space="0" w:color="4BACC6"/>
              <w:right w:val="single" w:sz="8" w:space="0" w:color="4BACC6"/>
            </w:tcBorders>
            <w:shd w:val="clear" w:color="auto" w:fill="D2EAF1"/>
            <w:hideMark/>
          </w:tcPr>
          <w:p w14:paraId="4C90D13D" w14:textId="77777777" w:rsidR="007E3356" w:rsidRDefault="007E3356" w:rsidP="006A77C5">
            <w:pPr>
              <w:spacing w:line="240" w:lineRule="atLeast"/>
              <w:jc w:val="left"/>
              <w:rPr>
                <w:rFonts w:ascii="HG丸ｺﾞｼｯｸM-PRO" w:eastAsia="HG丸ｺﾞｼｯｸM-PRO" w:hAnsi="HG丸ｺﾞｼｯｸM-PRO"/>
                <w:sz w:val="16"/>
                <w:szCs w:val="16"/>
              </w:rPr>
            </w:pPr>
            <w:r w:rsidRPr="002E7F29">
              <w:rPr>
                <w:rFonts w:ascii="HG丸ｺﾞｼｯｸM-PRO" w:eastAsia="HG丸ｺﾞｼｯｸM-PRO" w:hAnsi="HG丸ｺﾞｼｯｸM-PRO" w:hint="eastAsia"/>
                <w:sz w:val="16"/>
                <w:szCs w:val="16"/>
              </w:rPr>
              <w:t xml:space="preserve">○受診者のうち、何か症状があったにも関わらず受診した人（注）や高齢者などがんにかかりやすい性・年齢の割合が高かった可能性がある。　　　　　　　　　　</w:t>
            </w:r>
          </w:p>
          <w:p w14:paraId="019B3584" w14:textId="6AB7E6A7" w:rsidR="007E3356" w:rsidRPr="002E7F29" w:rsidRDefault="007E3356" w:rsidP="006A77C5">
            <w:pPr>
              <w:spacing w:line="240" w:lineRule="atLeast"/>
              <w:jc w:val="left"/>
              <w:rPr>
                <w:rFonts w:ascii="HG丸ｺﾞｼｯｸM-PRO" w:eastAsia="HG丸ｺﾞｼｯｸM-PRO" w:hAnsi="HG丸ｺﾞｼｯｸM-PRO"/>
                <w:sz w:val="16"/>
                <w:szCs w:val="16"/>
              </w:rPr>
            </w:pPr>
            <w:r w:rsidRPr="002E7F29">
              <w:rPr>
                <w:rFonts w:ascii="HG丸ｺﾞｼｯｸM-PRO" w:eastAsia="HG丸ｺﾞｼｯｸM-PRO" w:hAnsi="HG丸ｺﾞｼｯｸM-PRO" w:hint="eastAsia"/>
                <w:sz w:val="16"/>
                <w:szCs w:val="16"/>
              </w:rPr>
              <w:t>○要精検率とがん発見率が低く、かつ陽性反応適中度が高すぎる場合、検診機関が進行がんは発見できていても、早期がんを適切に発見できていない可能性がある。</w:t>
            </w:r>
          </w:p>
        </w:tc>
        <w:tc>
          <w:tcPr>
            <w:tcW w:w="2976" w:type="dxa"/>
            <w:tcBorders>
              <w:top w:val="single" w:sz="8" w:space="0" w:color="4BACC6"/>
              <w:left w:val="single" w:sz="8" w:space="0" w:color="4BACC6"/>
              <w:bottom w:val="single" w:sz="8" w:space="0" w:color="4BACC6"/>
              <w:right w:val="single" w:sz="8" w:space="0" w:color="4BACC6"/>
            </w:tcBorders>
            <w:shd w:val="clear" w:color="auto" w:fill="D2EAF1"/>
            <w:hideMark/>
          </w:tcPr>
          <w:p w14:paraId="3A60C1D3" w14:textId="77777777" w:rsidR="007E3356" w:rsidRPr="002E7F29" w:rsidRDefault="007E3356" w:rsidP="006A77C5">
            <w:pPr>
              <w:spacing w:line="240" w:lineRule="atLeast"/>
              <w:jc w:val="left"/>
              <w:rPr>
                <w:rFonts w:ascii="HG丸ｺﾞｼｯｸM-PRO" w:eastAsia="HG丸ｺﾞｼｯｸM-PRO" w:hAnsi="HG丸ｺﾞｼｯｸM-PRO"/>
                <w:sz w:val="16"/>
                <w:szCs w:val="16"/>
              </w:rPr>
            </w:pPr>
            <w:r w:rsidRPr="002E7F29">
              <w:rPr>
                <w:rFonts w:ascii="HG丸ｺﾞｼｯｸM-PRO" w:eastAsia="HG丸ｺﾞｼｯｸM-PRO" w:hAnsi="HG丸ｺﾞｼｯｸM-PRO" w:hint="eastAsia"/>
                <w:sz w:val="16"/>
                <w:szCs w:val="16"/>
              </w:rPr>
              <w:t xml:space="preserve">○精検受診率が低ければ低くなる。　　　　　　　　</w:t>
            </w:r>
          </w:p>
          <w:p w14:paraId="2CF89053" w14:textId="77777777" w:rsidR="007E3356" w:rsidRPr="002E7F29" w:rsidRDefault="007E3356" w:rsidP="006A77C5">
            <w:pPr>
              <w:spacing w:line="240" w:lineRule="atLeast"/>
              <w:jc w:val="left"/>
              <w:rPr>
                <w:rFonts w:ascii="HG丸ｺﾞｼｯｸM-PRO" w:eastAsia="HG丸ｺﾞｼｯｸM-PRO" w:hAnsi="HG丸ｺﾞｼｯｸM-PRO"/>
                <w:sz w:val="16"/>
                <w:szCs w:val="16"/>
              </w:rPr>
            </w:pPr>
            <w:r w:rsidRPr="002E7F29">
              <w:rPr>
                <w:rFonts w:ascii="HG丸ｺﾞｼｯｸM-PRO" w:eastAsia="HG丸ｺﾞｼｯｸM-PRO" w:hAnsi="HG丸ｺﾞｼｯｸM-PRO" w:hint="eastAsia"/>
                <w:sz w:val="16"/>
                <w:szCs w:val="16"/>
              </w:rPr>
              <w:t>○受診者のうち、高齢者などがんにかかりやすい性・年齢の割合が低かった可能性がある。　　　　　　　　　　　　　　　　　　○がんでないのに、がんかもしれないと判定される人が多い可能性がある。</w:t>
            </w:r>
          </w:p>
        </w:tc>
      </w:tr>
    </w:tbl>
    <w:p w14:paraId="5CFFF423" w14:textId="08E6539B" w:rsidR="00E568AA" w:rsidRDefault="00E568AA" w:rsidP="001E33D2">
      <w:pPr>
        <w:rPr>
          <w:b/>
          <w:sz w:val="18"/>
          <w:szCs w:val="18"/>
        </w:rPr>
      </w:pPr>
    </w:p>
    <w:p w14:paraId="024AA090" w14:textId="04234332" w:rsidR="00C52406" w:rsidRDefault="00C52406" w:rsidP="00C52406">
      <w:pPr>
        <w:spacing w:line="320" w:lineRule="exact"/>
        <w:rPr>
          <w:sz w:val="18"/>
          <w:szCs w:val="18"/>
        </w:rPr>
      </w:pPr>
      <w:r w:rsidRPr="00616DCF">
        <w:rPr>
          <w:rFonts w:hint="eastAsia"/>
          <w:sz w:val="18"/>
          <w:szCs w:val="18"/>
        </w:rPr>
        <w:t>（注）がん検診は、症状のない方のための検査です。明らかな症状のある方には、それぞれの体の状態に応じた適切な</w:t>
      </w:r>
    </w:p>
    <w:p w14:paraId="03FE57C2" w14:textId="77777777" w:rsidR="00C52406" w:rsidRPr="007E3356" w:rsidRDefault="00C52406" w:rsidP="00C52406">
      <w:pPr>
        <w:spacing w:line="320" w:lineRule="exact"/>
        <w:ind w:firstLineChars="300" w:firstLine="540"/>
        <w:rPr>
          <w:rFonts w:asciiTheme="minorEastAsia" w:eastAsiaTheme="minorEastAsia" w:hAnsiTheme="minorEastAsia"/>
          <w:sz w:val="18"/>
          <w:szCs w:val="17"/>
        </w:rPr>
      </w:pPr>
      <w:r w:rsidRPr="00616DCF">
        <w:rPr>
          <w:rFonts w:hint="eastAsia"/>
          <w:sz w:val="18"/>
          <w:szCs w:val="18"/>
        </w:rPr>
        <w:t>検査や治療が必要になります。症状のある場合は、必ず医療機関を受診してください。</w:t>
      </w:r>
    </w:p>
    <w:p w14:paraId="3AE140F0" w14:textId="6E850689" w:rsidR="002F6B41" w:rsidRPr="00C52406" w:rsidRDefault="002F6B41" w:rsidP="001E33D2">
      <w:pPr>
        <w:rPr>
          <w:b/>
          <w:sz w:val="18"/>
          <w:szCs w:val="18"/>
        </w:rPr>
      </w:pPr>
    </w:p>
    <w:p w14:paraId="00589D53" w14:textId="77777777" w:rsidR="002F6B41" w:rsidRDefault="002F6B41" w:rsidP="001E33D2">
      <w:pPr>
        <w:rPr>
          <w:b/>
          <w:sz w:val="18"/>
          <w:szCs w:val="18"/>
        </w:rPr>
      </w:pPr>
    </w:p>
    <w:p w14:paraId="446BEA16" w14:textId="77777777" w:rsidR="002F6B41" w:rsidRDefault="002F6B41" w:rsidP="001E33D2">
      <w:pPr>
        <w:rPr>
          <w:b/>
          <w:sz w:val="18"/>
          <w:szCs w:val="18"/>
        </w:rPr>
      </w:pPr>
    </w:p>
    <w:p w14:paraId="4D27E907" w14:textId="77777777" w:rsidR="002F6B41" w:rsidRDefault="002F6B41" w:rsidP="001E33D2">
      <w:pPr>
        <w:rPr>
          <w:b/>
          <w:sz w:val="18"/>
          <w:szCs w:val="18"/>
        </w:rPr>
      </w:pPr>
    </w:p>
    <w:p w14:paraId="63DA66EC" w14:textId="77777777" w:rsidR="002F6B41" w:rsidRDefault="002F6B41" w:rsidP="001E33D2">
      <w:pPr>
        <w:rPr>
          <w:b/>
          <w:sz w:val="18"/>
          <w:szCs w:val="18"/>
        </w:rPr>
      </w:pPr>
    </w:p>
    <w:p w14:paraId="66F6EC41" w14:textId="77777777" w:rsidR="002F6B41" w:rsidRDefault="002F6B41" w:rsidP="001E33D2">
      <w:pPr>
        <w:rPr>
          <w:b/>
          <w:sz w:val="18"/>
          <w:szCs w:val="18"/>
        </w:rPr>
      </w:pPr>
    </w:p>
    <w:p w14:paraId="08873066" w14:textId="128FF3B0" w:rsidR="002F6B41" w:rsidRDefault="002F6B41" w:rsidP="001E33D2">
      <w:pPr>
        <w:rPr>
          <w:b/>
          <w:sz w:val="18"/>
          <w:szCs w:val="18"/>
        </w:rPr>
      </w:pPr>
    </w:p>
    <w:p w14:paraId="6ADE3F5F" w14:textId="77777777" w:rsidR="002F6B41" w:rsidRDefault="002F6B41" w:rsidP="001E33D2">
      <w:pPr>
        <w:rPr>
          <w:b/>
          <w:sz w:val="18"/>
          <w:szCs w:val="18"/>
        </w:rPr>
      </w:pPr>
    </w:p>
    <w:p w14:paraId="662B81B6" w14:textId="2C18782D" w:rsidR="002F6B41" w:rsidRDefault="002F6B41" w:rsidP="001E33D2">
      <w:pPr>
        <w:rPr>
          <w:b/>
          <w:sz w:val="18"/>
          <w:szCs w:val="18"/>
        </w:rPr>
      </w:pPr>
    </w:p>
    <w:p w14:paraId="41C71237" w14:textId="0D12A6D8" w:rsidR="007E3356" w:rsidRDefault="007E3356" w:rsidP="001E33D2">
      <w:pPr>
        <w:rPr>
          <w:b/>
          <w:sz w:val="18"/>
          <w:szCs w:val="18"/>
        </w:rPr>
      </w:pPr>
    </w:p>
    <w:p w14:paraId="67F17F26" w14:textId="77777777" w:rsidR="007E3356" w:rsidRDefault="007E3356" w:rsidP="001E33D2">
      <w:pPr>
        <w:rPr>
          <w:b/>
          <w:sz w:val="18"/>
          <w:szCs w:val="18"/>
        </w:rPr>
      </w:pPr>
    </w:p>
    <w:p w14:paraId="6245B9EE" w14:textId="69AB2807" w:rsidR="001E33D2" w:rsidRDefault="001E33D2" w:rsidP="007E3356">
      <w:pPr>
        <w:spacing w:line="320" w:lineRule="exact"/>
        <w:rPr>
          <w:b/>
          <w:sz w:val="18"/>
          <w:szCs w:val="18"/>
        </w:rPr>
      </w:pPr>
      <w:r>
        <w:rPr>
          <w:rFonts w:hint="eastAsia"/>
          <w:b/>
          <w:sz w:val="18"/>
          <w:szCs w:val="18"/>
        </w:rPr>
        <w:t>※このグラフで掲載している全国平均、大阪府平均、許容値のデータ基は以下の通りです。</w:t>
      </w:r>
    </w:p>
    <w:p w14:paraId="27FAC9C9" w14:textId="437A0730" w:rsidR="001E33D2" w:rsidRDefault="001E33D2" w:rsidP="007E3356">
      <w:pPr>
        <w:spacing w:line="320" w:lineRule="exact"/>
        <w:rPr>
          <w:b/>
          <w:sz w:val="18"/>
          <w:szCs w:val="18"/>
        </w:rPr>
      </w:pPr>
      <w:r>
        <w:rPr>
          <w:rFonts w:hint="eastAsia"/>
          <w:b/>
          <w:sz w:val="18"/>
          <w:szCs w:val="18"/>
        </w:rPr>
        <w:t xml:space="preserve">　【大阪府平均】大阪府におけるがん検診（</w:t>
      </w:r>
      <w:r w:rsidR="00910DD8">
        <w:rPr>
          <w:rFonts w:hint="eastAsia"/>
          <w:b/>
          <w:sz w:val="18"/>
          <w:szCs w:val="18"/>
        </w:rPr>
        <w:t>令和</w:t>
      </w:r>
      <w:r w:rsidR="00166858">
        <w:rPr>
          <w:rFonts w:hint="eastAsia"/>
          <w:b/>
          <w:sz w:val="18"/>
          <w:szCs w:val="18"/>
        </w:rPr>
        <w:t>5</w:t>
      </w:r>
      <w:r>
        <w:rPr>
          <w:rFonts w:hint="eastAsia"/>
          <w:b/>
          <w:sz w:val="18"/>
          <w:szCs w:val="18"/>
        </w:rPr>
        <w:t>年度）</w:t>
      </w:r>
    </w:p>
    <w:p w14:paraId="5B1BF431" w14:textId="12859D36" w:rsidR="001E33D2" w:rsidRDefault="001E33D2" w:rsidP="007E3356">
      <w:pPr>
        <w:spacing w:line="320" w:lineRule="exact"/>
        <w:rPr>
          <w:b/>
          <w:sz w:val="18"/>
          <w:szCs w:val="18"/>
        </w:rPr>
      </w:pPr>
      <w:r>
        <w:rPr>
          <w:rFonts w:hint="eastAsia"/>
          <w:b/>
          <w:sz w:val="18"/>
          <w:szCs w:val="18"/>
        </w:rPr>
        <w:t xml:space="preserve">　【</w:t>
      </w:r>
      <w:r w:rsidR="009F263A">
        <w:rPr>
          <w:rFonts w:hint="eastAsia"/>
          <w:b/>
          <w:sz w:val="18"/>
          <w:szCs w:val="18"/>
        </w:rPr>
        <w:t>基準</w:t>
      </w:r>
      <w:r>
        <w:rPr>
          <w:rFonts w:hint="eastAsia"/>
          <w:b/>
          <w:sz w:val="18"/>
          <w:szCs w:val="18"/>
        </w:rPr>
        <w:t>値】「がん検診事業の</w:t>
      </w:r>
      <w:r w:rsidR="009F263A">
        <w:rPr>
          <w:rFonts w:hint="eastAsia"/>
          <w:b/>
          <w:sz w:val="18"/>
          <w:szCs w:val="18"/>
        </w:rPr>
        <w:t>あ</w:t>
      </w:r>
      <w:r>
        <w:rPr>
          <w:rFonts w:hint="eastAsia"/>
          <w:b/>
          <w:sz w:val="18"/>
          <w:szCs w:val="18"/>
        </w:rPr>
        <w:t>り方について（報告書）」から抜粋</w:t>
      </w:r>
    </w:p>
    <w:p w14:paraId="3FE100BC" w14:textId="77777777" w:rsidR="00AD5935" w:rsidRPr="001E33D2" w:rsidRDefault="00AD5935" w:rsidP="007E3356">
      <w:pPr>
        <w:spacing w:line="320" w:lineRule="exact"/>
        <w:rPr>
          <w:b/>
          <w:sz w:val="18"/>
          <w:szCs w:val="18"/>
        </w:rPr>
      </w:pPr>
    </w:p>
    <w:sectPr w:rsidR="00AD5935" w:rsidRPr="001E33D2" w:rsidSect="0024730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A69EA" w14:textId="77777777" w:rsidR="00616DCF" w:rsidRDefault="00616DCF" w:rsidP="00616DCF">
      <w:r>
        <w:separator/>
      </w:r>
    </w:p>
  </w:endnote>
  <w:endnote w:type="continuationSeparator" w:id="0">
    <w:p w14:paraId="5DEBAF4E" w14:textId="77777777" w:rsidR="00616DCF" w:rsidRDefault="00616DCF" w:rsidP="0061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3EE2A" w14:textId="77777777" w:rsidR="00616DCF" w:rsidRDefault="00616DCF" w:rsidP="00616DCF">
      <w:r>
        <w:separator/>
      </w:r>
    </w:p>
  </w:footnote>
  <w:footnote w:type="continuationSeparator" w:id="0">
    <w:p w14:paraId="2823CC19" w14:textId="77777777" w:rsidR="00616DCF" w:rsidRDefault="00616DCF" w:rsidP="00616D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301"/>
    <w:rsid w:val="000811B2"/>
    <w:rsid w:val="000A151B"/>
    <w:rsid w:val="000B6966"/>
    <w:rsid w:val="0011550B"/>
    <w:rsid w:val="001312D6"/>
    <w:rsid w:val="00166858"/>
    <w:rsid w:val="001E33D2"/>
    <w:rsid w:val="002226B7"/>
    <w:rsid w:val="00247301"/>
    <w:rsid w:val="0029360B"/>
    <w:rsid w:val="002E7F29"/>
    <w:rsid w:val="002F6B41"/>
    <w:rsid w:val="003E5FD0"/>
    <w:rsid w:val="003F6D05"/>
    <w:rsid w:val="00463B65"/>
    <w:rsid w:val="00501233"/>
    <w:rsid w:val="005548B4"/>
    <w:rsid w:val="00571F98"/>
    <w:rsid w:val="005C7FA0"/>
    <w:rsid w:val="005D0670"/>
    <w:rsid w:val="00616DCF"/>
    <w:rsid w:val="00627375"/>
    <w:rsid w:val="0063380C"/>
    <w:rsid w:val="006A77C5"/>
    <w:rsid w:val="006B5A72"/>
    <w:rsid w:val="007E3356"/>
    <w:rsid w:val="008F009C"/>
    <w:rsid w:val="00901840"/>
    <w:rsid w:val="00910DD8"/>
    <w:rsid w:val="009838CB"/>
    <w:rsid w:val="009B43AF"/>
    <w:rsid w:val="009C2D07"/>
    <w:rsid w:val="009F263A"/>
    <w:rsid w:val="00A23035"/>
    <w:rsid w:val="00A8176C"/>
    <w:rsid w:val="00AD5935"/>
    <w:rsid w:val="00AF1FF3"/>
    <w:rsid w:val="00C100F1"/>
    <w:rsid w:val="00C52406"/>
    <w:rsid w:val="00C76A4C"/>
    <w:rsid w:val="00CA51EC"/>
    <w:rsid w:val="00E568AA"/>
    <w:rsid w:val="00E71E4C"/>
    <w:rsid w:val="00FC05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AA2BE66"/>
  <w15:docId w15:val="{8537D270-8068-454F-8849-0A2C6A2F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3D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730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7301"/>
    <w:rPr>
      <w:rFonts w:asciiTheme="majorHAnsi" w:eastAsiaTheme="majorEastAsia" w:hAnsiTheme="majorHAnsi" w:cstheme="majorBidi"/>
      <w:sz w:val="18"/>
      <w:szCs w:val="18"/>
    </w:rPr>
  </w:style>
  <w:style w:type="paragraph" w:styleId="a5">
    <w:name w:val="header"/>
    <w:basedOn w:val="a"/>
    <w:link w:val="a6"/>
    <w:uiPriority w:val="99"/>
    <w:unhideWhenUsed/>
    <w:rsid w:val="00616DCF"/>
    <w:pPr>
      <w:tabs>
        <w:tab w:val="center" w:pos="4252"/>
        <w:tab w:val="right" w:pos="8504"/>
      </w:tabs>
      <w:snapToGrid w:val="0"/>
    </w:pPr>
    <w:rPr>
      <w:rFonts w:asciiTheme="minorHAnsi" w:eastAsiaTheme="minorEastAsia" w:hAnsiTheme="minorHAnsi" w:cstheme="minorBidi"/>
    </w:rPr>
  </w:style>
  <w:style w:type="character" w:customStyle="1" w:styleId="a6">
    <w:name w:val="ヘッダー (文字)"/>
    <w:basedOn w:val="a0"/>
    <w:link w:val="a5"/>
    <w:uiPriority w:val="99"/>
    <w:rsid w:val="00616DCF"/>
  </w:style>
  <w:style w:type="paragraph" w:styleId="a7">
    <w:name w:val="footer"/>
    <w:basedOn w:val="a"/>
    <w:link w:val="a8"/>
    <w:uiPriority w:val="99"/>
    <w:unhideWhenUsed/>
    <w:rsid w:val="00616DCF"/>
    <w:pPr>
      <w:tabs>
        <w:tab w:val="center" w:pos="4252"/>
        <w:tab w:val="right" w:pos="8504"/>
      </w:tabs>
      <w:snapToGrid w:val="0"/>
    </w:pPr>
    <w:rPr>
      <w:rFonts w:asciiTheme="minorHAnsi" w:eastAsiaTheme="minorEastAsia" w:hAnsiTheme="minorHAnsi" w:cstheme="minorBidi"/>
    </w:rPr>
  </w:style>
  <w:style w:type="character" w:customStyle="1" w:styleId="a8">
    <w:name w:val="フッター (文字)"/>
    <w:basedOn w:val="a0"/>
    <w:link w:val="a7"/>
    <w:uiPriority w:val="99"/>
    <w:rsid w:val="00616DCF"/>
  </w:style>
  <w:style w:type="paragraph" w:styleId="Web">
    <w:name w:val="Normal (Web)"/>
    <w:basedOn w:val="a"/>
    <w:uiPriority w:val="99"/>
    <w:semiHidden/>
    <w:unhideWhenUsed/>
    <w:rsid w:val="00FC05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29482">
      <w:bodyDiv w:val="1"/>
      <w:marLeft w:val="0"/>
      <w:marRight w:val="0"/>
      <w:marTop w:val="0"/>
      <w:marBottom w:val="0"/>
      <w:divBdr>
        <w:top w:val="none" w:sz="0" w:space="0" w:color="auto"/>
        <w:left w:val="none" w:sz="0" w:space="0" w:color="auto"/>
        <w:bottom w:val="none" w:sz="0" w:space="0" w:color="auto"/>
        <w:right w:val="none" w:sz="0" w:space="0" w:color="auto"/>
      </w:divBdr>
    </w:div>
    <w:div w:id="412170057">
      <w:bodyDiv w:val="1"/>
      <w:marLeft w:val="0"/>
      <w:marRight w:val="0"/>
      <w:marTop w:val="0"/>
      <w:marBottom w:val="0"/>
      <w:divBdr>
        <w:top w:val="none" w:sz="0" w:space="0" w:color="auto"/>
        <w:left w:val="none" w:sz="0" w:space="0" w:color="auto"/>
        <w:bottom w:val="none" w:sz="0" w:space="0" w:color="auto"/>
        <w:right w:val="none" w:sz="0" w:space="0" w:color="auto"/>
      </w:divBdr>
    </w:div>
    <w:div w:id="210779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ＭＳ Ｐゴシック" panose="020B0600070205080204" pitchFamily="50" charset="-128"/>
                <a:ea typeface="ＭＳ Ｐゴシック" panose="020B0600070205080204" pitchFamily="50" charset="-128"/>
                <a:cs typeface="+mn-cs"/>
              </a:defRPr>
            </a:pPr>
            <a:r>
              <a:rPr lang="ja-JP" altLang="en-US">
                <a:latin typeface="ＭＳ Ｐゴシック" panose="020B0600070205080204" pitchFamily="50" charset="-128"/>
                <a:ea typeface="ＭＳ Ｐゴシック" panose="020B0600070205080204" pitchFamily="50" charset="-128"/>
              </a:rPr>
              <a:t>肺がん検診　受診率（</a:t>
            </a:r>
            <a:r>
              <a:rPr lang="en-US" altLang="ja-JP">
                <a:latin typeface="ＭＳ Ｐゴシック" panose="020B0600070205080204" pitchFamily="50" charset="-128"/>
                <a:ea typeface="ＭＳ Ｐゴシック" panose="020B0600070205080204" pitchFamily="50" charset="-128"/>
              </a:rPr>
              <a:t>40-69</a:t>
            </a:r>
            <a:r>
              <a:rPr lang="ja-JP" altLang="en-US">
                <a:latin typeface="ＭＳ Ｐゴシック" panose="020B0600070205080204" pitchFamily="50" charset="-128"/>
                <a:ea typeface="ＭＳ Ｐゴシック" panose="020B0600070205080204" pitchFamily="50" charset="-128"/>
              </a:rPr>
              <a:t>歳）</a:t>
            </a:r>
          </a:p>
        </c:rich>
      </c:tx>
      <c:overlay val="1"/>
    </c:title>
    <c:autoTitleDeleted val="0"/>
    <c:plotArea>
      <c:layout>
        <c:manualLayout>
          <c:layoutTarget val="inner"/>
          <c:xMode val="edge"/>
          <c:yMode val="edge"/>
          <c:x val="5.2547457594015384E-2"/>
          <c:y val="0.14291570402257991"/>
          <c:w val="0.90462429316016835"/>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肺がん検診受診率ランキング!$G$2:$G$44</c:f>
              <c:strCache>
                <c:ptCount val="43"/>
                <c:pt idx="0">
                  <c:v>高槻市</c:v>
                </c:pt>
                <c:pt idx="1">
                  <c:v>箕面市</c:v>
                </c:pt>
                <c:pt idx="2">
                  <c:v>能勢町</c:v>
                </c:pt>
                <c:pt idx="3">
                  <c:v>河内長野市</c:v>
                </c:pt>
                <c:pt idx="4">
                  <c:v>守口市</c:v>
                </c:pt>
                <c:pt idx="5">
                  <c:v>太子町</c:v>
                </c:pt>
                <c:pt idx="6">
                  <c:v>和泉市</c:v>
                </c:pt>
                <c:pt idx="7">
                  <c:v>田尻町</c:v>
                </c:pt>
                <c:pt idx="8">
                  <c:v>松原市</c:v>
                </c:pt>
                <c:pt idx="9">
                  <c:v>島本町</c:v>
                </c:pt>
                <c:pt idx="10">
                  <c:v>岸和田市</c:v>
                </c:pt>
                <c:pt idx="11">
                  <c:v>茨木市</c:v>
                </c:pt>
                <c:pt idx="12">
                  <c:v>千早赤阪村</c:v>
                </c:pt>
                <c:pt idx="13">
                  <c:v>交野市</c:v>
                </c:pt>
                <c:pt idx="14">
                  <c:v>大東市</c:v>
                </c:pt>
                <c:pt idx="15">
                  <c:v>摂津市</c:v>
                </c:pt>
                <c:pt idx="16">
                  <c:v>吹田市</c:v>
                </c:pt>
                <c:pt idx="17">
                  <c:v>枚方市</c:v>
                </c:pt>
                <c:pt idx="18">
                  <c:v>豊能町</c:v>
                </c:pt>
                <c:pt idx="19">
                  <c:v>忠岡町</c:v>
                </c:pt>
                <c:pt idx="20">
                  <c:v>河南町</c:v>
                </c:pt>
                <c:pt idx="21">
                  <c:v>門真市</c:v>
                </c:pt>
                <c:pt idx="22">
                  <c:v>熊取町</c:v>
                </c:pt>
                <c:pt idx="23">
                  <c:v>東大阪市</c:v>
                </c:pt>
                <c:pt idx="24">
                  <c:v>八尾市</c:v>
                </c:pt>
                <c:pt idx="25">
                  <c:v>大阪狭山市</c:v>
                </c:pt>
                <c:pt idx="26">
                  <c:v>富田林市</c:v>
                </c:pt>
                <c:pt idx="27">
                  <c:v>泉大津市</c:v>
                </c:pt>
                <c:pt idx="28">
                  <c:v>藤井寺市</c:v>
                </c:pt>
                <c:pt idx="29">
                  <c:v>四條畷市</c:v>
                </c:pt>
                <c:pt idx="30">
                  <c:v>堺市</c:v>
                </c:pt>
                <c:pt idx="31">
                  <c:v>阪南市</c:v>
                </c:pt>
                <c:pt idx="32">
                  <c:v>豊中市</c:v>
                </c:pt>
                <c:pt idx="33">
                  <c:v>岬町</c:v>
                </c:pt>
                <c:pt idx="34">
                  <c:v>寝屋川市</c:v>
                </c:pt>
                <c:pt idx="35">
                  <c:v>羽曳野市</c:v>
                </c:pt>
                <c:pt idx="36">
                  <c:v>高石市</c:v>
                </c:pt>
                <c:pt idx="37">
                  <c:v>柏原市</c:v>
                </c:pt>
                <c:pt idx="38">
                  <c:v>貝塚市</c:v>
                </c:pt>
                <c:pt idx="39">
                  <c:v>池田市</c:v>
                </c:pt>
                <c:pt idx="40">
                  <c:v>泉佐野市</c:v>
                </c:pt>
                <c:pt idx="41">
                  <c:v>大阪市</c:v>
                </c:pt>
                <c:pt idx="42">
                  <c:v>泉南市</c:v>
                </c:pt>
              </c:strCache>
            </c:strRef>
          </c:cat>
          <c:val>
            <c:numRef>
              <c:f>肺がん検診受診率ランキング!$H$2:$H$44</c:f>
              <c:numCache>
                <c:formatCode>0.0</c:formatCode>
                <c:ptCount val="43"/>
                <c:pt idx="0">
                  <c:v>10.423073543625341</c:v>
                </c:pt>
                <c:pt idx="1">
                  <c:v>10.288775880857246</c:v>
                </c:pt>
                <c:pt idx="2">
                  <c:v>9.6134282807731442</c:v>
                </c:pt>
                <c:pt idx="3">
                  <c:v>9.0730987456428274</c:v>
                </c:pt>
                <c:pt idx="4">
                  <c:v>8.9821003028076891</c:v>
                </c:pt>
                <c:pt idx="5">
                  <c:v>8.9302861532552331</c:v>
                </c:pt>
                <c:pt idx="6">
                  <c:v>8.8966828197370873</c:v>
                </c:pt>
                <c:pt idx="7">
                  <c:v>8.3441138421733498</c:v>
                </c:pt>
                <c:pt idx="8">
                  <c:v>8.1611254314299444</c:v>
                </c:pt>
                <c:pt idx="9">
                  <c:v>7.500996412913512</c:v>
                </c:pt>
                <c:pt idx="10">
                  <c:v>7.360167557262157</c:v>
                </c:pt>
                <c:pt idx="11">
                  <c:v>6.8621690436764418</c:v>
                </c:pt>
                <c:pt idx="12">
                  <c:v>6.6129959746981024</c:v>
                </c:pt>
                <c:pt idx="13">
                  <c:v>6.3836692305195859</c:v>
                </c:pt>
                <c:pt idx="14">
                  <c:v>6.3000236036306685</c:v>
                </c:pt>
                <c:pt idx="15">
                  <c:v>6.2586466165413537</c:v>
                </c:pt>
                <c:pt idx="16">
                  <c:v>5.9175437529151713</c:v>
                </c:pt>
                <c:pt idx="17">
                  <c:v>5.8973694686490958</c:v>
                </c:pt>
                <c:pt idx="18">
                  <c:v>5.6349873843566023</c:v>
                </c:pt>
                <c:pt idx="19">
                  <c:v>5.5700877058008924</c:v>
                </c:pt>
                <c:pt idx="20">
                  <c:v>5.5311973018549745</c:v>
                </c:pt>
                <c:pt idx="21">
                  <c:v>5.4797687861271678</c:v>
                </c:pt>
                <c:pt idx="22">
                  <c:v>5.4649023912656496</c:v>
                </c:pt>
                <c:pt idx="23">
                  <c:v>5.4168509221444738</c:v>
                </c:pt>
                <c:pt idx="24">
                  <c:v>5.3920145541814239</c:v>
                </c:pt>
                <c:pt idx="25">
                  <c:v>5.3509628183512294</c:v>
                </c:pt>
                <c:pt idx="26">
                  <c:v>5.0793055783332948</c:v>
                </c:pt>
                <c:pt idx="27">
                  <c:v>5.0465838509316772</c:v>
                </c:pt>
                <c:pt idx="28">
                  <c:v>4.9944637772856693</c:v>
                </c:pt>
                <c:pt idx="29">
                  <c:v>4.6737982645424916</c:v>
                </c:pt>
                <c:pt idx="30">
                  <c:v>4.575650569743499</c:v>
                </c:pt>
                <c:pt idx="31">
                  <c:v>4.0816326530612246</c:v>
                </c:pt>
                <c:pt idx="32">
                  <c:v>3.6665198345691699</c:v>
                </c:pt>
                <c:pt idx="33">
                  <c:v>3.4763439036798371</c:v>
                </c:pt>
                <c:pt idx="34">
                  <c:v>3.4195392783425502</c:v>
                </c:pt>
                <c:pt idx="35">
                  <c:v>3.2536505218337077</c:v>
                </c:pt>
                <c:pt idx="36">
                  <c:v>3.2481458314717182</c:v>
                </c:pt>
                <c:pt idx="37">
                  <c:v>3.222020293805846</c:v>
                </c:pt>
                <c:pt idx="38">
                  <c:v>3.1890930646117366</c:v>
                </c:pt>
                <c:pt idx="39">
                  <c:v>3.1549933553182066</c:v>
                </c:pt>
                <c:pt idx="40">
                  <c:v>2.6970165521786522</c:v>
                </c:pt>
                <c:pt idx="41">
                  <c:v>2.6590878722157698</c:v>
                </c:pt>
                <c:pt idx="42">
                  <c:v>2.5327964670736463</c:v>
                </c:pt>
              </c:numCache>
            </c:numRef>
          </c:val>
          <c:extLst>
            <c:ext xmlns:c16="http://schemas.microsoft.com/office/drawing/2014/chart" uri="{C3380CC4-5D6E-409C-BE32-E72D297353CC}">
              <c16:uniqueId val="{00000000-921E-4DF5-81C1-66CEDDB3A6C6}"/>
            </c:ext>
          </c:extLst>
        </c:ser>
        <c:dLbls>
          <c:showLegendKey val="0"/>
          <c:showVal val="0"/>
          <c:showCatName val="0"/>
          <c:showSerName val="0"/>
          <c:showPercent val="0"/>
          <c:showBubbleSize val="0"/>
        </c:dLbls>
        <c:gapWidth val="150"/>
        <c:axId val="276286168"/>
        <c:axId val="276067640"/>
      </c:barChart>
      <c:lineChart>
        <c:grouping val="standard"/>
        <c:varyColors val="0"/>
        <c:ser>
          <c:idx val="1"/>
          <c:order val="1"/>
          <c:spPr>
            <a:ln w="19050">
              <a:solidFill>
                <a:sysClr val="windowText" lastClr="000000"/>
              </a:solidFill>
            </a:ln>
          </c:spPr>
          <c:marker>
            <c:symbol val="none"/>
          </c:marker>
          <c:cat>
            <c:strRef>
              <c:f>肺がん検診受診率ランキング!$G$2:$G$44</c:f>
              <c:strCache>
                <c:ptCount val="43"/>
                <c:pt idx="0">
                  <c:v>高槻市</c:v>
                </c:pt>
                <c:pt idx="1">
                  <c:v>箕面市</c:v>
                </c:pt>
                <c:pt idx="2">
                  <c:v>能勢町</c:v>
                </c:pt>
                <c:pt idx="3">
                  <c:v>河内長野市</c:v>
                </c:pt>
                <c:pt idx="4">
                  <c:v>守口市</c:v>
                </c:pt>
                <c:pt idx="5">
                  <c:v>太子町</c:v>
                </c:pt>
                <c:pt idx="6">
                  <c:v>和泉市</c:v>
                </c:pt>
                <c:pt idx="7">
                  <c:v>田尻町</c:v>
                </c:pt>
                <c:pt idx="8">
                  <c:v>松原市</c:v>
                </c:pt>
                <c:pt idx="9">
                  <c:v>島本町</c:v>
                </c:pt>
                <c:pt idx="10">
                  <c:v>岸和田市</c:v>
                </c:pt>
                <c:pt idx="11">
                  <c:v>茨木市</c:v>
                </c:pt>
                <c:pt idx="12">
                  <c:v>千早赤阪村</c:v>
                </c:pt>
                <c:pt idx="13">
                  <c:v>交野市</c:v>
                </c:pt>
                <c:pt idx="14">
                  <c:v>大東市</c:v>
                </c:pt>
                <c:pt idx="15">
                  <c:v>摂津市</c:v>
                </c:pt>
                <c:pt idx="16">
                  <c:v>吹田市</c:v>
                </c:pt>
                <c:pt idx="17">
                  <c:v>枚方市</c:v>
                </c:pt>
                <c:pt idx="18">
                  <c:v>豊能町</c:v>
                </c:pt>
                <c:pt idx="19">
                  <c:v>忠岡町</c:v>
                </c:pt>
                <c:pt idx="20">
                  <c:v>河南町</c:v>
                </c:pt>
                <c:pt idx="21">
                  <c:v>門真市</c:v>
                </c:pt>
                <c:pt idx="22">
                  <c:v>熊取町</c:v>
                </c:pt>
                <c:pt idx="23">
                  <c:v>東大阪市</c:v>
                </c:pt>
                <c:pt idx="24">
                  <c:v>八尾市</c:v>
                </c:pt>
                <c:pt idx="25">
                  <c:v>大阪狭山市</c:v>
                </c:pt>
                <c:pt idx="26">
                  <c:v>富田林市</c:v>
                </c:pt>
                <c:pt idx="27">
                  <c:v>泉大津市</c:v>
                </c:pt>
                <c:pt idx="28">
                  <c:v>藤井寺市</c:v>
                </c:pt>
                <c:pt idx="29">
                  <c:v>四條畷市</c:v>
                </c:pt>
                <c:pt idx="30">
                  <c:v>堺市</c:v>
                </c:pt>
                <c:pt idx="31">
                  <c:v>阪南市</c:v>
                </c:pt>
                <c:pt idx="32">
                  <c:v>豊中市</c:v>
                </c:pt>
                <c:pt idx="33">
                  <c:v>岬町</c:v>
                </c:pt>
                <c:pt idx="34">
                  <c:v>寝屋川市</c:v>
                </c:pt>
                <c:pt idx="35">
                  <c:v>羽曳野市</c:v>
                </c:pt>
                <c:pt idx="36">
                  <c:v>高石市</c:v>
                </c:pt>
                <c:pt idx="37">
                  <c:v>柏原市</c:v>
                </c:pt>
                <c:pt idx="38">
                  <c:v>貝塚市</c:v>
                </c:pt>
                <c:pt idx="39">
                  <c:v>池田市</c:v>
                </c:pt>
                <c:pt idx="40">
                  <c:v>泉佐野市</c:v>
                </c:pt>
                <c:pt idx="41">
                  <c:v>大阪市</c:v>
                </c:pt>
                <c:pt idx="42">
                  <c:v>泉南市</c:v>
                </c:pt>
              </c:strCache>
            </c:strRef>
          </c:cat>
          <c:val>
            <c:numRef>
              <c:f>肺がん検診受診率ランキング!$I$2:$I$44</c:f>
              <c:numCache>
                <c:formatCode>0.0_);[Red]\(0.0\)</c:formatCode>
                <c:ptCount val="43"/>
                <c:pt idx="0">
                  <c:v>4.8</c:v>
                </c:pt>
                <c:pt idx="1">
                  <c:v>4.8</c:v>
                </c:pt>
                <c:pt idx="2">
                  <c:v>4.8</c:v>
                </c:pt>
                <c:pt idx="3">
                  <c:v>4.8</c:v>
                </c:pt>
                <c:pt idx="4">
                  <c:v>4.8</c:v>
                </c:pt>
                <c:pt idx="5">
                  <c:v>4.8</c:v>
                </c:pt>
                <c:pt idx="6">
                  <c:v>4.8</c:v>
                </c:pt>
                <c:pt idx="7">
                  <c:v>4.8</c:v>
                </c:pt>
                <c:pt idx="8">
                  <c:v>4.8</c:v>
                </c:pt>
                <c:pt idx="9">
                  <c:v>4.8</c:v>
                </c:pt>
                <c:pt idx="10">
                  <c:v>4.8</c:v>
                </c:pt>
                <c:pt idx="11">
                  <c:v>4.8</c:v>
                </c:pt>
                <c:pt idx="12">
                  <c:v>4.8</c:v>
                </c:pt>
                <c:pt idx="13">
                  <c:v>4.8</c:v>
                </c:pt>
                <c:pt idx="14">
                  <c:v>4.8</c:v>
                </c:pt>
                <c:pt idx="15">
                  <c:v>4.8</c:v>
                </c:pt>
                <c:pt idx="16">
                  <c:v>4.8</c:v>
                </c:pt>
                <c:pt idx="17">
                  <c:v>4.8</c:v>
                </c:pt>
                <c:pt idx="18">
                  <c:v>4.8</c:v>
                </c:pt>
                <c:pt idx="19">
                  <c:v>4.8</c:v>
                </c:pt>
                <c:pt idx="20">
                  <c:v>4.8</c:v>
                </c:pt>
                <c:pt idx="21">
                  <c:v>4.8</c:v>
                </c:pt>
                <c:pt idx="22">
                  <c:v>4.8</c:v>
                </c:pt>
                <c:pt idx="23">
                  <c:v>4.8</c:v>
                </c:pt>
                <c:pt idx="24">
                  <c:v>4.8</c:v>
                </c:pt>
                <c:pt idx="25">
                  <c:v>4.8</c:v>
                </c:pt>
                <c:pt idx="26">
                  <c:v>4.8</c:v>
                </c:pt>
                <c:pt idx="27">
                  <c:v>4.8</c:v>
                </c:pt>
                <c:pt idx="28">
                  <c:v>4.8</c:v>
                </c:pt>
                <c:pt idx="29">
                  <c:v>4.8</c:v>
                </c:pt>
                <c:pt idx="30">
                  <c:v>4.8</c:v>
                </c:pt>
                <c:pt idx="31">
                  <c:v>4.8</c:v>
                </c:pt>
                <c:pt idx="32">
                  <c:v>4.8</c:v>
                </c:pt>
                <c:pt idx="33">
                  <c:v>4.8</c:v>
                </c:pt>
                <c:pt idx="34">
                  <c:v>4.8</c:v>
                </c:pt>
                <c:pt idx="35">
                  <c:v>4.8</c:v>
                </c:pt>
                <c:pt idx="36">
                  <c:v>4.8</c:v>
                </c:pt>
                <c:pt idx="37">
                  <c:v>4.8</c:v>
                </c:pt>
                <c:pt idx="38">
                  <c:v>4.8</c:v>
                </c:pt>
                <c:pt idx="39">
                  <c:v>4.8</c:v>
                </c:pt>
                <c:pt idx="40">
                  <c:v>4.8</c:v>
                </c:pt>
                <c:pt idx="41">
                  <c:v>4.8</c:v>
                </c:pt>
                <c:pt idx="42">
                  <c:v>4.8</c:v>
                </c:pt>
              </c:numCache>
            </c:numRef>
          </c:val>
          <c:smooth val="0"/>
          <c:extLst>
            <c:ext xmlns:c16="http://schemas.microsoft.com/office/drawing/2014/chart" uri="{C3380CC4-5D6E-409C-BE32-E72D297353CC}">
              <c16:uniqueId val="{00000001-921E-4DF5-81C1-66CEDDB3A6C6}"/>
            </c:ext>
          </c:extLst>
        </c:ser>
        <c:dLbls>
          <c:showLegendKey val="0"/>
          <c:showVal val="0"/>
          <c:showCatName val="0"/>
          <c:showSerName val="0"/>
          <c:showPercent val="0"/>
          <c:showBubbleSize val="0"/>
        </c:dLbls>
        <c:marker val="1"/>
        <c:smooth val="0"/>
        <c:axId val="276286168"/>
        <c:axId val="276067640"/>
      </c:lineChart>
      <c:catAx>
        <c:axId val="276286168"/>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276067640"/>
        <c:crosses val="autoZero"/>
        <c:auto val="1"/>
        <c:lblAlgn val="ctr"/>
        <c:lblOffset val="100"/>
        <c:noMultiLvlLbl val="0"/>
      </c:catAx>
      <c:valAx>
        <c:axId val="276067640"/>
        <c:scaling>
          <c:orientation val="minMax"/>
          <c:max val="13"/>
          <c:min val="0"/>
        </c:scaling>
        <c:delete val="0"/>
        <c:axPos val="l"/>
        <c:numFmt formatCode="#,##0.0_ " sourceLinked="0"/>
        <c:majorTickMark val="out"/>
        <c:minorTickMark val="none"/>
        <c:tickLblPos val="nextTo"/>
        <c:crossAx val="276286168"/>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要精検率（</a:t>
            </a:r>
            <a:r>
              <a:rPr lang="en-US" altLang="ja-JP"/>
              <a:t>%</a:t>
            </a:r>
            <a:r>
              <a:rPr lang="ja-JP" altLang="en-US"/>
              <a:t>）</a:t>
            </a:r>
          </a:p>
        </c:rich>
      </c:tx>
      <c:overlay val="1"/>
    </c:title>
    <c:autoTitleDeleted val="0"/>
    <c:plotArea>
      <c:layout>
        <c:manualLayout>
          <c:layoutTarget val="inner"/>
          <c:xMode val="edge"/>
          <c:yMode val="edge"/>
          <c:x val="5.2547457594015384E-2"/>
          <c:y val="0.14291570402257991"/>
          <c:w val="0.90462429316016835"/>
          <c:h val="0.55793576938188882"/>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[11]肺がん要精検率ランキング!$G$2:$G$44</c:f>
              <c:strCache>
                <c:ptCount val="43"/>
                <c:pt idx="0">
                  <c:v>豊中市</c:v>
                </c:pt>
                <c:pt idx="1">
                  <c:v>河南町</c:v>
                </c:pt>
                <c:pt idx="2">
                  <c:v>豊能町</c:v>
                </c:pt>
                <c:pt idx="3">
                  <c:v>太子町</c:v>
                </c:pt>
                <c:pt idx="4">
                  <c:v>池田市</c:v>
                </c:pt>
                <c:pt idx="5">
                  <c:v>泉南市</c:v>
                </c:pt>
                <c:pt idx="6">
                  <c:v>高石市</c:v>
                </c:pt>
                <c:pt idx="7">
                  <c:v>羽曳野市</c:v>
                </c:pt>
                <c:pt idx="8">
                  <c:v>和泉市</c:v>
                </c:pt>
                <c:pt idx="9">
                  <c:v>忠岡町</c:v>
                </c:pt>
                <c:pt idx="10">
                  <c:v>千早赤阪村</c:v>
                </c:pt>
                <c:pt idx="11">
                  <c:v>大東市</c:v>
                </c:pt>
                <c:pt idx="12">
                  <c:v>八尾市</c:v>
                </c:pt>
                <c:pt idx="13">
                  <c:v>泉大津市</c:v>
                </c:pt>
                <c:pt idx="14">
                  <c:v>摂津市</c:v>
                </c:pt>
                <c:pt idx="15">
                  <c:v>柏原市</c:v>
                </c:pt>
                <c:pt idx="16">
                  <c:v>吹田市</c:v>
                </c:pt>
                <c:pt idx="17">
                  <c:v>岬町</c:v>
                </c:pt>
                <c:pt idx="18">
                  <c:v>四條畷市</c:v>
                </c:pt>
                <c:pt idx="19">
                  <c:v>貝塚市</c:v>
                </c:pt>
                <c:pt idx="20">
                  <c:v>守口市</c:v>
                </c:pt>
                <c:pt idx="21">
                  <c:v>島本町</c:v>
                </c:pt>
                <c:pt idx="22">
                  <c:v>交野市</c:v>
                </c:pt>
                <c:pt idx="23">
                  <c:v>高槻市</c:v>
                </c:pt>
                <c:pt idx="24">
                  <c:v>能勢町</c:v>
                </c:pt>
                <c:pt idx="25">
                  <c:v>大阪市</c:v>
                </c:pt>
                <c:pt idx="26">
                  <c:v>藤井寺市</c:v>
                </c:pt>
                <c:pt idx="27">
                  <c:v>泉佐野市</c:v>
                </c:pt>
                <c:pt idx="28">
                  <c:v>松原市</c:v>
                </c:pt>
                <c:pt idx="29">
                  <c:v>大阪狭山市</c:v>
                </c:pt>
                <c:pt idx="30">
                  <c:v>河内長野市</c:v>
                </c:pt>
                <c:pt idx="31">
                  <c:v>岸和田市</c:v>
                </c:pt>
                <c:pt idx="32">
                  <c:v>枚方市</c:v>
                </c:pt>
                <c:pt idx="33">
                  <c:v>東大阪市</c:v>
                </c:pt>
                <c:pt idx="34">
                  <c:v>富田林市</c:v>
                </c:pt>
                <c:pt idx="35">
                  <c:v>堺市</c:v>
                </c:pt>
                <c:pt idx="36">
                  <c:v>田尻町</c:v>
                </c:pt>
                <c:pt idx="37">
                  <c:v>寝屋川市</c:v>
                </c:pt>
                <c:pt idx="38">
                  <c:v>門真市</c:v>
                </c:pt>
                <c:pt idx="39">
                  <c:v>阪南市</c:v>
                </c:pt>
                <c:pt idx="40">
                  <c:v>箕面市</c:v>
                </c:pt>
                <c:pt idx="41">
                  <c:v>熊取町</c:v>
                </c:pt>
                <c:pt idx="42">
                  <c:v>茨木市</c:v>
                </c:pt>
              </c:strCache>
            </c:strRef>
          </c:cat>
          <c:val>
            <c:numRef>
              <c:f>[11]肺がん要精検率ランキング!$H$2:$H$44</c:f>
              <c:numCache>
                <c:formatCode>General</c:formatCode>
                <c:ptCount val="43"/>
                <c:pt idx="0">
                  <c:v>10.086663456909003</c:v>
                </c:pt>
                <c:pt idx="1">
                  <c:v>5.1428571428571423</c:v>
                </c:pt>
                <c:pt idx="2">
                  <c:v>4.4673539518900345</c:v>
                </c:pt>
                <c:pt idx="3">
                  <c:v>4.2296072507552873</c:v>
                </c:pt>
                <c:pt idx="4">
                  <c:v>4.2016806722689077</c:v>
                </c:pt>
                <c:pt idx="5">
                  <c:v>4.1666666666666661</c:v>
                </c:pt>
                <c:pt idx="6">
                  <c:v>3.9235412474849096</c:v>
                </c:pt>
                <c:pt idx="7">
                  <c:v>3.7917087967644085</c:v>
                </c:pt>
                <c:pt idx="8">
                  <c:v>3.6867763558805602</c:v>
                </c:pt>
                <c:pt idx="9">
                  <c:v>3.6511156186612577</c:v>
                </c:pt>
                <c:pt idx="10">
                  <c:v>3.5294117647058822</c:v>
                </c:pt>
                <c:pt idx="11">
                  <c:v>3.5061728395061729</c:v>
                </c:pt>
                <c:pt idx="12">
                  <c:v>3.3857955296918396</c:v>
                </c:pt>
                <c:pt idx="13">
                  <c:v>3.3664459161147899</c:v>
                </c:pt>
                <c:pt idx="14">
                  <c:v>3.2485875706214689</c:v>
                </c:pt>
                <c:pt idx="15">
                  <c:v>3.234750462107209</c:v>
                </c:pt>
                <c:pt idx="16">
                  <c:v>2.8074757202317802</c:v>
                </c:pt>
                <c:pt idx="17">
                  <c:v>2.7607361963190185</c:v>
                </c:pt>
                <c:pt idx="18">
                  <c:v>2.671009771986971</c:v>
                </c:pt>
                <c:pt idx="19">
                  <c:v>2.4548736462093861</c:v>
                </c:pt>
                <c:pt idx="20">
                  <c:v>2.2784106696304529</c:v>
                </c:pt>
                <c:pt idx="21">
                  <c:v>2.186761229314421</c:v>
                </c:pt>
                <c:pt idx="22">
                  <c:v>2.1523744448240518</c:v>
                </c:pt>
                <c:pt idx="23">
                  <c:v>2.1412218880459668</c:v>
                </c:pt>
                <c:pt idx="24">
                  <c:v>2.0217729393468118</c:v>
                </c:pt>
                <c:pt idx="25">
                  <c:v>1.9879613495960715</c:v>
                </c:pt>
                <c:pt idx="26">
                  <c:v>1.6939252336448596</c:v>
                </c:pt>
                <c:pt idx="27">
                  <c:v>1.5086206896551724</c:v>
                </c:pt>
                <c:pt idx="28">
                  <c:v>1.4878000396746678</c:v>
                </c:pt>
                <c:pt idx="29">
                  <c:v>1.4477766287487073</c:v>
                </c:pt>
                <c:pt idx="30">
                  <c:v>1.3888888888888888</c:v>
                </c:pt>
                <c:pt idx="31">
                  <c:v>1.3654816090540043</c:v>
                </c:pt>
                <c:pt idx="32">
                  <c:v>1.3518683841346766</c:v>
                </c:pt>
                <c:pt idx="33">
                  <c:v>1.3402061855670102</c:v>
                </c:pt>
                <c:pt idx="34">
                  <c:v>1.2896825396825395</c:v>
                </c:pt>
                <c:pt idx="35">
                  <c:v>1.2449306799962276</c:v>
                </c:pt>
                <c:pt idx="36">
                  <c:v>1.21580547112462</c:v>
                </c:pt>
                <c:pt idx="37">
                  <c:v>1.1890017339608621</c:v>
                </c:pt>
                <c:pt idx="38">
                  <c:v>1.1457825450999513</c:v>
                </c:pt>
                <c:pt idx="39">
                  <c:v>1.105379513633014</c:v>
                </c:pt>
                <c:pt idx="40">
                  <c:v>1.0848601735776278</c:v>
                </c:pt>
                <c:pt idx="41">
                  <c:v>1.0731052984574112</c:v>
                </c:pt>
                <c:pt idx="42">
                  <c:v>0.986569391477367</c:v>
                </c:pt>
              </c:numCache>
            </c:numRef>
          </c:val>
          <c:extLst>
            <c:ext xmlns:c16="http://schemas.microsoft.com/office/drawing/2014/chart" uri="{C3380CC4-5D6E-409C-BE32-E72D297353CC}">
              <c16:uniqueId val="{00000000-4138-49FB-A32C-24C322F75D40}"/>
            </c:ext>
          </c:extLst>
        </c:ser>
        <c:dLbls>
          <c:showLegendKey val="0"/>
          <c:showVal val="0"/>
          <c:showCatName val="0"/>
          <c:showSerName val="0"/>
          <c:showPercent val="0"/>
          <c:showBubbleSize val="0"/>
        </c:dLbls>
        <c:gapWidth val="150"/>
        <c:axId val="276064112"/>
        <c:axId val="276064504"/>
      </c:barChart>
      <c:lineChart>
        <c:grouping val="standard"/>
        <c:varyColors val="0"/>
        <c:ser>
          <c:idx val="1"/>
          <c:order val="1"/>
          <c:spPr>
            <a:ln w="19050">
              <a:solidFill>
                <a:sysClr val="windowText" lastClr="000000"/>
              </a:solidFill>
            </a:ln>
          </c:spPr>
          <c:marker>
            <c:symbol val="none"/>
          </c:marker>
          <c:cat>
            <c:strRef>
              <c:f>[11]肺がん要精検率ランキング!$G$2:$G$44</c:f>
              <c:strCache>
                <c:ptCount val="43"/>
                <c:pt idx="0">
                  <c:v>豊中市</c:v>
                </c:pt>
                <c:pt idx="1">
                  <c:v>河南町</c:v>
                </c:pt>
                <c:pt idx="2">
                  <c:v>豊能町</c:v>
                </c:pt>
                <c:pt idx="3">
                  <c:v>太子町</c:v>
                </c:pt>
                <c:pt idx="4">
                  <c:v>池田市</c:v>
                </c:pt>
                <c:pt idx="5">
                  <c:v>泉南市</c:v>
                </c:pt>
                <c:pt idx="6">
                  <c:v>高石市</c:v>
                </c:pt>
                <c:pt idx="7">
                  <c:v>羽曳野市</c:v>
                </c:pt>
                <c:pt idx="8">
                  <c:v>和泉市</c:v>
                </c:pt>
                <c:pt idx="9">
                  <c:v>忠岡町</c:v>
                </c:pt>
                <c:pt idx="10">
                  <c:v>千早赤阪村</c:v>
                </c:pt>
                <c:pt idx="11">
                  <c:v>大東市</c:v>
                </c:pt>
                <c:pt idx="12">
                  <c:v>八尾市</c:v>
                </c:pt>
                <c:pt idx="13">
                  <c:v>泉大津市</c:v>
                </c:pt>
                <c:pt idx="14">
                  <c:v>摂津市</c:v>
                </c:pt>
                <c:pt idx="15">
                  <c:v>柏原市</c:v>
                </c:pt>
                <c:pt idx="16">
                  <c:v>吹田市</c:v>
                </c:pt>
                <c:pt idx="17">
                  <c:v>岬町</c:v>
                </c:pt>
                <c:pt idx="18">
                  <c:v>四條畷市</c:v>
                </c:pt>
                <c:pt idx="19">
                  <c:v>貝塚市</c:v>
                </c:pt>
                <c:pt idx="20">
                  <c:v>守口市</c:v>
                </c:pt>
                <c:pt idx="21">
                  <c:v>島本町</c:v>
                </c:pt>
                <c:pt idx="22">
                  <c:v>交野市</c:v>
                </c:pt>
                <c:pt idx="23">
                  <c:v>高槻市</c:v>
                </c:pt>
                <c:pt idx="24">
                  <c:v>能勢町</c:v>
                </c:pt>
                <c:pt idx="25">
                  <c:v>大阪市</c:v>
                </c:pt>
                <c:pt idx="26">
                  <c:v>藤井寺市</c:v>
                </c:pt>
                <c:pt idx="27">
                  <c:v>泉佐野市</c:v>
                </c:pt>
                <c:pt idx="28">
                  <c:v>松原市</c:v>
                </c:pt>
                <c:pt idx="29">
                  <c:v>大阪狭山市</c:v>
                </c:pt>
                <c:pt idx="30">
                  <c:v>河内長野市</c:v>
                </c:pt>
                <c:pt idx="31">
                  <c:v>岸和田市</c:v>
                </c:pt>
                <c:pt idx="32">
                  <c:v>枚方市</c:v>
                </c:pt>
                <c:pt idx="33">
                  <c:v>東大阪市</c:v>
                </c:pt>
                <c:pt idx="34">
                  <c:v>富田林市</c:v>
                </c:pt>
                <c:pt idx="35">
                  <c:v>堺市</c:v>
                </c:pt>
                <c:pt idx="36">
                  <c:v>田尻町</c:v>
                </c:pt>
                <c:pt idx="37">
                  <c:v>寝屋川市</c:v>
                </c:pt>
                <c:pt idx="38">
                  <c:v>門真市</c:v>
                </c:pt>
                <c:pt idx="39">
                  <c:v>阪南市</c:v>
                </c:pt>
                <c:pt idx="40">
                  <c:v>箕面市</c:v>
                </c:pt>
                <c:pt idx="41">
                  <c:v>熊取町</c:v>
                </c:pt>
                <c:pt idx="42">
                  <c:v>茨木市</c:v>
                </c:pt>
              </c:strCache>
            </c:strRef>
          </c:cat>
          <c:val>
            <c:numRef>
              <c:f>[11]肺がん要精検率ランキング!$I$2:$I$44</c:f>
              <c:numCache>
                <c:formatCode>General</c:formatCode>
                <c:ptCount val="43"/>
                <c:pt idx="0">
                  <c:v>2.2999999999999998</c:v>
                </c:pt>
                <c:pt idx="1">
                  <c:v>2.2999999999999998</c:v>
                </c:pt>
                <c:pt idx="2">
                  <c:v>2.2999999999999998</c:v>
                </c:pt>
                <c:pt idx="3">
                  <c:v>2.2999999999999998</c:v>
                </c:pt>
                <c:pt idx="4">
                  <c:v>2.2999999999999998</c:v>
                </c:pt>
                <c:pt idx="5">
                  <c:v>2.2999999999999998</c:v>
                </c:pt>
                <c:pt idx="6">
                  <c:v>2.2999999999999998</c:v>
                </c:pt>
                <c:pt idx="7">
                  <c:v>2.2999999999999998</c:v>
                </c:pt>
                <c:pt idx="8">
                  <c:v>2.2999999999999998</c:v>
                </c:pt>
                <c:pt idx="9">
                  <c:v>2.2999999999999998</c:v>
                </c:pt>
                <c:pt idx="10">
                  <c:v>2.2999999999999998</c:v>
                </c:pt>
                <c:pt idx="11">
                  <c:v>2.2999999999999998</c:v>
                </c:pt>
                <c:pt idx="12">
                  <c:v>2.2999999999999998</c:v>
                </c:pt>
                <c:pt idx="13">
                  <c:v>2.2999999999999998</c:v>
                </c:pt>
                <c:pt idx="14">
                  <c:v>2.2999999999999998</c:v>
                </c:pt>
                <c:pt idx="15">
                  <c:v>2.2999999999999998</c:v>
                </c:pt>
                <c:pt idx="16">
                  <c:v>2.2999999999999998</c:v>
                </c:pt>
                <c:pt idx="17">
                  <c:v>2.2999999999999998</c:v>
                </c:pt>
                <c:pt idx="18">
                  <c:v>2.2999999999999998</c:v>
                </c:pt>
                <c:pt idx="19">
                  <c:v>2.2999999999999998</c:v>
                </c:pt>
                <c:pt idx="20">
                  <c:v>2.2999999999999998</c:v>
                </c:pt>
                <c:pt idx="21">
                  <c:v>2.2999999999999998</c:v>
                </c:pt>
                <c:pt idx="22">
                  <c:v>2.2999999999999998</c:v>
                </c:pt>
                <c:pt idx="23">
                  <c:v>2.2999999999999998</c:v>
                </c:pt>
                <c:pt idx="24">
                  <c:v>2.2999999999999998</c:v>
                </c:pt>
                <c:pt idx="25">
                  <c:v>2.2999999999999998</c:v>
                </c:pt>
                <c:pt idx="26">
                  <c:v>2.2999999999999998</c:v>
                </c:pt>
                <c:pt idx="27">
                  <c:v>2.2999999999999998</c:v>
                </c:pt>
                <c:pt idx="28">
                  <c:v>2.2999999999999998</c:v>
                </c:pt>
                <c:pt idx="29">
                  <c:v>2.2999999999999998</c:v>
                </c:pt>
                <c:pt idx="30">
                  <c:v>2.2999999999999998</c:v>
                </c:pt>
                <c:pt idx="31">
                  <c:v>2.2999999999999998</c:v>
                </c:pt>
                <c:pt idx="32">
                  <c:v>2.2999999999999998</c:v>
                </c:pt>
                <c:pt idx="33">
                  <c:v>2.2999999999999998</c:v>
                </c:pt>
                <c:pt idx="34">
                  <c:v>2.2999999999999998</c:v>
                </c:pt>
                <c:pt idx="35">
                  <c:v>2.2999999999999998</c:v>
                </c:pt>
                <c:pt idx="36">
                  <c:v>2.2999999999999998</c:v>
                </c:pt>
                <c:pt idx="37">
                  <c:v>2.2999999999999998</c:v>
                </c:pt>
                <c:pt idx="38">
                  <c:v>2.2999999999999998</c:v>
                </c:pt>
                <c:pt idx="39">
                  <c:v>2.2999999999999998</c:v>
                </c:pt>
                <c:pt idx="40">
                  <c:v>2.2999999999999998</c:v>
                </c:pt>
                <c:pt idx="41">
                  <c:v>2.2999999999999998</c:v>
                </c:pt>
                <c:pt idx="42">
                  <c:v>2.2999999999999998</c:v>
                </c:pt>
              </c:numCache>
            </c:numRef>
          </c:val>
          <c:smooth val="0"/>
          <c:extLst>
            <c:ext xmlns:c16="http://schemas.microsoft.com/office/drawing/2014/chart" uri="{C3380CC4-5D6E-409C-BE32-E72D297353CC}">
              <c16:uniqueId val="{00000001-4138-49FB-A32C-24C322F75D40}"/>
            </c:ext>
          </c:extLst>
        </c:ser>
        <c:ser>
          <c:idx val="2"/>
          <c:order val="2"/>
          <c:spPr>
            <a:ln w="22225" cmpd="thinThick">
              <a:solidFill>
                <a:sysClr val="windowText" lastClr="000000"/>
              </a:solidFill>
              <a:prstDash val="sysDot"/>
              <a:round/>
            </a:ln>
          </c:spPr>
          <c:marker>
            <c:symbol val="none"/>
          </c:marker>
          <c:cat>
            <c:strRef>
              <c:f>[11]肺がん要精検率ランキング!$G$2:$G$44</c:f>
              <c:strCache>
                <c:ptCount val="43"/>
                <c:pt idx="0">
                  <c:v>豊中市</c:v>
                </c:pt>
                <c:pt idx="1">
                  <c:v>河南町</c:v>
                </c:pt>
                <c:pt idx="2">
                  <c:v>豊能町</c:v>
                </c:pt>
                <c:pt idx="3">
                  <c:v>太子町</c:v>
                </c:pt>
                <c:pt idx="4">
                  <c:v>池田市</c:v>
                </c:pt>
                <c:pt idx="5">
                  <c:v>泉南市</c:v>
                </c:pt>
                <c:pt idx="6">
                  <c:v>高石市</c:v>
                </c:pt>
                <c:pt idx="7">
                  <c:v>羽曳野市</c:v>
                </c:pt>
                <c:pt idx="8">
                  <c:v>和泉市</c:v>
                </c:pt>
                <c:pt idx="9">
                  <c:v>忠岡町</c:v>
                </c:pt>
                <c:pt idx="10">
                  <c:v>千早赤阪村</c:v>
                </c:pt>
                <c:pt idx="11">
                  <c:v>大東市</c:v>
                </c:pt>
                <c:pt idx="12">
                  <c:v>八尾市</c:v>
                </c:pt>
                <c:pt idx="13">
                  <c:v>泉大津市</c:v>
                </c:pt>
                <c:pt idx="14">
                  <c:v>摂津市</c:v>
                </c:pt>
                <c:pt idx="15">
                  <c:v>柏原市</c:v>
                </c:pt>
                <c:pt idx="16">
                  <c:v>吹田市</c:v>
                </c:pt>
                <c:pt idx="17">
                  <c:v>岬町</c:v>
                </c:pt>
                <c:pt idx="18">
                  <c:v>四條畷市</c:v>
                </c:pt>
                <c:pt idx="19">
                  <c:v>貝塚市</c:v>
                </c:pt>
                <c:pt idx="20">
                  <c:v>守口市</c:v>
                </c:pt>
                <c:pt idx="21">
                  <c:v>島本町</c:v>
                </c:pt>
                <c:pt idx="22">
                  <c:v>交野市</c:v>
                </c:pt>
                <c:pt idx="23">
                  <c:v>高槻市</c:v>
                </c:pt>
                <c:pt idx="24">
                  <c:v>能勢町</c:v>
                </c:pt>
                <c:pt idx="25">
                  <c:v>大阪市</c:v>
                </c:pt>
                <c:pt idx="26">
                  <c:v>藤井寺市</c:v>
                </c:pt>
                <c:pt idx="27">
                  <c:v>泉佐野市</c:v>
                </c:pt>
                <c:pt idx="28">
                  <c:v>松原市</c:v>
                </c:pt>
                <c:pt idx="29">
                  <c:v>大阪狭山市</c:v>
                </c:pt>
                <c:pt idx="30">
                  <c:v>河内長野市</c:v>
                </c:pt>
                <c:pt idx="31">
                  <c:v>岸和田市</c:v>
                </c:pt>
                <c:pt idx="32">
                  <c:v>枚方市</c:v>
                </c:pt>
                <c:pt idx="33">
                  <c:v>東大阪市</c:v>
                </c:pt>
                <c:pt idx="34">
                  <c:v>富田林市</c:v>
                </c:pt>
                <c:pt idx="35">
                  <c:v>堺市</c:v>
                </c:pt>
                <c:pt idx="36">
                  <c:v>田尻町</c:v>
                </c:pt>
                <c:pt idx="37">
                  <c:v>寝屋川市</c:v>
                </c:pt>
                <c:pt idx="38">
                  <c:v>門真市</c:v>
                </c:pt>
                <c:pt idx="39">
                  <c:v>阪南市</c:v>
                </c:pt>
                <c:pt idx="40">
                  <c:v>箕面市</c:v>
                </c:pt>
                <c:pt idx="41">
                  <c:v>熊取町</c:v>
                </c:pt>
                <c:pt idx="42">
                  <c:v>茨木市</c:v>
                </c:pt>
              </c:strCache>
            </c:strRef>
          </c:cat>
          <c:val>
            <c:numRef>
              <c:f>[11]肺がん要精検率ランキング!$J$2:$J$44</c:f>
              <c:numCache>
                <c:formatCode>General</c:formatCode>
                <c:ptCount val="43"/>
                <c:pt idx="0">
                  <c:v>2.2999999999999998</c:v>
                </c:pt>
                <c:pt idx="1">
                  <c:v>2.2999999999999998</c:v>
                </c:pt>
                <c:pt idx="2">
                  <c:v>2.2999999999999998</c:v>
                </c:pt>
                <c:pt idx="3">
                  <c:v>2.2999999999999998</c:v>
                </c:pt>
                <c:pt idx="4">
                  <c:v>2.2999999999999998</c:v>
                </c:pt>
                <c:pt idx="5">
                  <c:v>2.2999999999999998</c:v>
                </c:pt>
                <c:pt idx="6">
                  <c:v>2.2999999999999998</c:v>
                </c:pt>
                <c:pt idx="7">
                  <c:v>2.2999999999999998</c:v>
                </c:pt>
                <c:pt idx="8">
                  <c:v>2.2999999999999998</c:v>
                </c:pt>
                <c:pt idx="9">
                  <c:v>2.2999999999999998</c:v>
                </c:pt>
                <c:pt idx="10">
                  <c:v>2.2999999999999998</c:v>
                </c:pt>
                <c:pt idx="11">
                  <c:v>2.2999999999999998</c:v>
                </c:pt>
                <c:pt idx="12">
                  <c:v>2.2999999999999998</c:v>
                </c:pt>
                <c:pt idx="13">
                  <c:v>2.2999999999999998</c:v>
                </c:pt>
                <c:pt idx="14">
                  <c:v>2.2999999999999998</c:v>
                </c:pt>
                <c:pt idx="15">
                  <c:v>2.2999999999999998</c:v>
                </c:pt>
                <c:pt idx="16">
                  <c:v>2.2999999999999998</c:v>
                </c:pt>
                <c:pt idx="17">
                  <c:v>2.2999999999999998</c:v>
                </c:pt>
                <c:pt idx="18">
                  <c:v>2.2999999999999998</c:v>
                </c:pt>
                <c:pt idx="19">
                  <c:v>2.2999999999999998</c:v>
                </c:pt>
                <c:pt idx="20">
                  <c:v>2.2999999999999998</c:v>
                </c:pt>
                <c:pt idx="21">
                  <c:v>2.2999999999999998</c:v>
                </c:pt>
                <c:pt idx="22">
                  <c:v>2.2999999999999998</c:v>
                </c:pt>
                <c:pt idx="23">
                  <c:v>2.2999999999999998</c:v>
                </c:pt>
                <c:pt idx="24">
                  <c:v>2.2999999999999998</c:v>
                </c:pt>
                <c:pt idx="25">
                  <c:v>2.2999999999999998</c:v>
                </c:pt>
                <c:pt idx="26">
                  <c:v>2.2999999999999998</c:v>
                </c:pt>
                <c:pt idx="27">
                  <c:v>2.2999999999999998</c:v>
                </c:pt>
                <c:pt idx="28">
                  <c:v>2.2999999999999998</c:v>
                </c:pt>
                <c:pt idx="29">
                  <c:v>2.2999999999999998</c:v>
                </c:pt>
                <c:pt idx="30">
                  <c:v>2.2999999999999998</c:v>
                </c:pt>
                <c:pt idx="31">
                  <c:v>2.2999999999999998</c:v>
                </c:pt>
                <c:pt idx="32">
                  <c:v>2.2999999999999998</c:v>
                </c:pt>
                <c:pt idx="33">
                  <c:v>2.2999999999999998</c:v>
                </c:pt>
                <c:pt idx="34">
                  <c:v>2.2999999999999998</c:v>
                </c:pt>
                <c:pt idx="35">
                  <c:v>2.2999999999999998</c:v>
                </c:pt>
                <c:pt idx="36">
                  <c:v>2.2999999999999998</c:v>
                </c:pt>
                <c:pt idx="37">
                  <c:v>2.2999999999999998</c:v>
                </c:pt>
                <c:pt idx="38">
                  <c:v>2.2999999999999998</c:v>
                </c:pt>
                <c:pt idx="39">
                  <c:v>2.2999999999999998</c:v>
                </c:pt>
                <c:pt idx="40">
                  <c:v>2.2999999999999998</c:v>
                </c:pt>
                <c:pt idx="41">
                  <c:v>2.2999999999999998</c:v>
                </c:pt>
                <c:pt idx="42">
                  <c:v>2.2999999999999998</c:v>
                </c:pt>
              </c:numCache>
            </c:numRef>
          </c:val>
          <c:smooth val="1"/>
          <c:extLst>
            <c:ext xmlns:c16="http://schemas.microsoft.com/office/drawing/2014/chart" uri="{C3380CC4-5D6E-409C-BE32-E72D297353CC}">
              <c16:uniqueId val="{00000002-4138-49FB-A32C-24C322F75D40}"/>
            </c:ext>
          </c:extLst>
        </c:ser>
        <c:dLbls>
          <c:showLegendKey val="0"/>
          <c:showVal val="0"/>
          <c:showCatName val="0"/>
          <c:showSerName val="0"/>
          <c:showPercent val="0"/>
          <c:showBubbleSize val="0"/>
        </c:dLbls>
        <c:marker val="1"/>
        <c:smooth val="0"/>
        <c:axId val="276064112"/>
        <c:axId val="276064504"/>
      </c:lineChart>
      <c:catAx>
        <c:axId val="276064112"/>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276064504"/>
        <c:crosses val="autoZero"/>
        <c:auto val="1"/>
        <c:lblAlgn val="ctr"/>
        <c:lblOffset val="100"/>
        <c:noMultiLvlLbl val="0"/>
      </c:catAx>
      <c:valAx>
        <c:axId val="276064504"/>
        <c:scaling>
          <c:orientation val="minMax"/>
          <c:max val="10.5"/>
          <c:min val="0"/>
        </c:scaling>
        <c:delete val="0"/>
        <c:axPos val="l"/>
        <c:numFmt formatCode="#,##0.0_ " sourceLinked="0"/>
        <c:majorTickMark val="out"/>
        <c:minorTickMark val="none"/>
        <c:tickLblPos val="nextTo"/>
        <c:crossAx val="276064112"/>
        <c:crosses val="autoZero"/>
        <c:crossBetween val="between"/>
        <c:majorUnit val="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100">
                <a:latin typeface="ＭＳ Ｐゴシック" panose="020B0600070205080204" pitchFamily="50" charset="-128"/>
                <a:ea typeface="ＭＳ Ｐゴシック" panose="020B0600070205080204" pitchFamily="50" charset="-128"/>
              </a:defRPr>
            </a:pPr>
            <a:r>
              <a:rPr lang="ja-JP" sz="1100">
                <a:latin typeface="ＭＳ Ｐゴシック" panose="020B0600070205080204" pitchFamily="50" charset="-128"/>
                <a:ea typeface="ＭＳ Ｐゴシック" panose="020B0600070205080204" pitchFamily="50" charset="-128"/>
              </a:rPr>
              <a:t>精検受診率（</a:t>
            </a:r>
            <a:r>
              <a:rPr lang="en-US" sz="1100">
                <a:latin typeface="ＭＳ Ｐゴシック" panose="020B0600070205080204" pitchFamily="50" charset="-128"/>
                <a:ea typeface="ＭＳ Ｐゴシック" panose="020B0600070205080204" pitchFamily="50" charset="-128"/>
              </a:rPr>
              <a:t>%</a:t>
            </a:r>
            <a:r>
              <a:rPr lang="ja-JP" sz="1100">
                <a:latin typeface="ＭＳ Ｐゴシック" panose="020B0600070205080204" pitchFamily="50" charset="-128"/>
                <a:ea typeface="ＭＳ Ｐゴシック" panose="020B0600070205080204" pitchFamily="50" charset="-128"/>
              </a:rPr>
              <a:t>）</a:t>
            </a:r>
          </a:p>
        </c:rich>
      </c:tx>
      <c:overlay val="1"/>
    </c:title>
    <c:autoTitleDeleted val="0"/>
    <c:plotArea>
      <c:layout>
        <c:manualLayout>
          <c:layoutTarget val="inner"/>
          <c:xMode val="edge"/>
          <c:yMode val="edge"/>
          <c:x val="5.2547457594015384E-2"/>
          <c:y val="0.14291570402257991"/>
          <c:w val="0.8810700272750327"/>
          <c:h val="0.63015886748346939"/>
        </c:manualLayout>
      </c:layout>
      <c:barChart>
        <c:barDir val="col"/>
        <c:grouping val="clustered"/>
        <c:varyColors val="0"/>
        <c:ser>
          <c:idx val="0"/>
          <c:order val="0"/>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[11]肺がん精検受診率ランキング!$G$2:$G$44</c:f>
              <c:strCache>
                <c:ptCount val="43"/>
                <c:pt idx="0">
                  <c:v>四條畷市</c:v>
                </c:pt>
                <c:pt idx="1">
                  <c:v>柏原市</c:v>
                </c:pt>
                <c:pt idx="2">
                  <c:v>千早赤阪村</c:v>
                </c:pt>
                <c:pt idx="3">
                  <c:v>貝塚市</c:v>
                </c:pt>
                <c:pt idx="4">
                  <c:v>熊取町</c:v>
                </c:pt>
                <c:pt idx="5">
                  <c:v>田尻町</c:v>
                </c:pt>
                <c:pt idx="6">
                  <c:v>泉南市</c:v>
                </c:pt>
                <c:pt idx="7">
                  <c:v>岬町</c:v>
                </c:pt>
                <c:pt idx="8">
                  <c:v>羽曳野市</c:v>
                </c:pt>
                <c:pt idx="9">
                  <c:v>吹田市</c:v>
                </c:pt>
                <c:pt idx="10">
                  <c:v>藤井寺市</c:v>
                </c:pt>
                <c:pt idx="11">
                  <c:v>太子町</c:v>
                </c:pt>
                <c:pt idx="12">
                  <c:v>河内長野市</c:v>
                </c:pt>
                <c:pt idx="13">
                  <c:v>豊能町</c:v>
                </c:pt>
                <c:pt idx="14">
                  <c:v>高槻市</c:v>
                </c:pt>
                <c:pt idx="15">
                  <c:v>泉大津市</c:v>
                </c:pt>
                <c:pt idx="16">
                  <c:v>大東市</c:v>
                </c:pt>
                <c:pt idx="17">
                  <c:v>高石市</c:v>
                </c:pt>
                <c:pt idx="18">
                  <c:v>忠岡町</c:v>
                </c:pt>
                <c:pt idx="19">
                  <c:v>交野市</c:v>
                </c:pt>
                <c:pt idx="20">
                  <c:v>枚方市</c:v>
                </c:pt>
                <c:pt idx="21">
                  <c:v>大阪狭山市</c:v>
                </c:pt>
                <c:pt idx="22">
                  <c:v>河南町</c:v>
                </c:pt>
                <c:pt idx="23">
                  <c:v>能勢町</c:v>
                </c:pt>
                <c:pt idx="24">
                  <c:v>富田林市</c:v>
                </c:pt>
                <c:pt idx="25">
                  <c:v>豊中市</c:v>
                </c:pt>
                <c:pt idx="26">
                  <c:v>茨木市</c:v>
                </c:pt>
                <c:pt idx="27">
                  <c:v>泉佐野市</c:v>
                </c:pt>
                <c:pt idx="28">
                  <c:v>東大阪市</c:v>
                </c:pt>
                <c:pt idx="29">
                  <c:v>守口市</c:v>
                </c:pt>
                <c:pt idx="30">
                  <c:v>摂津市</c:v>
                </c:pt>
                <c:pt idx="31">
                  <c:v>島本町</c:v>
                </c:pt>
                <c:pt idx="32">
                  <c:v>岸和田市</c:v>
                </c:pt>
                <c:pt idx="33">
                  <c:v>箕面市</c:v>
                </c:pt>
                <c:pt idx="34">
                  <c:v>阪南市</c:v>
                </c:pt>
                <c:pt idx="35">
                  <c:v>八尾市</c:v>
                </c:pt>
                <c:pt idx="36">
                  <c:v>寝屋川市</c:v>
                </c:pt>
                <c:pt idx="37">
                  <c:v>松原市</c:v>
                </c:pt>
                <c:pt idx="38">
                  <c:v>和泉市</c:v>
                </c:pt>
                <c:pt idx="39">
                  <c:v>池田市</c:v>
                </c:pt>
                <c:pt idx="40">
                  <c:v>門真市</c:v>
                </c:pt>
                <c:pt idx="41">
                  <c:v>堺市</c:v>
                </c:pt>
                <c:pt idx="42">
                  <c:v>大阪市</c:v>
                </c:pt>
              </c:strCache>
            </c:strRef>
          </c:cat>
          <c:val>
            <c:numRef>
              <c:f>[11]肺がん精検受診率ランキング!$H$2:$H$44</c:f>
              <c:numCache>
                <c:formatCode>General</c:formatCode>
                <c:ptCount val="43"/>
                <c:pt idx="0">
                  <c:v>100</c:v>
                </c:pt>
                <c:pt idx="1">
                  <c:v>100</c:v>
                </c:pt>
                <c:pt idx="2">
                  <c:v>100</c:v>
                </c:pt>
                <c:pt idx="3">
                  <c:v>100</c:v>
                </c:pt>
                <c:pt idx="4">
                  <c:v>100</c:v>
                </c:pt>
                <c:pt idx="5">
                  <c:v>100</c:v>
                </c:pt>
                <c:pt idx="6">
                  <c:v>100</c:v>
                </c:pt>
                <c:pt idx="7">
                  <c:v>100</c:v>
                </c:pt>
                <c:pt idx="8">
                  <c:v>98.666666666666671</c:v>
                </c:pt>
                <c:pt idx="9">
                  <c:v>96.802325581395351</c:v>
                </c:pt>
                <c:pt idx="10">
                  <c:v>96.551724137931032</c:v>
                </c:pt>
                <c:pt idx="11">
                  <c:v>96.428571428571431</c:v>
                </c:pt>
                <c:pt idx="12">
                  <c:v>96.385542168674704</c:v>
                </c:pt>
                <c:pt idx="13">
                  <c:v>96.15384615384616</c:v>
                </c:pt>
                <c:pt idx="14">
                  <c:v>95.387840670859532</c:v>
                </c:pt>
                <c:pt idx="15">
                  <c:v>95.081967213114751</c:v>
                </c:pt>
                <c:pt idx="16">
                  <c:v>95.070422535211264</c:v>
                </c:pt>
                <c:pt idx="17">
                  <c:v>94.871794871794862</c:v>
                </c:pt>
                <c:pt idx="18">
                  <c:v>94.444444444444443</c:v>
                </c:pt>
                <c:pt idx="19">
                  <c:v>93.650793650793645</c:v>
                </c:pt>
                <c:pt idx="20">
                  <c:v>93.396226415094347</c:v>
                </c:pt>
                <c:pt idx="21">
                  <c:v>92.857142857142861</c:v>
                </c:pt>
                <c:pt idx="22">
                  <c:v>92.592592592592595</c:v>
                </c:pt>
                <c:pt idx="23">
                  <c:v>92.307692307692307</c:v>
                </c:pt>
                <c:pt idx="24">
                  <c:v>92.307692307692307</c:v>
                </c:pt>
                <c:pt idx="25">
                  <c:v>90.811455847255374</c:v>
                </c:pt>
                <c:pt idx="26">
                  <c:v>90.756302521008408</c:v>
                </c:pt>
                <c:pt idx="27">
                  <c:v>90.476190476190482</c:v>
                </c:pt>
                <c:pt idx="28">
                  <c:v>90.256410256410263</c:v>
                </c:pt>
                <c:pt idx="29">
                  <c:v>90.243902439024396</c:v>
                </c:pt>
                <c:pt idx="30">
                  <c:v>90.217391304347828</c:v>
                </c:pt>
                <c:pt idx="31">
                  <c:v>89.189189189189193</c:v>
                </c:pt>
                <c:pt idx="32">
                  <c:v>87.387387387387378</c:v>
                </c:pt>
                <c:pt idx="33">
                  <c:v>86.666666666666671</c:v>
                </c:pt>
                <c:pt idx="34">
                  <c:v>86.666666666666671</c:v>
                </c:pt>
                <c:pt idx="35">
                  <c:v>85.9375</c:v>
                </c:pt>
                <c:pt idx="36">
                  <c:v>85.416666666666657</c:v>
                </c:pt>
                <c:pt idx="37">
                  <c:v>85.333333333333343</c:v>
                </c:pt>
                <c:pt idx="38">
                  <c:v>80.71625344352617</c:v>
                </c:pt>
                <c:pt idx="39">
                  <c:v>80</c:v>
                </c:pt>
                <c:pt idx="40">
                  <c:v>78.723404255319153</c:v>
                </c:pt>
                <c:pt idx="41">
                  <c:v>75.757575757575751</c:v>
                </c:pt>
                <c:pt idx="42">
                  <c:v>73.705179282868528</c:v>
                </c:pt>
              </c:numCache>
            </c:numRef>
          </c:val>
          <c:extLst>
            <c:ext xmlns:c16="http://schemas.microsoft.com/office/drawing/2014/chart" uri="{C3380CC4-5D6E-409C-BE32-E72D297353CC}">
              <c16:uniqueId val="{00000000-E016-4A7B-831C-99A28DC81020}"/>
            </c:ext>
          </c:extLst>
        </c:ser>
        <c:dLbls>
          <c:showLegendKey val="0"/>
          <c:showVal val="0"/>
          <c:showCatName val="0"/>
          <c:showSerName val="0"/>
          <c:showPercent val="0"/>
          <c:showBubbleSize val="0"/>
        </c:dLbls>
        <c:gapWidth val="150"/>
        <c:axId val="276065288"/>
        <c:axId val="276065680"/>
      </c:barChart>
      <c:lineChart>
        <c:grouping val="standard"/>
        <c:varyColors val="0"/>
        <c:ser>
          <c:idx val="1"/>
          <c:order val="1"/>
          <c:spPr>
            <a:ln w="19050">
              <a:solidFill>
                <a:sysClr val="windowText" lastClr="000000"/>
              </a:solidFill>
            </a:ln>
          </c:spPr>
          <c:marker>
            <c:symbol val="none"/>
          </c:marker>
          <c:cat>
            <c:strRef>
              <c:f>[11]肺がん精検受診率ランキング!$G$2:$G$44</c:f>
              <c:strCache>
                <c:ptCount val="43"/>
                <c:pt idx="0">
                  <c:v>四條畷市</c:v>
                </c:pt>
                <c:pt idx="1">
                  <c:v>柏原市</c:v>
                </c:pt>
                <c:pt idx="2">
                  <c:v>千早赤阪村</c:v>
                </c:pt>
                <c:pt idx="3">
                  <c:v>貝塚市</c:v>
                </c:pt>
                <c:pt idx="4">
                  <c:v>熊取町</c:v>
                </c:pt>
                <c:pt idx="5">
                  <c:v>田尻町</c:v>
                </c:pt>
                <c:pt idx="6">
                  <c:v>泉南市</c:v>
                </c:pt>
                <c:pt idx="7">
                  <c:v>岬町</c:v>
                </c:pt>
                <c:pt idx="8">
                  <c:v>羽曳野市</c:v>
                </c:pt>
                <c:pt idx="9">
                  <c:v>吹田市</c:v>
                </c:pt>
                <c:pt idx="10">
                  <c:v>藤井寺市</c:v>
                </c:pt>
                <c:pt idx="11">
                  <c:v>太子町</c:v>
                </c:pt>
                <c:pt idx="12">
                  <c:v>河内長野市</c:v>
                </c:pt>
                <c:pt idx="13">
                  <c:v>豊能町</c:v>
                </c:pt>
                <c:pt idx="14">
                  <c:v>高槻市</c:v>
                </c:pt>
                <c:pt idx="15">
                  <c:v>泉大津市</c:v>
                </c:pt>
                <c:pt idx="16">
                  <c:v>大東市</c:v>
                </c:pt>
                <c:pt idx="17">
                  <c:v>高石市</c:v>
                </c:pt>
                <c:pt idx="18">
                  <c:v>忠岡町</c:v>
                </c:pt>
                <c:pt idx="19">
                  <c:v>交野市</c:v>
                </c:pt>
                <c:pt idx="20">
                  <c:v>枚方市</c:v>
                </c:pt>
                <c:pt idx="21">
                  <c:v>大阪狭山市</c:v>
                </c:pt>
                <c:pt idx="22">
                  <c:v>河南町</c:v>
                </c:pt>
                <c:pt idx="23">
                  <c:v>能勢町</c:v>
                </c:pt>
                <c:pt idx="24">
                  <c:v>富田林市</c:v>
                </c:pt>
                <c:pt idx="25">
                  <c:v>豊中市</c:v>
                </c:pt>
                <c:pt idx="26">
                  <c:v>茨木市</c:v>
                </c:pt>
                <c:pt idx="27">
                  <c:v>泉佐野市</c:v>
                </c:pt>
                <c:pt idx="28">
                  <c:v>東大阪市</c:v>
                </c:pt>
                <c:pt idx="29">
                  <c:v>守口市</c:v>
                </c:pt>
                <c:pt idx="30">
                  <c:v>摂津市</c:v>
                </c:pt>
                <c:pt idx="31">
                  <c:v>島本町</c:v>
                </c:pt>
                <c:pt idx="32">
                  <c:v>岸和田市</c:v>
                </c:pt>
                <c:pt idx="33">
                  <c:v>箕面市</c:v>
                </c:pt>
                <c:pt idx="34">
                  <c:v>阪南市</c:v>
                </c:pt>
                <c:pt idx="35">
                  <c:v>八尾市</c:v>
                </c:pt>
                <c:pt idx="36">
                  <c:v>寝屋川市</c:v>
                </c:pt>
                <c:pt idx="37">
                  <c:v>松原市</c:v>
                </c:pt>
                <c:pt idx="38">
                  <c:v>和泉市</c:v>
                </c:pt>
                <c:pt idx="39">
                  <c:v>池田市</c:v>
                </c:pt>
                <c:pt idx="40">
                  <c:v>門真市</c:v>
                </c:pt>
                <c:pt idx="41">
                  <c:v>堺市</c:v>
                </c:pt>
                <c:pt idx="42">
                  <c:v>大阪市</c:v>
                </c:pt>
              </c:strCache>
            </c:strRef>
          </c:cat>
          <c:val>
            <c:numRef>
              <c:f>[11]肺がん精検受診率ランキング!$I$2:$I$44</c:f>
              <c:numCache>
                <c:formatCode>General</c:formatCode>
                <c:ptCount val="43"/>
                <c:pt idx="0">
                  <c:v>88</c:v>
                </c:pt>
                <c:pt idx="1">
                  <c:v>88</c:v>
                </c:pt>
                <c:pt idx="2">
                  <c:v>88</c:v>
                </c:pt>
                <c:pt idx="3">
                  <c:v>88</c:v>
                </c:pt>
                <c:pt idx="4">
                  <c:v>88</c:v>
                </c:pt>
                <c:pt idx="5">
                  <c:v>88</c:v>
                </c:pt>
                <c:pt idx="6">
                  <c:v>88</c:v>
                </c:pt>
                <c:pt idx="7">
                  <c:v>88</c:v>
                </c:pt>
                <c:pt idx="8">
                  <c:v>88</c:v>
                </c:pt>
                <c:pt idx="9">
                  <c:v>88</c:v>
                </c:pt>
                <c:pt idx="10">
                  <c:v>88</c:v>
                </c:pt>
                <c:pt idx="11">
                  <c:v>88</c:v>
                </c:pt>
                <c:pt idx="12">
                  <c:v>88</c:v>
                </c:pt>
                <c:pt idx="13">
                  <c:v>88</c:v>
                </c:pt>
                <c:pt idx="14">
                  <c:v>88</c:v>
                </c:pt>
                <c:pt idx="15">
                  <c:v>88</c:v>
                </c:pt>
                <c:pt idx="16">
                  <c:v>88</c:v>
                </c:pt>
                <c:pt idx="17">
                  <c:v>88</c:v>
                </c:pt>
                <c:pt idx="18">
                  <c:v>88</c:v>
                </c:pt>
                <c:pt idx="19">
                  <c:v>88</c:v>
                </c:pt>
                <c:pt idx="20">
                  <c:v>88</c:v>
                </c:pt>
                <c:pt idx="21">
                  <c:v>88</c:v>
                </c:pt>
                <c:pt idx="22">
                  <c:v>88</c:v>
                </c:pt>
                <c:pt idx="23">
                  <c:v>88</c:v>
                </c:pt>
                <c:pt idx="24">
                  <c:v>88</c:v>
                </c:pt>
                <c:pt idx="25">
                  <c:v>88</c:v>
                </c:pt>
                <c:pt idx="26">
                  <c:v>88</c:v>
                </c:pt>
                <c:pt idx="27">
                  <c:v>88</c:v>
                </c:pt>
                <c:pt idx="28">
                  <c:v>88</c:v>
                </c:pt>
                <c:pt idx="29">
                  <c:v>88</c:v>
                </c:pt>
                <c:pt idx="30">
                  <c:v>88</c:v>
                </c:pt>
                <c:pt idx="31">
                  <c:v>88</c:v>
                </c:pt>
                <c:pt idx="32">
                  <c:v>88</c:v>
                </c:pt>
                <c:pt idx="33">
                  <c:v>88</c:v>
                </c:pt>
                <c:pt idx="34">
                  <c:v>88</c:v>
                </c:pt>
                <c:pt idx="35">
                  <c:v>88</c:v>
                </c:pt>
                <c:pt idx="36">
                  <c:v>88</c:v>
                </c:pt>
                <c:pt idx="37">
                  <c:v>88</c:v>
                </c:pt>
                <c:pt idx="38">
                  <c:v>88</c:v>
                </c:pt>
                <c:pt idx="39">
                  <c:v>88</c:v>
                </c:pt>
                <c:pt idx="40">
                  <c:v>88</c:v>
                </c:pt>
                <c:pt idx="41">
                  <c:v>88</c:v>
                </c:pt>
                <c:pt idx="42">
                  <c:v>88</c:v>
                </c:pt>
              </c:numCache>
            </c:numRef>
          </c:val>
          <c:smooth val="0"/>
          <c:extLst>
            <c:ext xmlns:c16="http://schemas.microsoft.com/office/drawing/2014/chart" uri="{C3380CC4-5D6E-409C-BE32-E72D297353CC}">
              <c16:uniqueId val="{00000001-E016-4A7B-831C-99A28DC81020}"/>
            </c:ext>
          </c:extLst>
        </c:ser>
        <c:ser>
          <c:idx val="2"/>
          <c:order val="2"/>
          <c:spPr>
            <a:ln w="22225" cmpd="thinThick">
              <a:solidFill>
                <a:sysClr val="windowText" lastClr="000000"/>
              </a:solidFill>
              <a:prstDash val="sysDot"/>
              <a:round/>
            </a:ln>
          </c:spPr>
          <c:marker>
            <c:symbol val="none"/>
          </c:marker>
          <c:cat>
            <c:strRef>
              <c:f>[11]肺がん精検受診率ランキング!$G$2:$G$44</c:f>
              <c:strCache>
                <c:ptCount val="43"/>
                <c:pt idx="0">
                  <c:v>四條畷市</c:v>
                </c:pt>
                <c:pt idx="1">
                  <c:v>柏原市</c:v>
                </c:pt>
                <c:pt idx="2">
                  <c:v>千早赤阪村</c:v>
                </c:pt>
                <c:pt idx="3">
                  <c:v>貝塚市</c:v>
                </c:pt>
                <c:pt idx="4">
                  <c:v>熊取町</c:v>
                </c:pt>
                <c:pt idx="5">
                  <c:v>田尻町</c:v>
                </c:pt>
                <c:pt idx="6">
                  <c:v>泉南市</c:v>
                </c:pt>
                <c:pt idx="7">
                  <c:v>岬町</c:v>
                </c:pt>
                <c:pt idx="8">
                  <c:v>羽曳野市</c:v>
                </c:pt>
                <c:pt idx="9">
                  <c:v>吹田市</c:v>
                </c:pt>
                <c:pt idx="10">
                  <c:v>藤井寺市</c:v>
                </c:pt>
                <c:pt idx="11">
                  <c:v>太子町</c:v>
                </c:pt>
                <c:pt idx="12">
                  <c:v>河内長野市</c:v>
                </c:pt>
                <c:pt idx="13">
                  <c:v>豊能町</c:v>
                </c:pt>
                <c:pt idx="14">
                  <c:v>高槻市</c:v>
                </c:pt>
                <c:pt idx="15">
                  <c:v>泉大津市</c:v>
                </c:pt>
                <c:pt idx="16">
                  <c:v>大東市</c:v>
                </c:pt>
                <c:pt idx="17">
                  <c:v>高石市</c:v>
                </c:pt>
                <c:pt idx="18">
                  <c:v>忠岡町</c:v>
                </c:pt>
                <c:pt idx="19">
                  <c:v>交野市</c:v>
                </c:pt>
                <c:pt idx="20">
                  <c:v>枚方市</c:v>
                </c:pt>
                <c:pt idx="21">
                  <c:v>大阪狭山市</c:v>
                </c:pt>
                <c:pt idx="22">
                  <c:v>河南町</c:v>
                </c:pt>
                <c:pt idx="23">
                  <c:v>能勢町</c:v>
                </c:pt>
                <c:pt idx="24">
                  <c:v>富田林市</c:v>
                </c:pt>
                <c:pt idx="25">
                  <c:v>豊中市</c:v>
                </c:pt>
                <c:pt idx="26">
                  <c:v>茨木市</c:v>
                </c:pt>
                <c:pt idx="27">
                  <c:v>泉佐野市</c:v>
                </c:pt>
                <c:pt idx="28">
                  <c:v>東大阪市</c:v>
                </c:pt>
                <c:pt idx="29">
                  <c:v>守口市</c:v>
                </c:pt>
                <c:pt idx="30">
                  <c:v>摂津市</c:v>
                </c:pt>
                <c:pt idx="31">
                  <c:v>島本町</c:v>
                </c:pt>
                <c:pt idx="32">
                  <c:v>岸和田市</c:v>
                </c:pt>
                <c:pt idx="33">
                  <c:v>箕面市</c:v>
                </c:pt>
                <c:pt idx="34">
                  <c:v>阪南市</c:v>
                </c:pt>
                <c:pt idx="35">
                  <c:v>八尾市</c:v>
                </c:pt>
                <c:pt idx="36">
                  <c:v>寝屋川市</c:v>
                </c:pt>
                <c:pt idx="37">
                  <c:v>松原市</c:v>
                </c:pt>
                <c:pt idx="38">
                  <c:v>和泉市</c:v>
                </c:pt>
                <c:pt idx="39">
                  <c:v>池田市</c:v>
                </c:pt>
                <c:pt idx="40">
                  <c:v>門真市</c:v>
                </c:pt>
                <c:pt idx="41">
                  <c:v>堺市</c:v>
                </c:pt>
                <c:pt idx="42">
                  <c:v>大阪市</c:v>
                </c:pt>
              </c:strCache>
            </c:strRef>
          </c:cat>
          <c:val>
            <c:numRef>
              <c:f>[11]肺がん精検受診率ランキング!$J$2:$J$44</c:f>
              <c:numCache>
                <c:formatCode>General</c:formatCode>
                <c:ptCount val="43"/>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90</c:v>
                </c:pt>
                <c:pt idx="17">
                  <c:v>90</c:v>
                </c:pt>
                <c:pt idx="18">
                  <c:v>90</c:v>
                </c:pt>
                <c:pt idx="19">
                  <c:v>90</c:v>
                </c:pt>
                <c:pt idx="20">
                  <c:v>90</c:v>
                </c:pt>
                <c:pt idx="21">
                  <c:v>90</c:v>
                </c:pt>
                <c:pt idx="22">
                  <c:v>90</c:v>
                </c:pt>
                <c:pt idx="23">
                  <c:v>90</c:v>
                </c:pt>
                <c:pt idx="24">
                  <c:v>90</c:v>
                </c:pt>
                <c:pt idx="25">
                  <c:v>90</c:v>
                </c:pt>
                <c:pt idx="26">
                  <c:v>90</c:v>
                </c:pt>
                <c:pt idx="27">
                  <c:v>90</c:v>
                </c:pt>
                <c:pt idx="28">
                  <c:v>90</c:v>
                </c:pt>
                <c:pt idx="29">
                  <c:v>90</c:v>
                </c:pt>
                <c:pt idx="30">
                  <c:v>90</c:v>
                </c:pt>
                <c:pt idx="31">
                  <c:v>90</c:v>
                </c:pt>
                <c:pt idx="32">
                  <c:v>90</c:v>
                </c:pt>
                <c:pt idx="33">
                  <c:v>90</c:v>
                </c:pt>
                <c:pt idx="34">
                  <c:v>90</c:v>
                </c:pt>
                <c:pt idx="35">
                  <c:v>90</c:v>
                </c:pt>
                <c:pt idx="36">
                  <c:v>90</c:v>
                </c:pt>
                <c:pt idx="37">
                  <c:v>90</c:v>
                </c:pt>
                <c:pt idx="38">
                  <c:v>90</c:v>
                </c:pt>
                <c:pt idx="39">
                  <c:v>90</c:v>
                </c:pt>
                <c:pt idx="40">
                  <c:v>90</c:v>
                </c:pt>
                <c:pt idx="41">
                  <c:v>90</c:v>
                </c:pt>
                <c:pt idx="42">
                  <c:v>90</c:v>
                </c:pt>
              </c:numCache>
            </c:numRef>
          </c:val>
          <c:smooth val="1"/>
          <c:extLst>
            <c:ext xmlns:c16="http://schemas.microsoft.com/office/drawing/2014/chart" uri="{C3380CC4-5D6E-409C-BE32-E72D297353CC}">
              <c16:uniqueId val="{00000002-E016-4A7B-831C-99A28DC81020}"/>
            </c:ext>
          </c:extLst>
        </c:ser>
        <c:dLbls>
          <c:showLegendKey val="0"/>
          <c:showVal val="0"/>
          <c:showCatName val="0"/>
          <c:showSerName val="0"/>
          <c:showPercent val="0"/>
          <c:showBubbleSize val="0"/>
        </c:dLbls>
        <c:marker val="1"/>
        <c:smooth val="0"/>
        <c:axId val="276065288"/>
        <c:axId val="276065680"/>
      </c:lineChart>
      <c:catAx>
        <c:axId val="276065288"/>
        <c:scaling>
          <c:orientation val="minMax"/>
        </c:scaling>
        <c:delete val="0"/>
        <c:axPos val="b"/>
        <c:numFmt formatCode="General" sourceLinked="0"/>
        <c:majorTickMark val="out"/>
        <c:minorTickMark val="none"/>
        <c:tickLblPos val="nextTo"/>
        <c:txPr>
          <a:bodyPr rot="0" vert="eaVert"/>
          <a:lstStyle/>
          <a:p>
            <a:pPr>
              <a:defRPr sz="700" baseline="0"/>
            </a:pPr>
            <a:endParaRPr lang="ja-JP"/>
          </a:p>
        </c:txPr>
        <c:crossAx val="276065680"/>
        <c:crosses val="autoZero"/>
        <c:auto val="1"/>
        <c:lblAlgn val="ctr"/>
        <c:lblOffset val="100"/>
        <c:noMultiLvlLbl val="0"/>
      </c:catAx>
      <c:valAx>
        <c:axId val="276065680"/>
        <c:scaling>
          <c:orientation val="minMax"/>
          <c:max val="109"/>
          <c:min val="0"/>
        </c:scaling>
        <c:delete val="0"/>
        <c:axPos val="l"/>
        <c:numFmt formatCode="#,##0.0_ " sourceLinked="0"/>
        <c:majorTickMark val="out"/>
        <c:minorTickMark val="none"/>
        <c:tickLblPos val="nextTo"/>
        <c:crossAx val="276065288"/>
        <c:crosses val="autoZero"/>
        <c:crossBetween val="between"/>
        <c:majorUnit val="20"/>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txPr>
    <a:bodyPr/>
    <a:lstStyle/>
    <a:p>
      <a:pPr>
        <a:defRPr>
          <a:latin typeface="ＭＳ ゴシック" panose="020B0609070205080204" pitchFamily="49" charset="-128"/>
          <a:ea typeface="ＭＳ ゴシック" panose="020B0609070205080204" pitchFamily="49" charset="-128"/>
        </a:defRPr>
      </a:pPr>
      <a:endParaRPr lang="ja-JP"/>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がん発見率（</a:t>
            </a:r>
            <a:r>
              <a:rPr lang="en-US" altLang="ja-JP"/>
              <a:t>%</a:t>
            </a:r>
            <a:r>
              <a:rPr lang="ja-JP" altLang="en-US"/>
              <a:t>）</a:t>
            </a:r>
          </a:p>
        </c:rich>
      </c:tx>
      <c:overlay val="1"/>
    </c:title>
    <c:autoTitleDeleted val="0"/>
    <c:plotArea>
      <c:layout>
        <c:manualLayout>
          <c:layoutTarget val="inner"/>
          <c:xMode val="edge"/>
          <c:yMode val="edge"/>
          <c:x val="5.2547457594015384E-2"/>
          <c:y val="0.16128363932589918"/>
          <c:w val="0.89221459239671297"/>
          <c:h val="0.61179108789495884"/>
        </c:manualLayout>
      </c:layout>
      <c:barChart>
        <c:barDir val="col"/>
        <c:grouping val="clustered"/>
        <c:varyColors val="0"/>
        <c:ser>
          <c:idx val="0"/>
          <c:order val="0"/>
          <c:tx>
            <c:strRef>
              <c:f>'\\LS220DBBBD\share\大阪がん検診\◆精度管理\R５がん検診\冊子用\表・グラフ\Ｄ1～Ｄ5　単年度ランキング\[D5　R5肺がんグラフ.xlsx]肺がん発見率ランキング'!$H$1</c:f>
              <c:strCache>
                <c:ptCount val="1"/>
                <c:pt idx="0">
                  <c:v>肺がん発見率</c:v>
                </c:pt>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[10]肺がん発見率ランキング!$G$2:$G$44</c:f>
              <c:strCache>
                <c:ptCount val="43"/>
                <c:pt idx="0">
                  <c:v>泉南市</c:v>
                </c:pt>
                <c:pt idx="1">
                  <c:v>忠岡町</c:v>
                </c:pt>
                <c:pt idx="2">
                  <c:v>四條畷市</c:v>
                </c:pt>
                <c:pt idx="3">
                  <c:v>島本町</c:v>
                </c:pt>
                <c:pt idx="4">
                  <c:v>能勢町</c:v>
                </c:pt>
                <c:pt idx="5">
                  <c:v>太子町</c:v>
                </c:pt>
                <c:pt idx="6">
                  <c:v>豊中市</c:v>
                </c:pt>
                <c:pt idx="7">
                  <c:v>貝塚市</c:v>
                </c:pt>
                <c:pt idx="8">
                  <c:v>摂津市</c:v>
                </c:pt>
                <c:pt idx="9">
                  <c:v>八尾市</c:v>
                </c:pt>
                <c:pt idx="10">
                  <c:v>藤井寺市</c:v>
                </c:pt>
                <c:pt idx="11">
                  <c:v>富田林市</c:v>
                </c:pt>
                <c:pt idx="12">
                  <c:v>松原市</c:v>
                </c:pt>
                <c:pt idx="13">
                  <c:v>大東市</c:v>
                </c:pt>
                <c:pt idx="14">
                  <c:v>高槻市</c:v>
                </c:pt>
                <c:pt idx="15">
                  <c:v>門真市</c:v>
                </c:pt>
                <c:pt idx="16">
                  <c:v>大阪市</c:v>
                </c:pt>
                <c:pt idx="17">
                  <c:v>枚方市</c:v>
                </c:pt>
                <c:pt idx="18">
                  <c:v>熊取町</c:v>
                </c:pt>
                <c:pt idx="19">
                  <c:v>吹田市</c:v>
                </c:pt>
                <c:pt idx="20">
                  <c:v>箕面市</c:v>
                </c:pt>
                <c:pt idx="21">
                  <c:v>茨木市</c:v>
                </c:pt>
                <c:pt idx="22">
                  <c:v>泉大津市</c:v>
                </c:pt>
                <c:pt idx="23">
                  <c:v>羽曳野市</c:v>
                </c:pt>
                <c:pt idx="24">
                  <c:v>東大阪市</c:v>
                </c:pt>
                <c:pt idx="25">
                  <c:v>守口市</c:v>
                </c:pt>
                <c:pt idx="26">
                  <c:v>和泉市</c:v>
                </c:pt>
                <c:pt idx="27">
                  <c:v>堺市</c:v>
                </c:pt>
                <c:pt idx="28">
                  <c:v>交野市</c:v>
                </c:pt>
                <c:pt idx="29">
                  <c:v>寝屋川市</c:v>
                </c:pt>
                <c:pt idx="30">
                  <c:v>岸和田市</c:v>
                </c:pt>
                <c:pt idx="31">
                  <c:v>池田市</c:v>
                </c:pt>
                <c:pt idx="32">
                  <c:v>豊能町</c:v>
                </c:pt>
                <c:pt idx="33">
                  <c:v>柏原市</c:v>
                </c:pt>
                <c:pt idx="34">
                  <c:v>大阪狭山市</c:v>
                </c:pt>
                <c:pt idx="35">
                  <c:v>河南町</c:v>
                </c:pt>
                <c:pt idx="36">
                  <c:v>千早赤阪村</c:v>
                </c:pt>
                <c:pt idx="37">
                  <c:v>河内長野市</c:v>
                </c:pt>
                <c:pt idx="38">
                  <c:v>高石市</c:v>
                </c:pt>
                <c:pt idx="39">
                  <c:v>泉佐野市</c:v>
                </c:pt>
                <c:pt idx="40">
                  <c:v>田尻町</c:v>
                </c:pt>
                <c:pt idx="41">
                  <c:v>阪南市</c:v>
                </c:pt>
                <c:pt idx="42">
                  <c:v>岬町</c:v>
                </c:pt>
              </c:strCache>
            </c:strRef>
          </c:cat>
          <c:val>
            <c:numRef>
              <c:f>[10]肺がん発見率ランキング!$H$2:$H$44</c:f>
              <c:numCache>
                <c:formatCode>General</c:formatCode>
                <c:ptCount val="43"/>
                <c:pt idx="0">
                  <c:v>0.22522522522522523</c:v>
                </c:pt>
                <c:pt idx="1">
                  <c:v>0.20283975659229209</c:v>
                </c:pt>
                <c:pt idx="2">
                  <c:v>0.19543973941368079</c:v>
                </c:pt>
                <c:pt idx="3">
                  <c:v>0.1773049645390071</c:v>
                </c:pt>
                <c:pt idx="4">
                  <c:v>0.15552099533437014</c:v>
                </c:pt>
                <c:pt idx="5">
                  <c:v>0.15105740181268881</c:v>
                </c:pt>
                <c:pt idx="6">
                  <c:v>0.14443909484833894</c:v>
                </c:pt>
                <c:pt idx="7">
                  <c:v>0.1444043321299639</c:v>
                </c:pt>
                <c:pt idx="8">
                  <c:v>0.14124293785310735</c:v>
                </c:pt>
                <c:pt idx="9">
                  <c:v>0.13225763787858749</c:v>
                </c:pt>
                <c:pt idx="10">
                  <c:v>0.11682242990654204</c:v>
                </c:pt>
                <c:pt idx="11">
                  <c:v>9.9206349206349201E-2</c:v>
                </c:pt>
                <c:pt idx="12">
                  <c:v>9.9186669311644521E-2</c:v>
                </c:pt>
                <c:pt idx="13">
                  <c:v>9.876543209876544E-2</c:v>
                </c:pt>
                <c:pt idx="14">
                  <c:v>8.0800825963998735E-2</c:v>
                </c:pt>
                <c:pt idx="15">
                  <c:v>7.3135056070209661E-2</c:v>
                </c:pt>
                <c:pt idx="16">
                  <c:v>7.1281482654839218E-2</c:v>
                </c:pt>
                <c:pt idx="17">
                  <c:v>7.0144114271138883E-2</c:v>
                </c:pt>
                <c:pt idx="18">
                  <c:v>6.70690811535882E-2</c:v>
                </c:pt>
                <c:pt idx="19">
                  <c:v>6.5290133028646058E-2</c:v>
                </c:pt>
                <c:pt idx="20">
                  <c:v>6.0270009643201547E-2</c:v>
                </c:pt>
                <c:pt idx="21">
                  <c:v>5.8033493616315705E-2</c:v>
                </c:pt>
                <c:pt idx="22">
                  <c:v>5.518763796909492E-2</c:v>
                </c:pt>
                <c:pt idx="23">
                  <c:v>5.0556117290192118E-2</c:v>
                </c:pt>
                <c:pt idx="24">
                  <c:v>4.8109965635738834E-2</c:v>
                </c:pt>
                <c:pt idx="25">
                  <c:v>4.1678243956654627E-2</c:v>
                </c:pt>
                <c:pt idx="26">
                  <c:v>4.0625634775543366E-2</c:v>
                </c:pt>
                <c:pt idx="27">
                  <c:v>3.7725172121097807E-2</c:v>
                </c:pt>
                <c:pt idx="28">
                  <c:v>3.4164673727365903E-2</c:v>
                </c:pt>
                <c:pt idx="29">
                  <c:v>2.4770869457517955E-2</c:v>
                </c:pt>
                <c:pt idx="30">
                  <c:v>1.2301636117603642E-2</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0-FEB2-4F9E-9797-3381FB51660D}"/>
            </c:ext>
          </c:extLst>
        </c:ser>
        <c:dLbls>
          <c:showLegendKey val="0"/>
          <c:showVal val="0"/>
          <c:showCatName val="0"/>
          <c:showSerName val="0"/>
          <c:showPercent val="0"/>
          <c:showBubbleSize val="0"/>
        </c:dLbls>
        <c:gapWidth val="150"/>
        <c:axId val="276283424"/>
        <c:axId val="276283032"/>
      </c:barChart>
      <c:lineChart>
        <c:grouping val="standard"/>
        <c:varyColors val="0"/>
        <c:ser>
          <c:idx val="1"/>
          <c:order val="1"/>
          <c:tx>
            <c:strRef>
              <c:f>'\\LS220DBBBD\share\大阪がん検診\◆精度管理\R５がん検診\冊子用\表・グラフ\Ｄ1～Ｄ5　単年度ランキング\[D5　R5肺がんグラフ.xlsx]肺がん発見率ランキング'!$I$1</c:f>
              <c:strCache>
                <c:ptCount val="1"/>
                <c:pt idx="0">
                  <c:v>大阪府平均</c:v>
                </c:pt>
              </c:strCache>
            </c:strRef>
          </c:tx>
          <c:spPr>
            <a:ln w="19050">
              <a:solidFill>
                <a:sysClr val="windowText" lastClr="000000"/>
              </a:solidFill>
            </a:ln>
          </c:spPr>
          <c:marker>
            <c:symbol val="none"/>
          </c:marker>
          <c:cat>
            <c:strRef>
              <c:f>[10]肺がん発見率ランキング!$G$2:$G$44</c:f>
              <c:strCache>
                <c:ptCount val="43"/>
                <c:pt idx="0">
                  <c:v>泉南市</c:v>
                </c:pt>
                <c:pt idx="1">
                  <c:v>忠岡町</c:v>
                </c:pt>
                <c:pt idx="2">
                  <c:v>四條畷市</c:v>
                </c:pt>
                <c:pt idx="3">
                  <c:v>島本町</c:v>
                </c:pt>
                <c:pt idx="4">
                  <c:v>能勢町</c:v>
                </c:pt>
                <c:pt idx="5">
                  <c:v>太子町</c:v>
                </c:pt>
                <c:pt idx="6">
                  <c:v>豊中市</c:v>
                </c:pt>
                <c:pt idx="7">
                  <c:v>貝塚市</c:v>
                </c:pt>
                <c:pt idx="8">
                  <c:v>摂津市</c:v>
                </c:pt>
                <c:pt idx="9">
                  <c:v>八尾市</c:v>
                </c:pt>
                <c:pt idx="10">
                  <c:v>藤井寺市</c:v>
                </c:pt>
                <c:pt idx="11">
                  <c:v>富田林市</c:v>
                </c:pt>
                <c:pt idx="12">
                  <c:v>松原市</c:v>
                </c:pt>
                <c:pt idx="13">
                  <c:v>大東市</c:v>
                </c:pt>
                <c:pt idx="14">
                  <c:v>高槻市</c:v>
                </c:pt>
                <c:pt idx="15">
                  <c:v>門真市</c:v>
                </c:pt>
                <c:pt idx="16">
                  <c:v>大阪市</c:v>
                </c:pt>
                <c:pt idx="17">
                  <c:v>枚方市</c:v>
                </c:pt>
                <c:pt idx="18">
                  <c:v>熊取町</c:v>
                </c:pt>
                <c:pt idx="19">
                  <c:v>吹田市</c:v>
                </c:pt>
                <c:pt idx="20">
                  <c:v>箕面市</c:v>
                </c:pt>
                <c:pt idx="21">
                  <c:v>茨木市</c:v>
                </c:pt>
                <c:pt idx="22">
                  <c:v>泉大津市</c:v>
                </c:pt>
                <c:pt idx="23">
                  <c:v>羽曳野市</c:v>
                </c:pt>
                <c:pt idx="24">
                  <c:v>東大阪市</c:v>
                </c:pt>
                <c:pt idx="25">
                  <c:v>守口市</c:v>
                </c:pt>
                <c:pt idx="26">
                  <c:v>和泉市</c:v>
                </c:pt>
                <c:pt idx="27">
                  <c:v>堺市</c:v>
                </c:pt>
                <c:pt idx="28">
                  <c:v>交野市</c:v>
                </c:pt>
                <c:pt idx="29">
                  <c:v>寝屋川市</c:v>
                </c:pt>
                <c:pt idx="30">
                  <c:v>岸和田市</c:v>
                </c:pt>
                <c:pt idx="31">
                  <c:v>池田市</c:v>
                </c:pt>
                <c:pt idx="32">
                  <c:v>豊能町</c:v>
                </c:pt>
                <c:pt idx="33">
                  <c:v>柏原市</c:v>
                </c:pt>
                <c:pt idx="34">
                  <c:v>大阪狭山市</c:v>
                </c:pt>
                <c:pt idx="35">
                  <c:v>河南町</c:v>
                </c:pt>
                <c:pt idx="36">
                  <c:v>千早赤阪村</c:v>
                </c:pt>
                <c:pt idx="37">
                  <c:v>河内長野市</c:v>
                </c:pt>
                <c:pt idx="38">
                  <c:v>高石市</c:v>
                </c:pt>
                <c:pt idx="39">
                  <c:v>泉佐野市</c:v>
                </c:pt>
                <c:pt idx="40">
                  <c:v>田尻町</c:v>
                </c:pt>
                <c:pt idx="41">
                  <c:v>阪南市</c:v>
                </c:pt>
                <c:pt idx="42">
                  <c:v>岬町</c:v>
                </c:pt>
              </c:strCache>
            </c:strRef>
          </c:cat>
          <c:val>
            <c:numRef>
              <c:f>[10]肺がん発見率ランキング!$I$2:$I$44</c:f>
              <c:numCache>
                <c:formatCode>General</c:formatCode>
                <c:ptCount val="43"/>
                <c:pt idx="0">
                  <c:v>7.0000000000000007E-2</c:v>
                </c:pt>
                <c:pt idx="1">
                  <c:v>7.0000000000000007E-2</c:v>
                </c:pt>
                <c:pt idx="2">
                  <c:v>7.0000000000000007E-2</c:v>
                </c:pt>
                <c:pt idx="3">
                  <c:v>7.0000000000000007E-2</c:v>
                </c:pt>
                <c:pt idx="4">
                  <c:v>7.0000000000000007E-2</c:v>
                </c:pt>
                <c:pt idx="5">
                  <c:v>7.0000000000000007E-2</c:v>
                </c:pt>
                <c:pt idx="6">
                  <c:v>7.0000000000000007E-2</c:v>
                </c:pt>
                <c:pt idx="7">
                  <c:v>7.0000000000000007E-2</c:v>
                </c:pt>
                <c:pt idx="8">
                  <c:v>7.0000000000000007E-2</c:v>
                </c:pt>
                <c:pt idx="9">
                  <c:v>7.0000000000000007E-2</c:v>
                </c:pt>
                <c:pt idx="10">
                  <c:v>7.0000000000000007E-2</c:v>
                </c:pt>
                <c:pt idx="11">
                  <c:v>7.0000000000000007E-2</c:v>
                </c:pt>
                <c:pt idx="12">
                  <c:v>7.0000000000000007E-2</c:v>
                </c:pt>
                <c:pt idx="13">
                  <c:v>7.0000000000000007E-2</c:v>
                </c:pt>
                <c:pt idx="14">
                  <c:v>7.0000000000000007E-2</c:v>
                </c:pt>
                <c:pt idx="15">
                  <c:v>7.0000000000000007E-2</c:v>
                </c:pt>
                <c:pt idx="16">
                  <c:v>7.0000000000000007E-2</c:v>
                </c:pt>
                <c:pt idx="17">
                  <c:v>7.0000000000000007E-2</c:v>
                </c:pt>
                <c:pt idx="18">
                  <c:v>7.0000000000000007E-2</c:v>
                </c:pt>
                <c:pt idx="19">
                  <c:v>7.0000000000000007E-2</c:v>
                </c:pt>
                <c:pt idx="20">
                  <c:v>7.0000000000000007E-2</c:v>
                </c:pt>
                <c:pt idx="21">
                  <c:v>7.0000000000000007E-2</c:v>
                </c:pt>
                <c:pt idx="22">
                  <c:v>7.0000000000000007E-2</c:v>
                </c:pt>
                <c:pt idx="23">
                  <c:v>7.0000000000000007E-2</c:v>
                </c:pt>
                <c:pt idx="24">
                  <c:v>7.0000000000000007E-2</c:v>
                </c:pt>
                <c:pt idx="25">
                  <c:v>7.0000000000000007E-2</c:v>
                </c:pt>
                <c:pt idx="26">
                  <c:v>7.0000000000000007E-2</c:v>
                </c:pt>
                <c:pt idx="27">
                  <c:v>7.0000000000000007E-2</c:v>
                </c:pt>
                <c:pt idx="28">
                  <c:v>7.0000000000000007E-2</c:v>
                </c:pt>
                <c:pt idx="29">
                  <c:v>7.0000000000000007E-2</c:v>
                </c:pt>
                <c:pt idx="30">
                  <c:v>7.0000000000000007E-2</c:v>
                </c:pt>
                <c:pt idx="31">
                  <c:v>7.0000000000000007E-2</c:v>
                </c:pt>
                <c:pt idx="32">
                  <c:v>7.0000000000000007E-2</c:v>
                </c:pt>
                <c:pt idx="33">
                  <c:v>7.0000000000000007E-2</c:v>
                </c:pt>
                <c:pt idx="34">
                  <c:v>7.0000000000000007E-2</c:v>
                </c:pt>
                <c:pt idx="35">
                  <c:v>7.0000000000000007E-2</c:v>
                </c:pt>
                <c:pt idx="36">
                  <c:v>7.0000000000000007E-2</c:v>
                </c:pt>
                <c:pt idx="37">
                  <c:v>7.0000000000000007E-2</c:v>
                </c:pt>
                <c:pt idx="38">
                  <c:v>7.0000000000000007E-2</c:v>
                </c:pt>
                <c:pt idx="39">
                  <c:v>7.0000000000000007E-2</c:v>
                </c:pt>
                <c:pt idx="40">
                  <c:v>7.0000000000000007E-2</c:v>
                </c:pt>
                <c:pt idx="41">
                  <c:v>7.0000000000000007E-2</c:v>
                </c:pt>
                <c:pt idx="42">
                  <c:v>7.0000000000000007E-2</c:v>
                </c:pt>
              </c:numCache>
            </c:numRef>
          </c:val>
          <c:smooth val="0"/>
          <c:extLst>
            <c:ext xmlns:c16="http://schemas.microsoft.com/office/drawing/2014/chart" uri="{C3380CC4-5D6E-409C-BE32-E72D297353CC}">
              <c16:uniqueId val="{00000001-FEB2-4F9E-9797-3381FB51660D}"/>
            </c:ext>
          </c:extLst>
        </c:ser>
        <c:ser>
          <c:idx val="2"/>
          <c:order val="2"/>
          <c:tx>
            <c:strRef>
              <c:f>'\\LS220DBBBD\share\大阪がん検診\◆精度管理\R５がん検診\冊子用\表・グラフ\Ｄ1～Ｄ5　単年度ランキング\[D5　R5肺がんグラフ.xlsx]肺がん発見率ランキング'!$J$1</c:f>
              <c:strCache>
                <c:ptCount val="1"/>
                <c:pt idx="0">
                  <c:v>基準値</c:v>
                </c:pt>
              </c:strCache>
            </c:strRef>
          </c:tx>
          <c:spPr>
            <a:ln w="22225" cmpd="thinThick">
              <a:solidFill>
                <a:sysClr val="windowText" lastClr="000000"/>
              </a:solidFill>
              <a:prstDash val="sysDot"/>
              <a:round/>
            </a:ln>
          </c:spPr>
          <c:marker>
            <c:symbol val="none"/>
          </c:marker>
          <c:cat>
            <c:strRef>
              <c:f>[10]肺がん発見率ランキング!$G$2:$G$44</c:f>
              <c:strCache>
                <c:ptCount val="43"/>
                <c:pt idx="0">
                  <c:v>泉南市</c:v>
                </c:pt>
                <c:pt idx="1">
                  <c:v>忠岡町</c:v>
                </c:pt>
                <c:pt idx="2">
                  <c:v>四條畷市</c:v>
                </c:pt>
                <c:pt idx="3">
                  <c:v>島本町</c:v>
                </c:pt>
                <c:pt idx="4">
                  <c:v>能勢町</c:v>
                </c:pt>
                <c:pt idx="5">
                  <c:v>太子町</c:v>
                </c:pt>
                <c:pt idx="6">
                  <c:v>豊中市</c:v>
                </c:pt>
                <c:pt idx="7">
                  <c:v>貝塚市</c:v>
                </c:pt>
                <c:pt idx="8">
                  <c:v>摂津市</c:v>
                </c:pt>
                <c:pt idx="9">
                  <c:v>八尾市</c:v>
                </c:pt>
                <c:pt idx="10">
                  <c:v>藤井寺市</c:v>
                </c:pt>
                <c:pt idx="11">
                  <c:v>富田林市</c:v>
                </c:pt>
                <c:pt idx="12">
                  <c:v>松原市</c:v>
                </c:pt>
                <c:pt idx="13">
                  <c:v>大東市</c:v>
                </c:pt>
                <c:pt idx="14">
                  <c:v>高槻市</c:v>
                </c:pt>
                <c:pt idx="15">
                  <c:v>門真市</c:v>
                </c:pt>
                <c:pt idx="16">
                  <c:v>大阪市</c:v>
                </c:pt>
                <c:pt idx="17">
                  <c:v>枚方市</c:v>
                </c:pt>
                <c:pt idx="18">
                  <c:v>熊取町</c:v>
                </c:pt>
                <c:pt idx="19">
                  <c:v>吹田市</c:v>
                </c:pt>
                <c:pt idx="20">
                  <c:v>箕面市</c:v>
                </c:pt>
                <c:pt idx="21">
                  <c:v>茨木市</c:v>
                </c:pt>
                <c:pt idx="22">
                  <c:v>泉大津市</c:v>
                </c:pt>
                <c:pt idx="23">
                  <c:v>羽曳野市</c:v>
                </c:pt>
                <c:pt idx="24">
                  <c:v>東大阪市</c:v>
                </c:pt>
                <c:pt idx="25">
                  <c:v>守口市</c:v>
                </c:pt>
                <c:pt idx="26">
                  <c:v>和泉市</c:v>
                </c:pt>
                <c:pt idx="27">
                  <c:v>堺市</c:v>
                </c:pt>
                <c:pt idx="28">
                  <c:v>交野市</c:v>
                </c:pt>
                <c:pt idx="29">
                  <c:v>寝屋川市</c:v>
                </c:pt>
                <c:pt idx="30">
                  <c:v>岸和田市</c:v>
                </c:pt>
                <c:pt idx="31">
                  <c:v>池田市</c:v>
                </c:pt>
                <c:pt idx="32">
                  <c:v>豊能町</c:v>
                </c:pt>
                <c:pt idx="33">
                  <c:v>柏原市</c:v>
                </c:pt>
                <c:pt idx="34">
                  <c:v>大阪狭山市</c:v>
                </c:pt>
                <c:pt idx="35">
                  <c:v>河南町</c:v>
                </c:pt>
                <c:pt idx="36">
                  <c:v>千早赤阪村</c:v>
                </c:pt>
                <c:pt idx="37">
                  <c:v>河内長野市</c:v>
                </c:pt>
                <c:pt idx="38">
                  <c:v>高石市</c:v>
                </c:pt>
                <c:pt idx="39">
                  <c:v>泉佐野市</c:v>
                </c:pt>
                <c:pt idx="40">
                  <c:v>田尻町</c:v>
                </c:pt>
                <c:pt idx="41">
                  <c:v>阪南市</c:v>
                </c:pt>
                <c:pt idx="42">
                  <c:v>岬町</c:v>
                </c:pt>
              </c:strCache>
            </c:strRef>
          </c:cat>
          <c:val>
            <c:numRef>
              <c:f>[10]肺がん発見率ランキング!$J$2:$J$44</c:f>
              <c:numCache>
                <c:formatCode>General</c:formatCode>
                <c:ptCount val="43"/>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0.05</c:v>
                </c:pt>
                <c:pt idx="14">
                  <c:v>0.05</c:v>
                </c:pt>
                <c:pt idx="15">
                  <c:v>0.05</c:v>
                </c:pt>
                <c:pt idx="16">
                  <c:v>0.05</c:v>
                </c:pt>
                <c:pt idx="17">
                  <c:v>0.05</c:v>
                </c:pt>
                <c:pt idx="18">
                  <c:v>0.05</c:v>
                </c:pt>
                <c:pt idx="19">
                  <c:v>0.05</c:v>
                </c:pt>
                <c:pt idx="20">
                  <c:v>0.05</c:v>
                </c:pt>
                <c:pt idx="21">
                  <c:v>0.05</c:v>
                </c:pt>
                <c:pt idx="22">
                  <c:v>0.05</c:v>
                </c:pt>
                <c:pt idx="23">
                  <c:v>0.05</c:v>
                </c:pt>
                <c:pt idx="24">
                  <c:v>0.05</c:v>
                </c:pt>
                <c:pt idx="25">
                  <c:v>0.05</c:v>
                </c:pt>
                <c:pt idx="26">
                  <c:v>0.05</c:v>
                </c:pt>
                <c:pt idx="27">
                  <c:v>0.05</c:v>
                </c:pt>
                <c:pt idx="28">
                  <c:v>0.05</c:v>
                </c:pt>
                <c:pt idx="29">
                  <c:v>0.05</c:v>
                </c:pt>
                <c:pt idx="30">
                  <c:v>0.05</c:v>
                </c:pt>
                <c:pt idx="31">
                  <c:v>0.05</c:v>
                </c:pt>
                <c:pt idx="32">
                  <c:v>0.05</c:v>
                </c:pt>
                <c:pt idx="33">
                  <c:v>0.05</c:v>
                </c:pt>
                <c:pt idx="34">
                  <c:v>0.05</c:v>
                </c:pt>
                <c:pt idx="35">
                  <c:v>0.05</c:v>
                </c:pt>
                <c:pt idx="36">
                  <c:v>0.05</c:v>
                </c:pt>
                <c:pt idx="37">
                  <c:v>0.05</c:v>
                </c:pt>
                <c:pt idx="38">
                  <c:v>0.05</c:v>
                </c:pt>
                <c:pt idx="39">
                  <c:v>0.05</c:v>
                </c:pt>
                <c:pt idx="40">
                  <c:v>0.05</c:v>
                </c:pt>
                <c:pt idx="41">
                  <c:v>0.05</c:v>
                </c:pt>
                <c:pt idx="42">
                  <c:v>0.05</c:v>
                </c:pt>
              </c:numCache>
            </c:numRef>
          </c:val>
          <c:smooth val="1"/>
          <c:extLst>
            <c:ext xmlns:c16="http://schemas.microsoft.com/office/drawing/2014/chart" uri="{C3380CC4-5D6E-409C-BE32-E72D297353CC}">
              <c16:uniqueId val="{00000002-FEB2-4F9E-9797-3381FB51660D}"/>
            </c:ext>
          </c:extLst>
        </c:ser>
        <c:dLbls>
          <c:showLegendKey val="0"/>
          <c:showVal val="0"/>
          <c:showCatName val="0"/>
          <c:showSerName val="0"/>
          <c:showPercent val="0"/>
          <c:showBubbleSize val="0"/>
        </c:dLbls>
        <c:marker val="1"/>
        <c:smooth val="0"/>
        <c:axId val="276283424"/>
        <c:axId val="276283032"/>
      </c:lineChart>
      <c:catAx>
        <c:axId val="276283424"/>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276283032"/>
        <c:crosses val="autoZero"/>
        <c:auto val="1"/>
        <c:lblAlgn val="ctr"/>
        <c:lblOffset val="100"/>
        <c:noMultiLvlLbl val="0"/>
      </c:catAx>
      <c:valAx>
        <c:axId val="276283032"/>
        <c:scaling>
          <c:orientation val="minMax"/>
          <c:max val="0.25"/>
          <c:min val="0"/>
        </c:scaling>
        <c:delete val="0"/>
        <c:axPos val="l"/>
        <c:numFmt formatCode="#,##0.00_ " sourceLinked="0"/>
        <c:majorTickMark val="out"/>
        <c:minorTickMark val="none"/>
        <c:tickLblPos val="nextTo"/>
        <c:crossAx val="276283424"/>
        <c:crosses val="autoZero"/>
        <c:crossBetween val="between"/>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ja-JP" altLang="en-US"/>
              <a:t>陽性反応適中度（</a:t>
            </a:r>
            <a:r>
              <a:rPr lang="en-US" altLang="ja-JP"/>
              <a:t>%</a:t>
            </a:r>
            <a:r>
              <a:rPr lang="ja-JP" altLang="en-US"/>
              <a:t>）</a:t>
            </a:r>
          </a:p>
        </c:rich>
      </c:tx>
      <c:overlay val="1"/>
    </c:title>
    <c:autoTitleDeleted val="0"/>
    <c:plotArea>
      <c:layout>
        <c:manualLayout>
          <c:layoutTarget val="inner"/>
          <c:xMode val="edge"/>
          <c:yMode val="edge"/>
          <c:x val="5.2547457594015384E-2"/>
          <c:y val="0.18382091376865689"/>
          <c:w val="0.89660411157553532"/>
          <c:h val="0.5892539529051195"/>
        </c:manualLayout>
      </c:layout>
      <c:barChart>
        <c:barDir val="col"/>
        <c:grouping val="clustered"/>
        <c:varyColors val="0"/>
        <c:ser>
          <c:idx val="0"/>
          <c:order val="0"/>
          <c:tx>
            <c:strRef>
              <c:f>'\\LS220DBBBD\share\大阪がん検診\◆精度管理\R５がん検診\冊子用\表・グラフ\Ｄ1～Ｄ5　単年度ランキング\[D5　R5肺がんグラフ.xlsx]府HP陽性反応適中度'!$H$1</c:f>
              <c:strCache>
                <c:ptCount val="1"/>
              </c:strCache>
            </c:strRef>
          </c:tx>
          <c:spPr>
            <a:gradFill>
              <a:gsLst>
                <a:gs pos="0">
                  <a:srgbClr val="5E9EFF"/>
                </a:gs>
                <a:gs pos="39999">
                  <a:srgbClr val="85C2FF"/>
                </a:gs>
                <a:gs pos="70000">
                  <a:srgbClr val="C4D6EB"/>
                </a:gs>
                <a:gs pos="100000">
                  <a:srgbClr val="FFEBFA"/>
                </a:gs>
              </a:gsLst>
              <a:lin ang="5400000" scaled="0"/>
            </a:gradFill>
            <a:ln w="12700">
              <a:solidFill>
                <a:sysClr val="windowText" lastClr="000000"/>
              </a:solidFill>
            </a:ln>
          </c:spPr>
          <c:invertIfNegative val="0"/>
          <c:cat>
            <c:strRef>
              <c:f>[10]府HP陽性反応適中度!$G$2:$G$44</c:f>
              <c:strCache>
                <c:ptCount val="43"/>
                <c:pt idx="0">
                  <c:v>島本町</c:v>
                </c:pt>
                <c:pt idx="1">
                  <c:v>能勢町</c:v>
                </c:pt>
                <c:pt idx="2">
                  <c:v>富田林市</c:v>
                </c:pt>
                <c:pt idx="3">
                  <c:v>四條畷市</c:v>
                </c:pt>
                <c:pt idx="4">
                  <c:v>藤井寺市</c:v>
                </c:pt>
                <c:pt idx="5">
                  <c:v>松原市</c:v>
                </c:pt>
                <c:pt idx="6">
                  <c:v>門真市</c:v>
                </c:pt>
                <c:pt idx="7">
                  <c:v>熊取町</c:v>
                </c:pt>
                <c:pt idx="8">
                  <c:v>茨木市</c:v>
                </c:pt>
                <c:pt idx="9">
                  <c:v>貝塚市</c:v>
                </c:pt>
                <c:pt idx="10">
                  <c:v>箕面市</c:v>
                </c:pt>
                <c:pt idx="11">
                  <c:v>忠岡町</c:v>
                </c:pt>
                <c:pt idx="12">
                  <c:v>泉南市</c:v>
                </c:pt>
                <c:pt idx="13">
                  <c:v>枚方市</c:v>
                </c:pt>
                <c:pt idx="14">
                  <c:v>摂津市</c:v>
                </c:pt>
                <c:pt idx="15">
                  <c:v>八尾市</c:v>
                </c:pt>
                <c:pt idx="16">
                  <c:v>高槻市</c:v>
                </c:pt>
                <c:pt idx="17">
                  <c:v>東大阪市</c:v>
                </c:pt>
                <c:pt idx="18">
                  <c:v>大阪市</c:v>
                </c:pt>
                <c:pt idx="19">
                  <c:v>太子町</c:v>
                </c:pt>
                <c:pt idx="20">
                  <c:v>堺市</c:v>
                </c:pt>
                <c:pt idx="21">
                  <c:v>大東市</c:v>
                </c:pt>
                <c:pt idx="22">
                  <c:v>吹田市</c:v>
                </c:pt>
                <c:pt idx="23">
                  <c:v>寝屋川市</c:v>
                </c:pt>
                <c:pt idx="24">
                  <c:v>守口市</c:v>
                </c:pt>
                <c:pt idx="25">
                  <c:v>泉大津市</c:v>
                </c:pt>
                <c:pt idx="26">
                  <c:v>交野市</c:v>
                </c:pt>
                <c:pt idx="27">
                  <c:v>豊中市</c:v>
                </c:pt>
                <c:pt idx="28">
                  <c:v>羽曳野市</c:v>
                </c:pt>
                <c:pt idx="29">
                  <c:v>和泉市</c:v>
                </c:pt>
                <c:pt idx="30">
                  <c:v>岸和田市</c:v>
                </c:pt>
                <c:pt idx="31">
                  <c:v>池田市</c:v>
                </c:pt>
                <c:pt idx="32">
                  <c:v>豊能町</c:v>
                </c:pt>
                <c:pt idx="33">
                  <c:v>柏原市</c:v>
                </c:pt>
                <c:pt idx="34">
                  <c:v>大阪狭山市</c:v>
                </c:pt>
                <c:pt idx="35">
                  <c:v>河南町</c:v>
                </c:pt>
                <c:pt idx="36">
                  <c:v>千早赤阪村</c:v>
                </c:pt>
                <c:pt idx="37">
                  <c:v>河内長野市</c:v>
                </c:pt>
                <c:pt idx="38">
                  <c:v>高石市</c:v>
                </c:pt>
                <c:pt idx="39">
                  <c:v>泉佐野市</c:v>
                </c:pt>
                <c:pt idx="40">
                  <c:v>田尻町</c:v>
                </c:pt>
                <c:pt idx="41">
                  <c:v>阪南市</c:v>
                </c:pt>
                <c:pt idx="42">
                  <c:v>岬町</c:v>
                </c:pt>
              </c:strCache>
            </c:strRef>
          </c:cat>
          <c:val>
            <c:numRef>
              <c:f>[10]府HP陽性反応適中度!$H$2:$H$44</c:f>
              <c:numCache>
                <c:formatCode>General</c:formatCode>
                <c:ptCount val="43"/>
                <c:pt idx="0">
                  <c:v>8.1081081081081088</c:v>
                </c:pt>
                <c:pt idx="1">
                  <c:v>7.6923076923076925</c:v>
                </c:pt>
                <c:pt idx="2">
                  <c:v>7.6923076923076925</c:v>
                </c:pt>
                <c:pt idx="3">
                  <c:v>7.3170731707317067</c:v>
                </c:pt>
                <c:pt idx="4">
                  <c:v>6.8965517241379306</c:v>
                </c:pt>
                <c:pt idx="5">
                  <c:v>6.666666666666667</c:v>
                </c:pt>
                <c:pt idx="6">
                  <c:v>6.3829787234042552</c:v>
                </c:pt>
                <c:pt idx="7">
                  <c:v>6.25</c:v>
                </c:pt>
                <c:pt idx="8">
                  <c:v>5.8823529411764701</c:v>
                </c:pt>
                <c:pt idx="9">
                  <c:v>5.8823529411764701</c:v>
                </c:pt>
                <c:pt idx="10">
                  <c:v>5.5555555555555554</c:v>
                </c:pt>
                <c:pt idx="11">
                  <c:v>5.5555555555555554</c:v>
                </c:pt>
                <c:pt idx="12">
                  <c:v>5.4054054054054053</c:v>
                </c:pt>
                <c:pt idx="13">
                  <c:v>5.1886792452830193</c:v>
                </c:pt>
                <c:pt idx="14">
                  <c:v>4.3478260869565215</c:v>
                </c:pt>
                <c:pt idx="15">
                  <c:v>3.90625</c:v>
                </c:pt>
                <c:pt idx="16">
                  <c:v>3.7735849056603774</c:v>
                </c:pt>
                <c:pt idx="17">
                  <c:v>3.5897435897435894</c:v>
                </c:pt>
                <c:pt idx="18">
                  <c:v>3.5856573705179287</c:v>
                </c:pt>
                <c:pt idx="19">
                  <c:v>3.5714285714285712</c:v>
                </c:pt>
                <c:pt idx="20">
                  <c:v>3.0303030303030303</c:v>
                </c:pt>
                <c:pt idx="21">
                  <c:v>2.8169014084507045</c:v>
                </c:pt>
                <c:pt idx="22">
                  <c:v>2.3255813953488373</c:v>
                </c:pt>
                <c:pt idx="23">
                  <c:v>2.083333333333333</c:v>
                </c:pt>
                <c:pt idx="24">
                  <c:v>1.8292682926829267</c:v>
                </c:pt>
                <c:pt idx="25">
                  <c:v>1.639344262295082</c:v>
                </c:pt>
                <c:pt idx="26">
                  <c:v>1.5873015873015872</c:v>
                </c:pt>
                <c:pt idx="27">
                  <c:v>1.431980906921241</c:v>
                </c:pt>
                <c:pt idx="28">
                  <c:v>1.3333333333333335</c:v>
                </c:pt>
                <c:pt idx="29">
                  <c:v>1.1019283746556474</c:v>
                </c:pt>
                <c:pt idx="30">
                  <c:v>0.90090090090090091</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0-AE3D-4BFB-B6AC-354D9812955E}"/>
            </c:ext>
          </c:extLst>
        </c:ser>
        <c:dLbls>
          <c:showLegendKey val="0"/>
          <c:showVal val="0"/>
          <c:showCatName val="0"/>
          <c:showSerName val="0"/>
          <c:showPercent val="0"/>
          <c:showBubbleSize val="0"/>
        </c:dLbls>
        <c:gapWidth val="150"/>
        <c:axId val="276066464"/>
        <c:axId val="276066856"/>
      </c:barChart>
      <c:lineChart>
        <c:grouping val="standard"/>
        <c:varyColors val="0"/>
        <c:ser>
          <c:idx val="1"/>
          <c:order val="1"/>
          <c:tx>
            <c:strRef>
              <c:f>'\\LS220DBBBD\share\大阪がん検診\◆精度管理\R５がん検診\冊子用\表・グラフ\Ｄ1～Ｄ5　単年度ランキング\[D5　R5肺がんグラフ.xlsx]府HP陽性反応適中度'!$I$1</c:f>
              <c:strCache>
                <c:ptCount val="1"/>
                <c:pt idx="0">
                  <c:v>大阪府平均</c:v>
                </c:pt>
              </c:strCache>
            </c:strRef>
          </c:tx>
          <c:spPr>
            <a:ln w="19050">
              <a:solidFill>
                <a:sysClr val="windowText" lastClr="000000"/>
              </a:solidFill>
            </a:ln>
          </c:spPr>
          <c:marker>
            <c:symbol val="none"/>
          </c:marker>
          <c:cat>
            <c:strRef>
              <c:f>[10]府HP陽性反応適中度!$G$2:$G$44</c:f>
              <c:strCache>
                <c:ptCount val="43"/>
                <c:pt idx="0">
                  <c:v>島本町</c:v>
                </c:pt>
                <c:pt idx="1">
                  <c:v>能勢町</c:v>
                </c:pt>
                <c:pt idx="2">
                  <c:v>富田林市</c:v>
                </c:pt>
                <c:pt idx="3">
                  <c:v>四條畷市</c:v>
                </c:pt>
                <c:pt idx="4">
                  <c:v>藤井寺市</c:v>
                </c:pt>
                <c:pt idx="5">
                  <c:v>松原市</c:v>
                </c:pt>
                <c:pt idx="6">
                  <c:v>門真市</c:v>
                </c:pt>
                <c:pt idx="7">
                  <c:v>熊取町</c:v>
                </c:pt>
                <c:pt idx="8">
                  <c:v>茨木市</c:v>
                </c:pt>
                <c:pt idx="9">
                  <c:v>貝塚市</c:v>
                </c:pt>
                <c:pt idx="10">
                  <c:v>箕面市</c:v>
                </c:pt>
                <c:pt idx="11">
                  <c:v>忠岡町</c:v>
                </c:pt>
                <c:pt idx="12">
                  <c:v>泉南市</c:v>
                </c:pt>
                <c:pt idx="13">
                  <c:v>枚方市</c:v>
                </c:pt>
                <c:pt idx="14">
                  <c:v>摂津市</c:v>
                </c:pt>
                <c:pt idx="15">
                  <c:v>八尾市</c:v>
                </c:pt>
                <c:pt idx="16">
                  <c:v>高槻市</c:v>
                </c:pt>
                <c:pt idx="17">
                  <c:v>東大阪市</c:v>
                </c:pt>
                <c:pt idx="18">
                  <c:v>大阪市</c:v>
                </c:pt>
                <c:pt idx="19">
                  <c:v>太子町</c:v>
                </c:pt>
                <c:pt idx="20">
                  <c:v>堺市</c:v>
                </c:pt>
                <c:pt idx="21">
                  <c:v>大東市</c:v>
                </c:pt>
                <c:pt idx="22">
                  <c:v>吹田市</c:v>
                </c:pt>
                <c:pt idx="23">
                  <c:v>寝屋川市</c:v>
                </c:pt>
                <c:pt idx="24">
                  <c:v>守口市</c:v>
                </c:pt>
                <c:pt idx="25">
                  <c:v>泉大津市</c:v>
                </c:pt>
                <c:pt idx="26">
                  <c:v>交野市</c:v>
                </c:pt>
                <c:pt idx="27">
                  <c:v>豊中市</c:v>
                </c:pt>
                <c:pt idx="28">
                  <c:v>羽曳野市</c:v>
                </c:pt>
                <c:pt idx="29">
                  <c:v>和泉市</c:v>
                </c:pt>
                <c:pt idx="30">
                  <c:v>岸和田市</c:v>
                </c:pt>
                <c:pt idx="31">
                  <c:v>池田市</c:v>
                </c:pt>
                <c:pt idx="32">
                  <c:v>豊能町</c:v>
                </c:pt>
                <c:pt idx="33">
                  <c:v>柏原市</c:v>
                </c:pt>
                <c:pt idx="34">
                  <c:v>大阪狭山市</c:v>
                </c:pt>
                <c:pt idx="35">
                  <c:v>河南町</c:v>
                </c:pt>
                <c:pt idx="36">
                  <c:v>千早赤阪村</c:v>
                </c:pt>
                <c:pt idx="37">
                  <c:v>河内長野市</c:v>
                </c:pt>
                <c:pt idx="38">
                  <c:v>高石市</c:v>
                </c:pt>
                <c:pt idx="39">
                  <c:v>泉佐野市</c:v>
                </c:pt>
                <c:pt idx="40">
                  <c:v>田尻町</c:v>
                </c:pt>
                <c:pt idx="41">
                  <c:v>阪南市</c:v>
                </c:pt>
                <c:pt idx="42">
                  <c:v>岬町</c:v>
                </c:pt>
              </c:strCache>
            </c:strRef>
          </c:cat>
          <c:val>
            <c:numRef>
              <c:f>[10]府HP陽性反応適中度!$I$2:$I$44</c:f>
              <c:numCache>
                <c:formatCode>General</c:formatCode>
                <c:ptCount val="43"/>
                <c:pt idx="0">
                  <c:v>2.9</c:v>
                </c:pt>
                <c:pt idx="1">
                  <c:v>2.9</c:v>
                </c:pt>
                <c:pt idx="2">
                  <c:v>2.9</c:v>
                </c:pt>
                <c:pt idx="3">
                  <c:v>2.9</c:v>
                </c:pt>
                <c:pt idx="4">
                  <c:v>2.9</c:v>
                </c:pt>
                <c:pt idx="5">
                  <c:v>2.9</c:v>
                </c:pt>
                <c:pt idx="6">
                  <c:v>2.9</c:v>
                </c:pt>
                <c:pt idx="7">
                  <c:v>2.9</c:v>
                </c:pt>
                <c:pt idx="8">
                  <c:v>2.9</c:v>
                </c:pt>
                <c:pt idx="9">
                  <c:v>2.9</c:v>
                </c:pt>
                <c:pt idx="10">
                  <c:v>2.9</c:v>
                </c:pt>
                <c:pt idx="11">
                  <c:v>2.9</c:v>
                </c:pt>
                <c:pt idx="12">
                  <c:v>2.9</c:v>
                </c:pt>
                <c:pt idx="13">
                  <c:v>2.9</c:v>
                </c:pt>
                <c:pt idx="14">
                  <c:v>2.9</c:v>
                </c:pt>
                <c:pt idx="15">
                  <c:v>2.9</c:v>
                </c:pt>
                <c:pt idx="16">
                  <c:v>2.9</c:v>
                </c:pt>
                <c:pt idx="17">
                  <c:v>2.9</c:v>
                </c:pt>
                <c:pt idx="18">
                  <c:v>2.9</c:v>
                </c:pt>
                <c:pt idx="19">
                  <c:v>2.9</c:v>
                </c:pt>
                <c:pt idx="20">
                  <c:v>2.9</c:v>
                </c:pt>
                <c:pt idx="21">
                  <c:v>2.9</c:v>
                </c:pt>
                <c:pt idx="22">
                  <c:v>2.9</c:v>
                </c:pt>
                <c:pt idx="23">
                  <c:v>2.9</c:v>
                </c:pt>
                <c:pt idx="24">
                  <c:v>2.9</c:v>
                </c:pt>
                <c:pt idx="25">
                  <c:v>2.9</c:v>
                </c:pt>
                <c:pt idx="26">
                  <c:v>2.9</c:v>
                </c:pt>
                <c:pt idx="27">
                  <c:v>2.9</c:v>
                </c:pt>
                <c:pt idx="28">
                  <c:v>2.9</c:v>
                </c:pt>
                <c:pt idx="29">
                  <c:v>2.9</c:v>
                </c:pt>
                <c:pt idx="30">
                  <c:v>2.9</c:v>
                </c:pt>
                <c:pt idx="31">
                  <c:v>2.9</c:v>
                </c:pt>
                <c:pt idx="32">
                  <c:v>2.9</c:v>
                </c:pt>
                <c:pt idx="33">
                  <c:v>2.9</c:v>
                </c:pt>
                <c:pt idx="34">
                  <c:v>2.9</c:v>
                </c:pt>
                <c:pt idx="35">
                  <c:v>2.9</c:v>
                </c:pt>
                <c:pt idx="36">
                  <c:v>2.9</c:v>
                </c:pt>
                <c:pt idx="37">
                  <c:v>2.9</c:v>
                </c:pt>
                <c:pt idx="38">
                  <c:v>2.9</c:v>
                </c:pt>
                <c:pt idx="39">
                  <c:v>2.9</c:v>
                </c:pt>
                <c:pt idx="40">
                  <c:v>2.9</c:v>
                </c:pt>
                <c:pt idx="41">
                  <c:v>2.9</c:v>
                </c:pt>
                <c:pt idx="42">
                  <c:v>2.9</c:v>
                </c:pt>
              </c:numCache>
            </c:numRef>
          </c:val>
          <c:smooth val="0"/>
          <c:extLst>
            <c:ext xmlns:c16="http://schemas.microsoft.com/office/drawing/2014/chart" uri="{C3380CC4-5D6E-409C-BE32-E72D297353CC}">
              <c16:uniqueId val="{00000001-AE3D-4BFB-B6AC-354D9812955E}"/>
            </c:ext>
          </c:extLst>
        </c:ser>
        <c:ser>
          <c:idx val="2"/>
          <c:order val="2"/>
          <c:tx>
            <c:strRef>
              <c:f>'\\LS220DBBBD\share\大阪がん検診\◆精度管理\R５がん検診\冊子用\表・グラフ\Ｄ1～Ｄ5　単年度ランキング\[D5　R5肺がんグラフ.xlsx]府HP陽性反応適中度'!$J$1</c:f>
              <c:strCache>
                <c:ptCount val="1"/>
                <c:pt idx="0">
                  <c:v>基準値</c:v>
                </c:pt>
              </c:strCache>
            </c:strRef>
          </c:tx>
          <c:spPr>
            <a:ln w="22225" cmpd="thinThick">
              <a:solidFill>
                <a:sysClr val="windowText" lastClr="000000"/>
              </a:solidFill>
              <a:prstDash val="sysDot"/>
              <a:round/>
            </a:ln>
          </c:spPr>
          <c:marker>
            <c:symbol val="none"/>
          </c:marker>
          <c:cat>
            <c:strRef>
              <c:f>[10]府HP陽性反応適中度!$G$2:$G$44</c:f>
              <c:strCache>
                <c:ptCount val="43"/>
                <c:pt idx="0">
                  <c:v>島本町</c:v>
                </c:pt>
                <c:pt idx="1">
                  <c:v>能勢町</c:v>
                </c:pt>
                <c:pt idx="2">
                  <c:v>富田林市</c:v>
                </c:pt>
                <c:pt idx="3">
                  <c:v>四條畷市</c:v>
                </c:pt>
                <c:pt idx="4">
                  <c:v>藤井寺市</c:v>
                </c:pt>
                <c:pt idx="5">
                  <c:v>松原市</c:v>
                </c:pt>
                <c:pt idx="6">
                  <c:v>門真市</c:v>
                </c:pt>
                <c:pt idx="7">
                  <c:v>熊取町</c:v>
                </c:pt>
                <c:pt idx="8">
                  <c:v>茨木市</c:v>
                </c:pt>
                <c:pt idx="9">
                  <c:v>貝塚市</c:v>
                </c:pt>
                <c:pt idx="10">
                  <c:v>箕面市</c:v>
                </c:pt>
                <c:pt idx="11">
                  <c:v>忠岡町</c:v>
                </c:pt>
                <c:pt idx="12">
                  <c:v>泉南市</c:v>
                </c:pt>
                <c:pt idx="13">
                  <c:v>枚方市</c:v>
                </c:pt>
                <c:pt idx="14">
                  <c:v>摂津市</c:v>
                </c:pt>
                <c:pt idx="15">
                  <c:v>八尾市</c:v>
                </c:pt>
                <c:pt idx="16">
                  <c:v>高槻市</c:v>
                </c:pt>
                <c:pt idx="17">
                  <c:v>東大阪市</c:v>
                </c:pt>
                <c:pt idx="18">
                  <c:v>大阪市</c:v>
                </c:pt>
                <c:pt idx="19">
                  <c:v>太子町</c:v>
                </c:pt>
                <c:pt idx="20">
                  <c:v>堺市</c:v>
                </c:pt>
                <c:pt idx="21">
                  <c:v>大東市</c:v>
                </c:pt>
                <c:pt idx="22">
                  <c:v>吹田市</c:v>
                </c:pt>
                <c:pt idx="23">
                  <c:v>寝屋川市</c:v>
                </c:pt>
                <c:pt idx="24">
                  <c:v>守口市</c:v>
                </c:pt>
                <c:pt idx="25">
                  <c:v>泉大津市</c:v>
                </c:pt>
                <c:pt idx="26">
                  <c:v>交野市</c:v>
                </c:pt>
                <c:pt idx="27">
                  <c:v>豊中市</c:v>
                </c:pt>
                <c:pt idx="28">
                  <c:v>羽曳野市</c:v>
                </c:pt>
                <c:pt idx="29">
                  <c:v>和泉市</c:v>
                </c:pt>
                <c:pt idx="30">
                  <c:v>岸和田市</c:v>
                </c:pt>
                <c:pt idx="31">
                  <c:v>池田市</c:v>
                </c:pt>
                <c:pt idx="32">
                  <c:v>豊能町</c:v>
                </c:pt>
                <c:pt idx="33">
                  <c:v>柏原市</c:v>
                </c:pt>
                <c:pt idx="34">
                  <c:v>大阪狭山市</c:v>
                </c:pt>
                <c:pt idx="35">
                  <c:v>河南町</c:v>
                </c:pt>
                <c:pt idx="36">
                  <c:v>千早赤阪村</c:v>
                </c:pt>
                <c:pt idx="37">
                  <c:v>河内長野市</c:v>
                </c:pt>
                <c:pt idx="38">
                  <c:v>高石市</c:v>
                </c:pt>
                <c:pt idx="39">
                  <c:v>泉佐野市</c:v>
                </c:pt>
                <c:pt idx="40">
                  <c:v>田尻町</c:v>
                </c:pt>
                <c:pt idx="41">
                  <c:v>阪南市</c:v>
                </c:pt>
                <c:pt idx="42">
                  <c:v>岬町</c:v>
                </c:pt>
              </c:strCache>
            </c:strRef>
          </c:cat>
          <c:val>
            <c:numRef>
              <c:f>[10]府HP陽性反応適中度!$J$2:$J$44</c:f>
              <c:numCache>
                <c:formatCode>General</c:formatCode>
                <c:ptCount val="43"/>
                <c:pt idx="0">
                  <c:v>2.2000000000000002</c:v>
                </c:pt>
                <c:pt idx="1">
                  <c:v>2.2000000000000002</c:v>
                </c:pt>
                <c:pt idx="2">
                  <c:v>2.2000000000000002</c:v>
                </c:pt>
                <c:pt idx="3">
                  <c:v>2.2000000000000002</c:v>
                </c:pt>
                <c:pt idx="4">
                  <c:v>2.2000000000000002</c:v>
                </c:pt>
                <c:pt idx="5">
                  <c:v>2.2000000000000002</c:v>
                </c:pt>
                <c:pt idx="6">
                  <c:v>2.2000000000000002</c:v>
                </c:pt>
                <c:pt idx="7">
                  <c:v>2.2000000000000002</c:v>
                </c:pt>
                <c:pt idx="8">
                  <c:v>2.2000000000000002</c:v>
                </c:pt>
                <c:pt idx="9">
                  <c:v>2.2000000000000002</c:v>
                </c:pt>
                <c:pt idx="10">
                  <c:v>2.2000000000000002</c:v>
                </c:pt>
                <c:pt idx="11">
                  <c:v>2.2000000000000002</c:v>
                </c:pt>
                <c:pt idx="12">
                  <c:v>2.2000000000000002</c:v>
                </c:pt>
                <c:pt idx="13">
                  <c:v>2.2000000000000002</c:v>
                </c:pt>
                <c:pt idx="14">
                  <c:v>2.2000000000000002</c:v>
                </c:pt>
                <c:pt idx="15">
                  <c:v>2.2000000000000002</c:v>
                </c:pt>
                <c:pt idx="16">
                  <c:v>2.2000000000000002</c:v>
                </c:pt>
                <c:pt idx="17">
                  <c:v>2.2000000000000002</c:v>
                </c:pt>
                <c:pt idx="18">
                  <c:v>2.2000000000000002</c:v>
                </c:pt>
                <c:pt idx="19">
                  <c:v>2.2000000000000002</c:v>
                </c:pt>
                <c:pt idx="20">
                  <c:v>2.2000000000000002</c:v>
                </c:pt>
                <c:pt idx="21">
                  <c:v>2.2000000000000002</c:v>
                </c:pt>
                <c:pt idx="22">
                  <c:v>2.2000000000000002</c:v>
                </c:pt>
                <c:pt idx="23">
                  <c:v>2.2000000000000002</c:v>
                </c:pt>
                <c:pt idx="24">
                  <c:v>2.2000000000000002</c:v>
                </c:pt>
                <c:pt idx="25">
                  <c:v>2.2000000000000002</c:v>
                </c:pt>
                <c:pt idx="26">
                  <c:v>2.2000000000000002</c:v>
                </c:pt>
                <c:pt idx="27">
                  <c:v>2.2000000000000002</c:v>
                </c:pt>
                <c:pt idx="28">
                  <c:v>2.2000000000000002</c:v>
                </c:pt>
                <c:pt idx="29">
                  <c:v>2.2000000000000002</c:v>
                </c:pt>
                <c:pt idx="30">
                  <c:v>2.2000000000000002</c:v>
                </c:pt>
                <c:pt idx="31">
                  <c:v>2.2000000000000002</c:v>
                </c:pt>
                <c:pt idx="32">
                  <c:v>2.2000000000000002</c:v>
                </c:pt>
                <c:pt idx="33">
                  <c:v>2.2000000000000002</c:v>
                </c:pt>
                <c:pt idx="34">
                  <c:v>2.2000000000000002</c:v>
                </c:pt>
                <c:pt idx="35">
                  <c:v>2.2000000000000002</c:v>
                </c:pt>
                <c:pt idx="36">
                  <c:v>2.2000000000000002</c:v>
                </c:pt>
                <c:pt idx="37">
                  <c:v>2.2000000000000002</c:v>
                </c:pt>
                <c:pt idx="38">
                  <c:v>2.2000000000000002</c:v>
                </c:pt>
                <c:pt idx="39">
                  <c:v>2.2000000000000002</c:v>
                </c:pt>
                <c:pt idx="40">
                  <c:v>2.2000000000000002</c:v>
                </c:pt>
                <c:pt idx="41">
                  <c:v>2.2000000000000002</c:v>
                </c:pt>
                <c:pt idx="42">
                  <c:v>2.2000000000000002</c:v>
                </c:pt>
              </c:numCache>
            </c:numRef>
          </c:val>
          <c:smooth val="1"/>
          <c:extLst>
            <c:ext xmlns:c16="http://schemas.microsoft.com/office/drawing/2014/chart" uri="{C3380CC4-5D6E-409C-BE32-E72D297353CC}">
              <c16:uniqueId val="{00000002-AE3D-4BFB-B6AC-354D9812955E}"/>
            </c:ext>
          </c:extLst>
        </c:ser>
        <c:dLbls>
          <c:showLegendKey val="0"/>
          <c:showVal val="0"/>
          <c:showCatName val="0"/>
          <c:showSerName val="0"/>
          <c:showPercent val="0"/>
          <c:showBubbleSize val="0"/>
        </c:dLbls>
        <c:marker val="1"/>
        <c:smooth val="0"/>
        <c:axId val="276066464"/>
        <c:axId val="276066856"/>
      </c:lineChart>
      <c:catAx>
        <c:axId val="276066464"/>
        <c:scaling>
          <c:orientation val="minMax"/>
        </c:scaling>
        <c:delete val="0"/>
        <c:axPos val="b"/>
        <c:numFmt formatCode="General" sourceLinked="0"/>
        <c:majorTickMark val="out"/>
        <c:minorTickMark val="none"/>
        <c:tickLblPos val="nextTo"/>
        <c:txPr>
          <a:bodyPr rot="0" vert="eaVert"/>
          <a:lstStyle/>
          <a:p>
            <a:pPr>
              <a:defRPr sz="700"/>
            </a:pPr>
            <a:endParaRPr lang="ja-JP"/>
          </a:p>
        </c:txPr>
        <c:crossAx val="276066856"/>
        <c:crosses val="autoZero"/>
        <c:auto val="1"/>
        <c:lblAlgn val="ctr"/>
        <c:lblOffset val="100"/>
        <c:noMultiLvlLbl val="0"/>
      </c:catAx>
      <c:valAx>
        <c:axId val="276066856"/>
        <c:scaling>
          <c:orientation val="minMax"/>
          <c:max val="10"/>
          <c:min val="0"/>
        </c:scaling>
        <c:delete val="0"/>
        <c:axPos val="l"/>
        <c:numFmt formatCode="#,##0.0_ " sourceLinked="0"/>
        <c:majorTickMark val="out"/>
        <c:minorTickMark val="none"/>
        <c:tickLblPos val="nextTo"/>
        <c:crossAx val="276066464"/>
        <c:crosses val="autoZero"/>
        <c:crossBetween val="between"/>
        <c:majorUnit val="2"/>
      </c:valAx>
      <c:spPr>
        <a:solidFill>
          <a:sysClr val="window" lastClr="FFFFFF">
            <a:lumMod val="85000"/>
          </a:sysClr>
        </a:solidFill>
        <a:ln>
          <a:solidFill>
            <a:schemeClr val="tx1"/>
          </a:solidFill>
        </a:ln>
      </c:spPr>
    </c:plotArea>
    <c:plotVisOnly val="1"/>
    <c:dispBlanksAs val="gap"/>
    <c:showDLblsOverMax val="0"/>
  </c:chart>
  <c:spPr>
    <a:ln>
      <a:solidFill>
        <a:sysClr val="windowText" lastClr="000000"/>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0.64937</cdr:x>
      <cdr:y>0.10179</cdr:y>
    </cdr:from>
    <cdr:to>
      <cdr:x>0.95663</cdr:x>
      <cdr:y>0.17992</cdr:y>
    </cdr:to>
    <cdr:sp macro="" textlink="">
      <cdr:nvSpPr>
        <cdr:cNvPr id="2" name="テキスト ボックス 2"/>
        <cdr:cNvSpPr txBox="1"/>
      </cdr:nvSpPr>
      <cdr:spPr>
        <a:xfrm xmlns:a="http://schemas.openxmlformats.org/drawingml/2006/main">
          <a:off x="4184540" y="234527"/>
          <a:ext cx="1980000" cy="18000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fld id="{93723C77-C5B3-40F0-BEA6-F3D9DF547A51}" type="TxLink">
            <a:rPr kumimoji="1" lang="ja-JP" altLang="en-US" sz="900" b="0" i="0" u="none" strike="noStrike">
              <a:solidFill>
                <a:srgbClr val="000000"/>
              </a:solidFill>
              <a:latin typeface="ＭＳ Ｐゴシック"/>
              <a:ea typeface="ＭＳ Ｐゴシック"/>
            </a:rPr>
            <a:pPr algn="r"/>
            <a:t>大阪府平均　2.9　基準値　2.2以上</a:t>
          </a:fld>
          <a:endParaRPr kumimoji="1" lang="en-US" altLang="ja-JP" sz="900">
            <a:solidFill>
              <a:sysClr val="windowText" lastClr="000000"/>
            </a:solidFill>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B2A7E-1BCB-48DA-B8FD-9E027D066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5</Pages>
  <Words>286</Words>
  <Characters>1633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天谷　美咲</cp:lastModifiedBy>
  <cp:revision>34</cp:revision>
  <cp:lastPrinted>2025-12-23T08:43:00Z</cp:lastPrinted>
  <dcterms:created xsi:type="dcterms:W3CDTF">2016-05-02T06:29:00Z</dcterms:created>
  <dcterms:modified xsi:type="dcterms:W3CDTF">2025-12-23T08:46:00Z</dcterms:modified>
</cp:coreProperties>
</file>