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D41AF" w14:textId="637CAF0E" w:rsidR="00751554" w:rsidRDefault="00120B45">
      <w:pPr>
        <w:rPr>
          <w:b/>
          <w:sz w:val="36"/>
          <w:szCs w:val="36"/>
          <w:u w:val="single"/>
        </w:rPr>
      </w:pPr>
      <w:r w:rsidRPr="00120B45">
        <w:rPr>
          <w:rFonts w:hint="eastAsia"/>
          <w:b/>
          <w:sz w:val="36"/>
          <w:szCs w:val="36"/>
          <w:u w:val="single"/>
        </w:rPr>
        <w:t>受診率</w:t>
      </w:r>
    </w:p>
    <w:p w14:paraId="446D2078" w14:textId="41549B0E" w:rsidR="00AF2903" w:rsidRDefault="009B455A" w:rsidP="00915CF6">
      <w:pPr>
        <w:jc w:val="center"/>
        <w:rPr>
          <w:b/>
          <w:sz w:val="36"/>
          <w:szCs w:val="36"/>
          <w:u w:val="single"/>
        </w:rPr>
      </w:pPr>
      <w:r>
        <w:rPr>
          <w:noProof/>
        </w:rPr>
        <mc:AlternateContent>
          <mc:Choice Requires="wps">
            <w:drawing>
              <wp:anchor distT="0" distB="0" distL="114300" distR="114300" simplePos="0" relativeHeight="251661312" behindDoc="0" locked="0" layoutInCell="1" allowOverlap="1" wp14:anchorId="2E88A15F" wp14:editId="3BC07C34">
                <wp:simplePos x="0" y="0"/>
                <wp:positionH relativeFrom="column">
                  <wp:posOffset>5113232</wp:posOffset>
                </wp:positionH>
                <wp:positionV relativeFrom="paragraph">
                  <wp:posOffset>85514</wp:posOffset>
                </wp:positionV>
                <wp:extent cx="1083734" cy="321733"/>
                <wp:effectExtent l="0" t="0" r="0" b="2540"/>
                <wp:wrapNone/>
                <wp:docPr id="21" name="テキスト ボックス 20">
                  <a:extLst xmlns:a="http://schemas.openxmlformats.org/drawingml/2006/main">
                    <a:ext uri="{FF2B5EF4-FFF2-40B4-BE49-F238E27FC236}">
                      <a16:creationId xmlns:a16="http://schemas.microsoft.com/office/drawing/2014/main" id="{8785BB0E-1E46-4D01-B9CF-746E5D5D1C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083734" cy="321733"/>
                        </a:xfrm>
                        <a:prstGeom prst="rect">
                          <a:avLst/>
                        </a:prstGeom>
                        <a:noFill/>
                        <a:ln w="9525" cmpd="sng">
                          <a:noFill/>
                        </a:ln>
                        <a:effectLst/>
                      </wps:spPr>
                      <wps:txbx>
                        <w:txbxContent>
                          <w:p w14:paraId="00C81498" w14:textId="77777777" w:rsidR="009B455A" w:rsidRPr="009B455A" w:rsidRDefault="009B455A" w:rsidP="009B455A">
                            <w:pPr>
                              <w:rPr>
                                <w:rFonts w:ascii="ＭＳ Ｐゴシック" w:eastAsia="ＭＳ Ｐゴシック" w:hAnsi="ＭＳ Ｐゴシック" w:cs="+mn-cs"/>
                                <w:color w:val="000000"/>
                                <w:kern w:val="0"/>
                                <w:sz w:val="18"/>
                                <w:szCs w:val="18"/>
                              </w:rPr>
                            </w:pPr>
                            <w:r w:rsidRPr="009B455A">
                              <w:rPr>
                                <w:rFonts w:ascii="ＭＳ Ｐゴシック" w:eastAsia="ＭＳ Ｐゴシック" w:hAnsi="ＭＳ Ｐゴシック" w:cs="+mn-cs" w:hint="eastAsia"/>
                                <w:color w:val="000000"/>
                                <w:sz w:val="18"/>
                                <w:szCs w:val="18"/>
                              </w:rPr>
                              <w:t>大阪府平均 16.2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2E88A15F" id="_x0000_t202" coordsize="21600,21600" o:spt="202" path="m,l,21600r21600,l21600,xe">
                <v:stroke joinstyle="miter"/>
                <v:path gradientshapeok="t" o:connecttype="rect"/>
              </v:shapetype>
              <v:shape id="テキスト ボックス 20" o:spid="_x0000_s1026" type="#_x0000_t202" style="position:absolute;left:0;text-align:left;margin-left:402.6pt;margin-top:6.75pt;width:85.35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" filled="f" stroked="f">
                <o:lock v:ext="edit" aspectratio="t"/>
                <v:textbox>
                  <w:txbxContent>
                    <w:p w14:paraId="00C81498" w14:textId="77777777" w:rsidR="009B455A" w:rsidRPr="009B455A" w:rsidRDefault="009B455A" w:rsidP="009B455A">
                      <w:pPr>
                        <w:rPr>
                          <w:rFonts w:ascii="ＭＳ Ｐゴシック" w:eastAsia="ＭＳ Ｐゴシック" w:hAnsi="ＭＳ Ｐゴシック" w:cs="+mn-cs"/>
                          <w:color w:val="000000"/>
                          <w:kern w:val="0"/>
                          <w:sz w:val="18"/>
                          <w:szCs w:val="18"/>
                        </w:rPr>
                      </w:pPr>
                      <w:r w:rsidRPr="009B455A">
                        <w:rPr>
                          <w:rFonts w:ascii="ＭＳ Ｐゴシック" w:eastAsia="ＭＳ Ｐゴシック" w:hAnsi="ＭＳ Ｐゴシック" w:cs="+mn-cs" w:hint="eastAsia"/>
                          <w:color w:val="000000"/>
                          <w:sz w:val="18"/>
                          <w:szCs w:val="18"/>
                        </w:rPr>
                        <w:t>大阪府平均 16.2</w:t>
                      </w:r>
                    </w:p>
                  </w:txbxContent>
                </v:textbox>
              </v:shape>
            </w:pict>
          </mc:Fallback>
        </mc:AlternateContent>
      </w:r>
      <w:r>
        <w:rPr>
          <w:noProof/>
        </w:rPr>
        <w:drawing>
          <wp:inline distT="0" distB="0" distL="0" distR="0" wp14:anchorId="6DE9A712" wp14:editId="37BB4EC2">
            <wp:extent cx="6416170" cy="1874982"/>
            <wp:effectExtent l="0" t="0" r="3810" b="11430"/>
            <wp:docPr id="1" name="グラフ 1">
              <a:extLst xmlns:a="http://schemas.openxmlformats.org/drawingml/2006/main">
                <a:ext uri="{FF2B5EF4-FFF2-40B4-BE49-F238E27FC236}">
                  <a16:creationId xmlns:a16="http://schemas.microsoft.com/office/drawing/2014/main" id="{6C669926-E4FA-4F77-98A8-3E6A46008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bl>
      <w:tblPr>
        <w:tblpPr w:leftFromText="142" w:rightFromText="142" w:vertAnchor="text" w:horzAnchor="margin" w:tblpXSpec="center" w:tblpY="169"/>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794"/>
        <w:gridCol w:w="2977"/>
        <w:gridCol w:w="2693"/>
      </w:tblGrid>
      <w:tr w:rsidR="00AF2903" w:rsidRPr="00120B45" w14:paraId="77BBD1E5" w14:textId="77777777" w:rsidTr="00915CF6">
        <w:trPr>
          <w:trHeight w:val="165"/>
        </w:trPr>
        <w:tc>
          <w:tcPr>
            <w:tcW w:w="3794" w:type="dxa"/>
            <w:tcBorders>
              <w:top w:val="single" w:sz="8" w:space="0" w:color="4BACC6"/>
              <w:left w:val="single" w:sz="8" w:space="0" w:color="4BACC6"/>
              <w:bottom w:val="single" w:sz="18" w:space="0" w:color="4BACC6"/>
              <w:right w:val="single" w:sz="8" w:space="0" w:color="4BACC6"/>
            </w:tcBorders>
            <w:noWrap/>
            <w:hideMark/>
          </w:tcPr>
          <w:p w14:paraId="0C41B899" w14:textId="77777777" w:rsidR="00AF2903" w:rsidRPr="00120B45" w:rsidRDefault="00AF2903" w:rsidP="009E266B">
            <w:pPr>
              <w:spacing w:line="240" w:lineRule="atLeast"/>
              <w:ind w:firstLineChars="100" w:firstLine="161"/>
              <w:jc w:val="center"/>
              <w:rPr>
                <w:rFonts w:ascii="HG丸ｺﾞｼｯｸM-PRO" w:eastAsia="HG丸ｺﾞｼｯｸM-PRO" w:hAnsi="HG丸ｺﾞｼｯｸM-PRO"/>
                <w:b/>
                <w:bCs/>
                <w:sz w:val="16"/>
                <w:szCs w:val="16"/>
              </w:rPr>
            </w:pPr>
            <w:r w:rsidRPr="00120B45">
              <w:rPr>
                <w:rFonts w:ascii="HG丸ｺﾞｼｯｸM-PRO" w:eastAsia="HG丸ｺﾞｼｯｸM-PRO" w:hAnsi="HG丸ｺﾞｼｯｸM-PRO" w:hint="eastAsia"/>
                <w:b/>
                <w:bCs/>
                <w:sz w:val="16"/>
                <w:szCs w:val="16"/>
              </w:rPr>
              <w:t>受診率とは</w:t>
            </w:r>
          </w:p>
        </w:tc>
        <w:tc>
          <w:tcPr>
            <w:tcW w:w="2977" w:type="dxa"/>
            <w:tcBorders>
              <w:top w:val="single" w:sz="8" w:space="0" w:color="4BACC6"/>
              <w:left w:val="single" w:sz="8" w:space="0" w:color="4BACC6"/>
              <w:bottom w:val="single" w:sz="18" w:space="0" w:color="4BACC6"/>
              <w:right w:val="single" w:sz="8" w:space="0" w:color="4BACC6"/>
            </w:tcBorders>
            <w:noWrap/>
            <w:hideMark/>
          </w:tcPr>
          <w:p w14:paraId="50537576" w14:textId="77777777" w:rsidR="00AF2903" w:rsidRPr="00120B45" w:rsidRDefault="00AF2903" w:rsidP="009E266B">
            <w:pPr>
              <w:spacing w:line="240" w:lineRule="atLeast"/>
              <w:ind w:firstLineChars="100" w:firstLine="161"/>
              <w:jc w:val="center"/>
              <w:rPr>
                <w:rFonts w:ascii="HG丸ｺﾞｼｯｸM-PRO" w:eastAsia="HG丸ｺﾞｼｯｸM-PRO" w:hAnsi="HG丸ｺﾞｼｯｸM-PRO"/>
                <w:b/>
                <w:bCs/>
                <w:sz w:val="16"/>
                <w:szCs w:val="16"/>
              </w:rPr>
            </w:pPr>
            <w:r w:rsidRPr="00120B45">
              <w:rPr>
                <w:rFonts w:ascii="HG丸ｺﾞｼｯｸM-PRO" w:eastAsia="HG丸ｺﾞｼｯｸM-PRO" w:hAnsi="HG丸ｺﾞｼｯｸM-PRO" w:hint="eastAsia"/>
                <w:b/>
                <w:bCs/>
                <w:sz w:val="16"/>
                <w:szCs w:val="16"/>
              </w:rPr>
              <w:t>高い場合</w:t>
            </w:r>
          </w:p>
        </w:tc>
        <w:tc>
          <w:tcPr>
            <w:tcW w:w="2693" w:type="dxa"/>
            <w:tcBorders>
              <w:top w:val="single" w:sz="8" w:space="0" w:color="4BACC6"/>
              <w:left w:val="single" w:sz="8" w:space="0" w:color="4BACC6"/>
              <w:bottom w:val="single" w:sz="18" w:space="0" w:color="4BACC6"/>
              <w:right w:val="single" w:sz="8" w:space="0" w:color="4BACC6"/>
            </w:tcBorders>
            <w:noWrap/>
            <w:hideMark/>
          </w:tcPr>
          <w:p w14:paraId="2CCE0C55" w14:textId="77777777" w:rsidR="00AF2903" w:rsidRPr="00120B45" w:rsidRDefault="00AF2903" w:rsidP="009E266B">
            <w:pPr>
              <w:spacing w:line="240" w:lineRule="atLeast"/>
              <w:ind w:firstLineChars="100" w:firstLine="161"/>
              <w:jc w:val="center"/>
              <w:rPr>
                <w:rFonts w:ascii="HG丸ｺﾞｼｯｸM-PRO" w:eastAsia="HG丸ｺﾞｼｯｸM-PRO" w:hAnsi="HG丸ｺﾞｼｯｸM-PRO"/>
                <w:b/>
                <w:bCs/>
                <w:sz w:val="16"/>
                <w:szCs w:val="16"/>
              </w:rPr>
            </w:pPr>
            <w:r w:rsidRPr="00120B45">
              <w:rPr>
                <w:rFonts w:ascii="HG丸ｺﾞｼｯｸM-PRO" w:eastAsia="HG丸ｺﾞｼｯｸM-PRO" w:hAnsi="HG丸ｺﾞｼｯｸM-PRO" w:hint="eastAsia"/>
                <w:b/>
                <w:bCs/>
                <w:sz w:val="16"/>
                <w:szCs w:val="16"/>
              </w:rPr>
              <w:t>低い場合</w:t>
            </w:r>
          </w:p>
        </w:tc>
      </w:tr>
      <w:tr w:rsidR="00AF2903" w:rsidRPr="00120B45" w14:paraId="7CFABA37" w14:textId="77777777" w:rsidTr="00915CF6">
        <w:trPr>
          <w:trHeight w:val="1024"/>
        </w:trPr>
        <w:tc>
          <w:tcPr>
            <w:tcW w:w="3794" w:type="dxa"/>
            <w:tcBorders>
              <w:top w:val="single" w:sz="8" w:space="0" w:color="4BACC6"/>
              <w:left w:val="single" w:sz="8" w:space="0" w:color="4BACC6"/>
              <w:bottom w:val="single" w:sz="8" w:space="0" w:color="4BACC6"/>
              <w:right w:val="single" w:sz="8" w:space="0" w:color="4BACC6"/>
            </w:tcBorders>
            <w:shd w:val="clear" w:color="auto" w:fill="D2EAF1"/>
            <w:hideMark/>
          </w:tcPr>
          <w:p w14:paraId="7B704728" w14:textId="77777777" w:rsidR="00AF2903" w:rsidRPr="00120B45" w:rsidRDefault="00AF2903" w:rsidP="00AF2903">
            <w:pPr>
              <w:spacing w:line="240" w:lineRule="atLeast"/>
              <w:jc w:val="left"/>
              <w:rPr>
                <w:rFonts w:ascii="HG丸ｺﾞｼｯｸM-PRO" w:eastAsia="HG丸ｺﾞｼｯｸM-PRO" w:hAnsi="HG丸ｺﾞｼｯｸM-PRO"/>
                <w:sz w:val="16"/>
                <w:szCs w:val="16"/>
              </w:rPr>
            </w:pPr>
            <w:r w:rsidRPr="00120B45">
              <w:rPr>
                <w:rFonts w:ascii="HG丸ｺﾞｼｯｸM-PRO" w:eastAsia="HG丸ｺﾞｼｯｸM-PRO" w:hAnsi="HG丸ｺﾞｼｯｸM-PRO" w:hint="eastAsia"/>
                <w:sz w:val="16"/>
                <w:szCs w:val="16"/>
              </w:rPr>
              <w:t>がん検診対象者のうち、実際に受診した人の割合。</w:t>
            </w:r>
          </w:p>
          <w:p w14:paraId="1D66CB3C" w14:textId="77777777" w:rsidR="00AF2903" w:rsidRPr="00120B45" w:rsidRDefault="00AF2903" w:rsidP="00AF2903">
            <w:pPr>
              <w:spacing w:line="240" w:lineRule="atLeast"/>
              <w:jc w:val="left"/>
              <w:rPr>
                <w:rFonts w:ascii="HG丸ｺﾞｼｯｸM-PRO" w:eastAsia="HG丸ｺﾞｼｯｸM-PRO" w:hAnsi="HG丸ｺﾞｼｯｸM-PRO"/>
                <w:sz w:val="16"/>
                <w:szCs w:val="16"/>
              </w:rPr>
            </w:pPr>
            <w:r w:rsidRPr="00120B45">
              <w:rPr>
                <w:rFonts w:ascii="HG丸ｺﾞｼｯｸM-PRO" w:eastAsia="HG丸ｺﾞｼｯｸM-PRO" w:hAnsi="HG丸ｺﾞｼｯｸM-PRO" w:hint="eastAsia"/>
                <w:sz w:val="16"/>
                <w:szCs w:val="16"/>
              </w:rPr>
              <w:t>※市町村が行うがん検診では、40歳以上（</w:t>
            </w:r>
            <w:r>
              <w:rPr>
                <w:rFonts w:ascii="HG丸ｺﾞｼｯｸM-PRO" w:eastAsia="HG丸ｺﾞｼｯｸM-PRO" w:hAnsi="HG丸ｺﾞｼｯｸM-PRO" w:hint="eastAsia"/>
                <w:sz w:val="16"/>
                <w:szCs w:val="16"/>
              </w:rPr>
              <w:t>胃がんは50歳以上、</w:t>
            </w:r>
            <w:r w:rsidRPr="00120B45">
              <w:rPr>
                <w:rFonts w:ascii="HG丸ｺﾞｼｯｸM-PRO" w:eastAsia="HG丸ｺﾞｼｯｸM-PRO" w:hAnsi="HG丸ｺﾞｼｯｸM-PRO" w:hint="eastAsia"/>
                <w:sz w:val="16"/>
                <w:szCs w:val="16"/>
              </w:rPr>
              <w:t>子宮頸がんは20歳以上）で、かつ職場で受診する機会がない人が「がん検診対象者」であると定められています。</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0B8F8076" w14:textId="77777777" w:rsidR="00AF2903" w:rsidRPr="00120B45" w:rsidRDefault="00AF2903" w:rsidP="00AF2903">
            <w:pPr>
              <w:spacing w:line="240" w:lineRule="atLeast"/>
              <w:rPr>
                <w:rFonts w:ascii="HG丸ｺﾞｼｯｸM-PRO" w:eastAsia="HG丸ｺﾞｼｯｸM-PRO" w:hAnsi="HG丸ｺﾞｼｯｸM-PRO"/>
                <w:sz w:val="16"/>
                <w:szCs w:val="16"/>
              </w:rPr>
            </w:pPr>
            <w:r w:rsidRPr="00120B45">
              <w:rPr>
                <w:rFonts w:ascii="HG丸ｺﾞｼｯｸM-PRO" w:eastAsia="HG丸ｺﾞｼｯｸM-PRO" w:hAnsi="HG丸ｺﾞｼｯｸM-PRO" w:hint="eastAsia"/>
                <w:sz w:val="16"/>
                <w:szCs w:val="16"/>
              </w:rPr>
              <w:t>○高いことが望ましい。</w:t>
            </w:r>
          </w:p>
        </w:tc>
        <w:tc>
          <w:tcPr>
            <w:tcW w:w="2693" w:type="dxa"/>
            <w:tcBorders>
              <w:top w:val="single" w:sz="8" w:space="0" w:color="4BACC6"/>
              <w:left w:val="single" w:sz="8" w:space="0" w:color="4BACC6"/>
              <w:bottom w:val="single" w:sz="8" w:space="0" w:color="4BACC6"/>
              <w:right w:val="single" w:sz="8" w:space="0" w:color="4BACC6"/>
            </w:tcBorders>
            <w:shd w:val="clear" w:color="auto" w:fill="D2EAF1"/>
            <w:hideMark/>
          </w:tcPr>
          <w:p w14:paraId="1B3FE32B" w14:textId="77777777" w:rsidR="00AF2903" w:rsidRPr="00120B45" w:rsidRDefault="00AF2903" w:rsidP="00AF2903">
            <w:pPr>
              <w:spacing w:line="240" w:lineRule="atLeast"/>
              <w:jc w:val="left"/>
              <w:rPr>
                <w:rFonts w:ascii="HG丸ｺﾞｼｯｸM-PRO" w:eastAsia="HG丸ｺﾞｼｯｸM-PRO" w:hAnsi="HG丸ｺﾞｼｯｸM-PRO"/>
                <w:sz w:val="16"/>
                <w:szCs w:val="16"/>
              </w:rPr>
            </w:pPr>
            <w:r w:rsidRPr="00120B45">
              <w:rPr>
                <w:rFonts w:ascii="HG丸ｺﾞｼｯｸM-PRO" w:eastAsia="HG丸ｺﾞｼｯｸM-PRO" w:hAnsi="HG丸ｺﾞｼｯｸM-PRO" w:hint="eastAsia"/>
                <w:sz w:val="16"/>
                <w:szCs w:val="16"/>
              </w:rPr>
              <w:t xml:space="preserve">○検診の提供体制や受診勧奨等の充実を図る必要がある。　　　　　　　　　　　　　　　　　　　　　　　　　　　　　　　</w:t>
            </w:r>
          </w:p>
        </w:tc>
      </w:tr>
    </w:tbl>
    <w:p w14:paraId="1932AA92" w14:textId="77777777" w:rsidR="009E266B" w:rsidRDefault="009E266B">
      <w:pPr>
        <w:rPr>
          <w:noProof/>
          <w:sz w:val="20"/>
          <w:szCs w:val="20"/>
        </w:rPr>
      </w:pPr>
    </w:p>
    <w:p w14:paraId="6620311F" w14:textId="77777777" w:rsidR="000B613A" w:rsidRDefault="00B27E0F" w:rsidP="009E266B">
      <w:pPr>
        <w:spacing w:line="320" w:lineRule="exact"/>
        <w:rPr>
          <w:rFonts w:asciiTheme="minorEastAsia" w:eastAsiaTheme="minorEastAsia" w:hAnsiTheme="minorEastAsia"/>
          <w:sz w:val="18"/>
          <w:szCs w:val="17"/>
        </w:rPr>
      </w:pPr>
      <w:r w:rsidRPr="001857FE">
        <w:rPr>
          <w:rFonts w:asciiTheme="minorEastAsia" w:eastAsiaTheme="minorEastAsia" w:hAnsiTheme="minorEastAsia" w:hint="eastAsia"/>
          <w:sz w:val="18"/>
          <w:szCs w:val="17"/>
        </w:rPr>
        <w:t>※受診率の算出元（分母）となる対象者数は、地域保健・健康増進事業報告の15(１）健康増進事業等の対象者の</w:t>
      </w:r>
    </w:p>
    <w:p w14:paraId="2C86E978" w14:textId="7C0969FE" w:rsidR="00B27E0F" w:rsidRPr="001857FE" w:rsidRDefault="00B27E0F" w:rsidP="000B613A">
      <w:pPr>
        <w:spacing w:line="320" w:lineRule="exact"/>
        <w:ind w:firstLineChars="100" w:firstLine="180"/>
        <w:rPr>
          <w:rFonts w:asciiTheme="minorEastAsia" w:eastAsiaTheme="minorEastAsia" w:hAnsiTheme="minorEastAsia"/>
          <w:sz w:val="18"/>
          <w:szCs w:val="17"/>
        </w:rPr>
      </w:pPr>
      <w:r w:rsidRPr="001857FE">
        <w:rPr>
          <w:rFonts w:asciiTheme="minorEastAsia" w:eastAsiaTheme="minorEastAsia" w:hAnsiTheme="minorEastAsia" w:hint="eastAsia"/>
          <w:sz w:val="18"/>
          <w:szCs w:val="17"/>
        </w:rPr>
        <w:t>各がんで報告した数としている。</w:t>
      </w:r>
    </w:p>
    <w:p w14:paraId="4EB7612E" w14:textId="77777777" w:rsidR="00D733AD" w:rsidRPr="00CE420B" w:rsidRDefault="00D733AD" w:rsidP="009E266B">
      <w:pPr>
        <w:spacing w:line="320" w:lineRule="exact"/>
        <w:rPr>
          <w:rFonts w:asciiTheme="minorEastAsia" w:eastAsiaTheme="minorEastAsia" w:hAnsiTheme="minorEastAsia"/>
          <w:sz w:val="20"/>
          <w:szCs w:val="20"/>
        </w:rPr>
      </w:pPr>
    </w:p>
    <w:p w14:paraId="4CCE0C15" w14:textId="77777777" w:rsidR="009E266B" w:rsidRDefault="009E266B" w:rsidP="009E266B">
      <w:pPr>
        <w:spacing w:line="320" w:lineRule="exact"/>
        <w:rPr>
          <w:b/>
          <w:sz w:val="36"/>
          <w:szCs w:val="36"/>
          <w:u w:val="single"/>
        </w:rPr>
      </w:pPr>
    </w:p>
    <w:p w14:paraId="6C181194" w14:textId="77777777" w:rsidR="00D733AD" w:rsidRPr="009E266B" w:rsidRDefault="00D733AD">
      <w:pPr>
        <w:rPr>
          <w:sz w:val="20"/>
          <w:szCs w:val="20"/>
        </w:rPr>
      </w:pPr>
    </w:p>
    <w:p w14:paraId="72673BDF" w14:textId="77777777" w:rsidR="00D733AD" w:rsidRDefault="00D733AD">
      <w:pPr>
        <w:rPr>
          <w:sz w:val="20"/>
          <w:szCs w:val="20"/>
        </w:rPr>
      </w:pPr>
    </w:p>
    <w:p w14:paraId="7D70C36F" w14:textId="77777777" w:rsidR="00D733AD" w:rsidRDefault="00D733AD">
      <w:pPr>
        <w:rPr>
          <w:sz w:val="20"/>
          <w:szCs w:val="20"/>
        </w:rPr>
      </w:pPr>
    </w:p>
    <w:p w14:paraId="6A06690A" w14:textId="77777777" w:rsidR="00D733AD" w:rsidRDefault="00D733AD">
      <w:pPr>
        <w:rPr>
          <w:sz w:val="20"/>
          <w:szCs w:val="20"/>
        </w:rPr>
      </w:pPr>
    </w:p>
    <w:p w14:paraId="12F89E3F" w14:textId="77777777" w:rsidR="00D733AD" w:rsidRDefault="00D733AD">
      <w:pPr>
        <w:rPr>
          <w:sz w:val="20"/>
          <w:szCs w:val="20"/>
        </w:rPr>
      </w:pPr>
    </w:p>
    <w:p w14:paraId="66DB82CB" w14:textId="77777777" w:rsidR="00D733AD" w:rsidRDefault="00D733AD">
      <w:pPr>
        <w:rPr>
          <w:sz w:val="20"/>
          <w:szCs w:val="20"/>
        </w:rPr>
      </w:pPr>
    </w:p>
    <w:p w14:paraId="0E359086" w14:textId="77777777" w:rsidR="00D733AD" w:rsidRDefault="00D733AD">
      <w:pPr>
        <w:rPr>
          <w:sz w:val="20"/>
          <w:szCs w:val="20"/>
        </w:rPr>
      </w:pPr>
    </w:p>
    <w:p w14:paraId="37F611F0" w14:textId="77777777" w:rsidR="00D733AD" w:rsidRDefault="00D733AD">
      <w:pPr>
        <w:rPr>
          <w:sz w:val="20"/>
          <w:szCs w:val="20"/>
        </w:rPr>
      </w:pPr>
    </w:p>
    <w:p w14:paraId="761AF2EF" w14:textId="77777777" w:rsidR="001D11A8" w:rsidRDefault="001D11A8">
      <w:pPr>
        <w:rPr>
          <w:sz w:val="20"/>
          <w:szCs w:val="20"/>
        </w:rPr>
      </w:pPr>
    </w:p>
    <w:p w14:paraId="02E6B75C" w14:textId="77777777" w:rsidR="00624E08" w:rsidRDefault="00624E08">
      <w:pPr>
        <w:rPr>
          <w:sz w:val="20"/>
          <w:szCs w:val="20"/>
        </w:rPr>
      </w:pPr>
    </w:p>
    <w:p w14:paraId="6814F3B3" w14:textId="6C4456EF" w:rsidR="009D7750" w:rsidRDefault="009D7750">
      <w:pPr>
        <w:widowControl/>
        <w:jc w:val="left"/>
        <w:rPr>
          <w:sz w:val="20"/>
          <w:szCs w:val="20"/>
        </w:rPr>
      </w:pPr>
      <w:r>
        <w:rPr>
          <w:sz w:val="20"/>
          <w:szCs w:val="20"/>
        </w:rPr>
        <w:br w:type="page"/>
      </w:r>
    </w:p>
    <w:p w14:paraId="2C280F04" w14:textId="14C80583" w:rsidR="009B455A" w:rsidRDefault="009B455A" w:rsidP="009B455A">
      <w:pPr>
        <w:rPr>
          <w:b/>
          <w:sz w:val="36"/>
          <w:szCs w:val="36"/>
          <w:u w:val="single"/>
        </w:rPr>
      </w:pPr>
      <w:r>
        <w:rPr>
          <w:noProof/>
        </w:rPr>
        <w:lastRenderedPageBreak/>
        <mc:AlternateContent>
          <mc:Choice Requires="wps">
            <w:drawing>
              <wp:anchor distT="0" distB="0" distL="114300" distR="114300" simplePos="0" relativeHeight="251664384" behindDoc="0" locked="0" layoutInCell="1" allowOverlap="1" wp14:anchorId="61B51A31" wp14:editId="2D04033D">
                <wp:simplePos x="0" y="0"/>
                <wp:positionH relativeFrom="margin">
                  <wp:posOffset>4089188</wp:posOffset>
                </wp:positionH>
                <wp:positionV relativeFrom="paragraph">
                  <wp:posOffset>541867</wp:posOffset>
                </wp:positionV>
                <wp:extent cx="2243667" cy="338667"/>
                <wp:effectExtent l="0" t="0" r="0" b="4445"/>
                <wp:wrapNone/>
                <wp:docPr id="4" name="テキスト ボックス 2"/>
                <wp:cNvGraphicFramePr/>
                <a:graphic xmlns:a="http://schemas.openxmlformats.org/drawingml/2006/main">
                  <a:graphicData uri="http://schemas.microsoft.com/office/word/2010/wordprocessingShape">
                    <wps:wsp>
                      <wps:cNvSpPr txBox="1"/>
                      <wps:spPr>
                        <a:xfrm>
                          <a:off x="0" y="0"/>
                          <a:ext cx="2243667" cy="33866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8C1A87D" w14:textId="77777777" w:rsidR="009B455A" w:rsidRPr="009B455A" w:rsidRDefault="009B455A" w:rsidP="009B455A">
                            <w:pPr>
                              <w:rPr>
                                <w:rFonts w:ascii="ＭＳ Ｐゴシック" w:eastAsia="ＭＳ Ｐゴシック" w:hAnsi="ＭＳ Ｐゴシック" w:cstheme="minorBidi"/>
                                <w:color w:val="000000"/>
                                <w:kern w:val="0"/>
                                <w:sz w:val="18"/>
                                <w:szCs w:val="18"/>
                              </w:rPr>
                            </w:pPr>
                            <w:r w:rsidRPr="009B455A">
                              <w:rPr>
                                <w:rFonts w:ascii="ＭＳ Ｐゴシック" w:eastAsia="ＭＳ Ｐゴシック" w:hAnsi="ＭＳ Ｐゴシック" w:cstheme="minorBidi" w:hint="eastAsia"/>
                                <w:color w:val="000000"/>
                                <w:sz w:val="18"/>
                                <w:szCs w:val="18"/>
                              </w:rPr>
                              <w:t>大阪府平均　2.3　基準値　2.5以下</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1B51A31" id="テキスト ボックス 2" o:spid="_x0000_s1027" type="#_x0000_t202" style="position:absolute;left:0;text-align:left;margin-left:322pt;margin-top:42.65pt;width:176.65pt;height:26.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" filled="f" stroked="f">
                <v:textbox>
                  <w:txbxContent>
                    <w:p w14:paraId="48C1A87D" w14:textId="77777777" w:rsidR="009B455A" w:rsidRPr="009B455A" w:rsidRDefault="009B455A" w:rsidP="009B455A">
                      <w:pPr>
                        <w:rPr>
                          <w:rFonts w:ascii="ＭＳ Ｐゴシック" w:eastAsia="ＭＳ Ｐゴシック" w:hAnsi="ＭＳ Ｐゴシック" w:cstheme="minorBidi"/>
                          <w:color w:val="000000"/>
                          <w:kern w:val="0"/>
                          <w:sz w:val="18"/>
                          <w:szCs w:val="18"/>
                        </w:rPr>
                      </w:pPr>
                      <w:r w:rsidRPr="009B455A">
                        <w:rPr>
                          <w:rFonts w:ascii="ＭＳ Ｐゴシック" w:eastAsia="ＭＳ Ｐゴシック" w:hAnsi="ＭＳ Ｐゴシック" w:cstheme="minorBidi" w:hint="eastAsia"/>
                          <w:color w:val="000000"/>
                          <w:sz w:val="18"/>
                          <w:szCs w:val="18"/>
                        </w:rPr>
                        <w:t>大阪府平均　2.3　基準値　2.5以下</w:t>
                      </w:r>
                    </w:p>
                  </w:txbxContent>
                </v:textbox>
                <w10:wrap anchorx="margin"/>
              </v:shape>
            </w:pict>
          </mc:Fallback>
        </mc:AlternateContent>
      </w:r>
      <w:r>
        <w:rPr>
          <w:noProof/>
        </w:rPr>
        <w:drawing>
          <wp:anchor distT="0" distB="0" distL="114300" distR="114300" simplePos="0" relativeHeight="251662336" behindDoc="1" locked="0" layoutInCell="1" allowOverlap="1" wp14:anchorId="0AD36A91" wp14:editId="351D1BFC">
            <wp:simplePos x="0" y="0"/>
            <wp:positionH relativeFrom="margin">
              <wp:align>left</wp:align>
            </wp:positionH>
            <wp:positionV relativeFrom="paragraph">
              <wp:posOffset>490855</wp:posOffset>
            </wp:positionV>
            <wp:extent cx="6443980" cy="2555240"/>
            <wp:effectExtent l="0" t="0" r="13970" b="16510"/>
            <wp:wrapTight wrapText="bothSides">
              <wp:wrapPolygon edited="0">
                <wp:start x="0" y="0"/>
                <wp:lineTo x="0" y="21579"/>
                <wp:lineTo x="21583" y="21579"/>
                <wp:lineTo x="21583" y="0"/>
                <wp:lineTo x="0" y="0"/>
              </wp:wrapPolygon>
            </wp:wrapTight>
            <wp:docPr id="3" name="グラフ 3">
              <a:extLst xmlns:a="http://schemas.openxmlformats.org/drawingml/2006/main">
                <a:ext uri="{FF2B5EF4-FFF2-40B4-BE49-F238E27FC236}">
                  <a16:creationId xmlns:a16="http://schemas.microsoft.com/office/drawing/2014/main" id="{2F5D3322-9ED6-48BF-A4F0-57A9073BE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D733AD">
        <w:rPr>
          <w:rFonts w:hint="eastAsia"/>
          <w:b/>
          <w:sz w:val="36"/>
          <w:szCs w:val="36"/>
          <w:u w:val="single"/>
        </w:rPr>
        <w:t>要精検</w:t>
      </w:r>
      <w:r>
        <w:rPr>
          <w:rFonts w:hint="eastAsia"/>
          <w:b/>
          <w:sz w:val="36"/>
          <w:szCs w:val="36"/>
          <w:u w:val="single"/>
        </w:rPr>
        <w:t>率</w:t>
      </w:r>
    </w:p>
    <w:tbl>
      <w:tblPr>
        <w:tblpPr w:leftFromText="142" w:rightFromText="142" w:vertAnchor="page" w:horzAnchor="margin" w:tblpXSpec="center" w:tblpY="6188"/>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977"/>
        <w:gridCol w:w="3119"/>
      </w:tblGrid>
      <w:tr w:rsidR="009E266B" w:rsidRPr="00D733AD" w14:paraId="07BFACF3" w14:textId="77777777" w:rsidTr="009B455A">
        <w:trPr>
          <w:trHeight w:val="3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16F22874" w14:textId="0A98D9E1" w:rsidR="009E266B" w:rsidRPr="00D733AD" w:rsidRDefault="009E266B" w:rsidP="009B455A">
            <w:pPr>
              <w:spacing w:line="240" w:lineRule="atLeast"/>
              <w:ind w:firstLineChars="100" w:firstLine="161"/>
              <w:jc w:val="center"/>
              <w:rPr>
                <w:rFonts w:ascii="HG丸ｺﾞｼｯｸM-PRO" w:eastAsia="HG丸ｺﾞｼｯｸM-PRO" w:hAnsi="HG丸ｺﾞｼｯｸM-PRO"/>
                <w:b/>
                <w:bCs/>
                <w:sz w:val="16"/>
                <w:szCs w:val="16"/>
              </w:rPr>
            </w:pPr>
            <w:r w:rsidRPr="00D733AD">
              <w:rPr>
                <w:rFonts w:ascii="HG丸ｺﾞｼｯｸM-PRO" w:eastAsia="HG丸ｺﾞｼｯｸM-PRO" w:hAnsi="HG丸ｺﾞｼｯｸM-PRO" w:hint="eastAsia"/>
                <w:b/>
                <w:bCs/>
                <w:sz w:val="16"/>
                <w:szCs w:val="16"/>
              </w:rPr>
              <w:t>要精検率とは</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63069E4A" w14:textId="77777777" w:rsidR="009E266B" w:rsidRPr="00D733AD" w:rsidRDefault="009E266B" w:rsidP="009B455A">
            <w:pPr>
              <w:spacing w:line="240" w:lineRule="atLeast"/>
              <w:ind w:firstLineChars="100" w:firstLine="161"/>
              <w:jc w:val="center"/>
              <w:rPr>
                <w:rFonts w:ascii="HG丸ｺﾞｼｯｸM-PRO" w:eastAsia="HG丸ｺﾞｼｯｸM-PRO" w:hAnsi="HG丸ｺﾞｼｯｸM-PRO"/>
                <w:b/>
                <w:bCs/>
                <w:sz w:val="16"/>
                <w:szCs w:val="16"/>
              </w:rPr>
            </w:pPr>
            <w:r w:rsidRPr="00D733AD">
              <w:rPr>
                <w:rFonts w:ascii="HG丸ｺﾞｼｯｸM-PRO" w:eastAsia="HG丸ｺﾞｼｯｸM-PRO" w:hAnsi="HG丸ｺﾞｼｯｸM-PRO" w:hint="eastAsia"/>
                <w:b/>
                <w:bCs/>
                <w:sz w:val="16"/>
                <w:szCs w:val="16"/>
              </w:rPr>
              <w:t>高すぎる場合</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0FF366E9" w14:textId="77777777" w:rsidR="009E266B" w:rsidRPr="00D733AD" w:rsidRDefault="009E266B" w:rsidP="009B455A">
            <w:pPr>
              <w:spacing w:line="240" w:lineRule="atLeast"/>
              <w:ind w:firstLineChars="100" w:firstLine="161"/>
              <w:jc w:val="center"/>
              <w:rPr>
                <w:rFonts w:ascii="HG丸ｺﾞｼｯｸM-PRO" w:eastAsia="HG丸ｺﾞｼｯｸM-PRO" w:hAnsi="HG丸ｺﾞｼｯｸM-PRO"/>
                <w:b/>
                <w:bCs/>
                <w:sz w:val="16"/>
                <w:szCs w:val="16"/>
              </w:rPr>
            </w:pPr>
            <w:r w:rsidRPr="00D733AD">
              <w:rPr>
                <w:rFonts w:ascii="HG丸ｺﾞｼｯｸM-PRO" w:eastAsia="HG丸ｺﾞｼｯｸM-PRO" w:hAnsi="HG丸ｺﾞｼｯｸM-PRO" w:hint="eastAsia"/>
                <w:b/>
                <w:bCs/>
                <w:sz w:val="16"/>
                <w:szCs w:val="16"/>
              </w:rPr>
              <w:t>低すぎる場合</w:t>
            </w:r>
          </w:p>
        </w:tc>
      </w:tr>
      <w:tr w:rsidR="009E266B" w:rsidRPr="00D733AD" w14:paraId="62F34B1A" w14:textId="77777777" w:rsidTr="009B455A">
        <w:trPr>
          <w:trHeight w:val="143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5F5A9182" w14:textId="1CAE0BE3"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がん検診を受診した人のうち、精密検査が必要とされた人の割合。</w:t>
            </w:r>
          </w:p>
          <w:p w14:paraId="308D2103" w14:textId="4DC629E3"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がん検診受診者の中から、精密検査が必要な人を適切に絞り込めたかどうかを表す指標。高すぎても低すぎても望ましくない。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31384270" w14:textId="77777777"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○受診者のうち、何か症状があったにも関わらず受診した人（注）や高齢者の割合が高かった可能性がある。　　　　　　　　　　　　　　　　　　　　○がんでないのに、がんかもしれないと判定される人が多い可能性がある。</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56598E10" w14:textId="2E2CAA8E"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○受診者のうち</w:t>
            </w:r>
            <w:r w:rsidRPr="009F4266">
              <w:rPr>
                <w:rFonts w:ascii="HG丸ｺﾞｼｯｸM-PRO" w:eastAsia="HG丸ｺﾞｼｯｸM-PRO" w:hAnsi="HG丸ｺﾞｼｯｸM-PRO" w:hint="eastAsia"/>
                <w:sz w:val="16"/>
                <w:szCs w:val="16"/>
              </w:rPr>
              <w:t>、</w:t>
            </w:r>
            <w:r w:rsidR="006E6F2A" w:rsidRPr="009F4266">
              <w:rPr>
                <w:rFonts w:ascii="HG丸ｺﾞｼｯｸM-PRO" w:eastAsia="HG丸ｺﾞｼｯｸM-PRO" w:hAnsi="HG丸ｺﾞｼｯｸM-PRO" w:hint="eastAsia"/>
                <w:sz w:val="16"/>
                <w:szCs w:val="16"/>
              </w:rPr>
              <w:t>若年者</w:t>
            </w:r>
            <w:r w:rsidRPr="009F4266">
              <w:rPr>
                <w:rFonts w:ascii="HG丸ｺﾞｼｯｸM-PRO" w:eastAsia="HG丸ｺﾞｼｯｸM-PRO" w:hAnsi="HG丸ｺﾞｼｯｸM-PRO" w:hint="eastAsia"/>
                <w:sz w:val="16"/>
                <w:szCs w:val="16"/>
              </w:rPr>
              <w:t>な</w:t>
            </w:r>
            <w:r w:rsidRPr="00D733AD">
              <w:rPr>
                <w:rFonts w:ascii="HG丸ｺﾞｼｯｸM-PRO" w:eastAsia="HG丸ｺﾞｼｯｸM-PRO" w:hAnsi="HG丸ｺﾞｼｯｸM-PRO" w:hint="eastAsia"/>
                <w:sz w:val="16"/>
                <w:szCs w:val="16"/>
              </w:rPr>
              <w:t>どがんにかかりやすい性・年齢の割合が低かった可能性がある。</w:t>
            </w:r>
          </w:p>
          <w:p w14:paraId="44ABF1AD" w14:textId="77777777"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○初回受診者が少ない可能性がある。</w:t>
            </w:r>
          </w:p>
          <w:p w14:paraId="136348FA" w14:textId="77777777" w:rsidR="009E266B" w:rsidRPr="00D733AD" w:rsidRDefault="009E266B" w:rsidP="009B455A">
            <w:pPr>
              <w:spacing w:line="240" w:lineRule="atLeast"/>
              <w:jc w:val="left"/>
              <w:rPr>
                <w:rFonts w:ascii="HG丸ｺﾞｼｯｸM-PRO" w:eastAsia="HG丸ｺﾞｼｯｸM-PRO" w:hAnsi="HG丸ｺﾞｼｯｸM-PRO"/>
                <w:sz w:val="16"/>
                <w:szCs w:val="16"/>
              </w:rPr>
            </w:pPr>
            <w:r w:rsidRPr="00D733AD">
              <w:rPr>
                <w:rFonts w:ascii="HG丸ｺﾞｼｯｸM-PRO" w:eastAsia="HG丸ｺﾞｼｯｸM-PRO" w:hAnsi="HG丸ｺﾞｼｯｸM-PRO" w:hint="eastAsia"/>
                <w:sz w:val="16"/>
                <w:szCs w:val="16"/>
              </w:rPr>
              <w:t>○極端に低い場合は、検診機関ががんを適切に発見できていない可能性がある。</w:t>
            </w:r>
          </w:p>
        </w:tc>
      </w:tr>
    </w:tbl>
    <w:p w14:paraId="16B4061C" w14:textId="2F161FBA" w:rsidR="009D508E" w:rsidRDefault="009D508E" w:rsidP="009D508E">
      <w:pPr>
        <w:ind w:firstLineChars="700" w:firstLine="1260"/>
        <w:rPr>
          <w:sz w:val="18"/>
          <w:szCs w:val="18"/>
        </w:rPr>
      </w:pPr>
    </w:p>
    <w:p w14:paraId="7ECBEF12" w14:textId="4411C694" w:rsidR="009B455A" w:rsidRDefault="009B455A" w:rsidP="009B455A">
      <w:pPr>
        <w:rPr>
          <w:sz w:val="18"/>
          <w:szCs w:val="18"/>
        </w:rPr>
      </w:pPr>
    </w:p>
    <w:p w14:paraId="776891B1" w14:textId="77777777" w:rsidR="009B455A" w:rsidRDefault="009B455A" w:rsidP="009B455A">
      <w:pPr>
        <w:spacing w:line="320" w:lineRule="exact"/>
        <w:rPr>
          <w:sz w:val="18"/>
          <w:szCs w:val="18"/>
        </w:rPr>
      </w:pPr>
      <w:r w:rsidRPr="00D733AD">
        <w:rPr>
          <w:rFonts w:hint="eastAsia"/>
          <w:sz w:val="18"/>
          <w:szCs w:val="18"/>
        </w:rPr>
        <w:t>（注）がん検診は、症状のない方のための検査です。明らかな症状のある方には、それぞれの体の状態に応じた適切な</w:t>
      </w:r>
    </w:p>
    <w:p w14:paraId="01AA1995" w14:textId="77777777" w:rsidR="009B455A" w:rsidRPr="00D733AD" w:rsidRDefault="009B455A" w:rsidP="009B455A">
      <w:pPr>
        <w:spacing w:line="320" w:lineRule="exact"/>
        <w:ind w:firstLineChars="300" w:firstLine="540"/>
        <w:rPr>
          <w:sz w:val="18"/>
          <w:szCs w:val="18"/>
        </w:rPr>
      </w:pPr>
      <w:r w:rsidRPr="00D733AD">
        <w:rPr>
          <w:rFonts w:hint="eastAsia"/>
          <w:sz w:val="18"/>
          <w:szCs w:val="18"/>
        </w:rPr>
        <w:t>検査や治療が必要になります。症状のある場合は、必ず医療機関を受診してください。</w:t>
      </w:r>
    </w:p>
    <w:p w14:paraId="78FC0569" w14:textId="77777777" w:rsidR="009B455A" w:rsidRPr="009B455A" w:rsidRDefault="009B455A" w:rsidP="009B455A">
      <w:pPr>
        <w:rPr>
          <w:sz w:val="18"/>
          <w:szCs w:val="18"/>
        </w:rPr>
      </w:pPr>
    </w:p>
    <w:p w14:paraId="332E18AA" w14:textId="77777777" w:rsidR="00F11481" w:rsidRDefault="00F11481">
      <w:pPr>
        <w:rPr>
          <w:b/>
          <w:sz w:val="36"/>
          <w:szCs w:val="36"/>
          <w:u w:val="single"/>
        </w:rPr>
      </w:pPr>
    </w:p>
    <w:p w14:paraId="0A7513C5" w14:textId="7415A1AD" w:rsidR="00F11481" w:rsidRDefault="00F11481">
      <w:pPr>
        <w:rPr>
          <w:b/>
          <w:sz w:val="36"/>
          <w:szCs w:val="36"/>
          <w:u w:val="single"/>
        </w:rPr>
      </w:pPr>
    </w:p>
    <w:p w14:paraId="48841028" w14:textId="77777777" w:rsidR="00C46F42" w:rsidRDefault="00C46F42">
      <w:pPr>
        <w:rPr>
          <w:b/>
          <w:sz w:val="36"/>
          <w:szCs w:val="36"/>
          <w:u w:val="single"/>
        </w:rPr>
      </w:pPr>
    </w:p>
    <w:p w14:paraId="0D6CB317" w14:textId="77777777" w:rsidR="00C46F42" w:rsidRDefault="00C46F42">
      <w:pPr>
        <w:rPr>
          <w:b/>
          <w:sz w:val="36"/>
          <w:szCs w:val="36"/>
          <w:u w:val="single"/>
        </w:rPr>
      </w:pPr>
    </w:p>
    <w:p w14:paraId="1E1F23B1" w14:textId="0194B801" w:rsidR="00C46F42" w:rsidRDefault="00C46F42">
      <w:pPr>
        <w:rPr>
          <w:b/>
          <w:sz w:val="36"/>
          <w:szCs w:val="36"/>
          <w:u w:val="single"/>
        </w:rPr>
      </w:pPr>
    </w:p>
    <w:p w14:paraId="4163A9D2" w14:textId="2776C49E" w:rsidR="009D508E" w:rsidRDefault="009D508E">
      <w:pPr>
        <w:rPr>
          <w:b/>
          <w:sz w:val="36"/>
          <w:szCs w:val="36"/>
          <w:u w:val="single"/>
        </w:rPr>
      </w:pPr>
    </w:p>
    <w:p w14:paraId="2BA908D4" w14:textId="77777777" w:rsidR="00F11481" w:rsidRDefault="00F11481">
      <w:pPr>
        <w:rPr>
          <w:szCs w:val="21"/>
        </w:rPr>
      </w:pPr>
    </w:p>
    <w:p w14:paraId="0EC48A74" w14:textId="33CFF654" w:rsidR="00624E08" w:rsidRDefault="00624E08">
      <w:pPr>
        <w:rPr>
          <w:szCs w:val="21"/>
        </w:rPr>
      </w:pPr>
    </w:p>
    <w:p w14:paraId="4C29BC99" w14:textId="78350961" w:rsidR="009E266B" w:rsidRDefault="009E266B">
      <w:pPr>
        <w:rPr>
          <w:szCs w:val="21"/>
        </w:rPr>
      </w:pPr>
    </w:p>
    <w:p w14:paraId="10814504" w14:textId="77777777" w:rsidR="009D508E" w:rsidRDefault="009D508E">
      <w:pPr>
        <w:rPr>
          <w:szCs w:val="21"/>
        </w:rPr>
      </w:pPr>
    </w:p>
    <w:p w14:paraId="6F9884A4" w14:textId="6DA665F0" w:rsidR="00F436DC" w:rsidRDefault="00F11481">
      <w:pPr>
        <w:rPr>
          <w:b/>
          <w:sz w:val="36"/>
          <w:szCs w:val="36"/>
          <w:u w:val="single"/>
        </w:rPr>
      </w:pPr>
      <w:r>
        <w:rPr>
          <w:rFonts w:hint="eastAsia"/>
          <w:b/>
          <w:sz w:val="36"/>
          <w:szCs w:val="36"/>
          <w:u w:val="single"/>
        </w:rPr>
        <w:lastRenderedPageBreak/>
        <w:t>精検受診率</w:t>
      </w:r>
    </w:p>
    <w:tbl>
      <w:tblPr>
        <w:tblpPr w:leftFromText="142" w:rightFromText="142" w:vertAnchor="text" w:horzAnchor="margin" w:tblpXSpec="center" w:tblpY="4489"/>
        <w:tblW w:w="9747"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44"/>
        <w:gridCol w:w="3227"/>
        <w:gridCol w:w="2976"/>
      </w:tblGrid>
      <w:tr w:rsidR="00931579" w:rsidRPr="00F11481" w14:paraId="1BEF7222" w14:textId="77777777" w:rsidTr="00915CF6">
        <w:trPr>
          <w:trHeight w:val="385"/>
        </w:trPr>
        <w:tc>
          <w:tcPr>
            <w:tcW w:w="3544" w:type="dxa"/>
            <w:tcBorders>
              <w:top w:val="single" w:sz="8" w:space="0" w:color="4BACC6"/>
              <w:left w:val="single" w:sz="8" w:space="0" w:color="4BACC6"/>
              <w:bottom w:val="single" w:sz="18" w:space="0" w:color="4BACC6"/>
              <w:right w:val="single" w:sz="8" w:space="0" w:color="4BACC6"/>
            </w:tcBorders>
            <w:shd w:val="clear" w:color="auto" w:fill="auto"/>
          </w:tcPr>
          <w:p w14:paraId="29D3974A" w14:textId="77777777" w:rsidR="00931579" w:rsidRPr="00F11481" w:rsidRDefault="00931579" w:rsidP="00931579">
            <w:pPr>
              <w:spacing w:line="240" w:lineRule="atLeast"/>
              <w:ind w:firstLineChars="100" w:firstLine="161"/>
              <w:jc w:val="left"/>
              <w:rPr>
                <w:rFonts w:ascii="HG丸ｺﾞｼｯｸM-PRO" w:eastAsia="HG丸ｺﾞｼｯｸM-PRO" w:hAnsi="HG丸ｺﾞｼｯｸM-PRO"/>
                <w:b/>
                <w:bCs/>
                <w:sz w:val="16"/>
                <w:szCs w:val="16"/>
              </w:rPr>
            </w:pPr>
            <w:r w:rsidRPr="00F11481">
              <w:rPr>
                <w:rFonts w:ascii="HG丸ｺﾞｼｯｸM-PRO" w:eastAsia="HG丸ｺﾞｼｯｸM-PRO" w:hAnsi="HG丸ｺﾞｼｯｸM-PRO" w:hint="eastAsia"/>
                <w:b/>
                <w:bCs/>
                <w:sz w:val="16"/>
                <w:szCs w:val="16"/>
              </w:rPr>
              <w:t>精検受診率とは</w:t>
            </w:r>
          </w:p>
        </w:tc>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355FB46C" w14:textId="77777777" w:rsidR="00931579" w:rsidRPr="00F11481" w:rsidRDefault="00931579" w:rsidP="00931579">
            <w:pPr>
              <w:spacing w:line="240" w:lineRule="atLeast"/>
              <w:ind w:firstLineChars="100" w:firstLine="161"/>
              <w:jc w:val="left"/>
              <w:rPr>
                <w:rFonts w:ascii="HG丸ｺﾞｼｯｸM-PRO" w:eastAsia="HG丸ｺﾞｼｯｸM-PRO" w:hAnsi="HG丸ｺﾞｼｯｸM-PRO"/>
                <w:b/>
                <w:bCs/>
                <w:sz w:val="16"/>
                <w:szCs w:val="16"/>
              </w:rPr>
            </w:pPr>
            <w:r w:rsidRPr="00F11481">
              <w:rPr>
                <w:rFonts w:ascii="HG丸ｺﾞｼｯｸM-PRO" w:eastAsia="HG丸ｺﾞｼｯｸM-PRO" w:hAnsi="HG丸ｺﾞｼｯｸM-PRO" w:hint="eastAsia"/>
                <w:b/>
                <w:bCs/>
                <w:sz w:val="16"/>
                <w:szCs w:val="16"/>
              </w:rPr>
              <w:t>高い場合</w:t>
            </w:r>
          </w:p>
        </w:tc>
        <w:tc>
          <w:tcPr>
            <w:tcW w:w="2976" w:type="dxa"/>
            <w:tcBorders>
              <w:top w:val="single" w:sz="8" w:space="0" w:color="4BACC6"/>
              <w:left w:val="single" w:sz="8" w:space="0" w:color="4BACC6"/>
              <w:bottom w:val="single" w:sz="18" w:space="0" w:color="4BACC6"/>
              <w:right w:val="single" w:sz="8" w:space="0" w:color="4BACC6"/>
            </w:tcBorders>
            <w:shd w:val="clear" w:color="auto" w:fill="auto"/>
          </w:tcPr>
          <w:p w14:paraId="3399521A" w14:textId="29B4B965" w:rsidR="00931579" w:rsidRPr="00F11481" w:rsidRDefault="00931579" w:rsidP="00931579">
            <w:pPr>
              <w:spacing w:line="240" w:lineRule="atLeast"/>
              <w:ind w:firstLineChars="100" w:firstLine="161"/>
              <w:jc w:val="left"/>
              <w:rPr>
                <w:rFonts w:ascii="HG丸ｺﾞｼｯｸM-PRO" w:eastAsia="HG丸ｺﾞｼｯｸM-PRO" w:hAnsi="HG丸ｺﾞｼｯｸM-PRO"/>
                <w:b/>
                <w:bCs/>
                <w:sz w:val="16"/>
                <w:szCs w:val="16"/>
              </w:rPr>
            </w:pPr>
            <w:r w:rsidRPr="00F11481">
              <w:rPr>
                <w:rFonts w:ascii="HG丸ｺﾞｼｯｸM-PRO" w:eastAsia="HG丸ｺﾞｼｯｸM-PRO" w:hAnsi="HG丸ｺﾞｼｯｸM-PRO" w:hint="eastAsia"/>
                <w:b/>
                <w:bCs/>
                <w:sz w:val="16"/>
                <w:szCs w:val="16"/>
              </w:rPr>
              <w:t>低い場合</w:t>
            </w:r>
          </w:p>
        </w:tc>
      </w:tr>
      <w:tr w:rsidR="00931579" w:rsidRPr="00F11481" w14:paraId="181EE780" w14:textId="77777777" w:rsidTr="00915CF6">
        <w:trPr>
          <w:trHeight w:val="1541"/>
        </w:trPr>
        <w:tc>
          <w:tcPr>
            <w:tcW w:w="3544" w:type="dxa"/>
            <w:tcBorders>
              <w:top w:val="single" w:sz="8" w:space="0" w:color="4BACC6"/>
              <w:left w:val="single" w:sz="8" w:space="0" w:color="4BACC6"/>
              <w:bottom w:val="single" w:sz="8" w:space="0" w:color="4BACC6"/>
              <w:right w:val="single" w:sz="8" w:space="0" w:color="4BACC6"/>
            </w:tcBorders>
            <w:shd w:val="clear" w:color="auto" w:fill="D2EAF1"/>
            <w:hideMark/>
          </w:tcPr>
          <w:p w14:paraId="4BFA4F27" w14:textId="77777777" w:rsidR="00931579" w:rsidRPr="00F11481" w:rsidRDefault="00931579" w:rsidP="00931579">
            <w:pPr>
              <w:spacing w:line="240" w:lineRule="atLeast"/>
              <w:jc w:val="left"/>
              <w:rPr>
                <w:rFonts w:ascii="HG丸ｺﾞｼｯｸM-PRO" w:eastAsia="HG丸ｺﾞｼｯｸM-PRO" w:hAnsi="HG丸ｺﾞｼｯｸM-PRO"/>
                <w:sz w:val="16"/>
                <w:szCs w:val="16"/>
              </w:rPr>
            </w:pPr>
            <w:r w:rsidRPr="00F11481">
              <w:rPr>
                <w:rFonts w:ascii="HG丸ｺﾞｼｯｸM-PRO" w:eastAsia="HG丸ｺﾞｼｯｸM-PRO" w:hAnsi="HG丸ｺﾞｼｯｸM-PRO" w:hint="eastAsia"/>
                <w:sz w:val="16"/>
                <w:szCs w:val="16"/>
              </w:rPr>
              <w:t>要精検者（精密検査が必要だと判定された人）のうち、実際に精密検査を受けた人の割合。</w:t>
            </w:r>
          </w:p>
          <w:p w14:paraId="5CBB6BF9" w14:textId="77777777" w:rsidR="00931579" w:rsidRPr="00F11481" w:rsidRDefault="00931579" w:rsidP="00931579">
            <w:pPr>
              <w:spacing w:line="240" w:lineRule="atLeast"/>
              <w:jc w:val="left"/>
              <w:rPr>
                <w:rFonts w:ascii="HG丸ｺﾞｼｯｸM-PRO" w:eastAsia="HG丸ｺﾞｼｯｸM-PRO" w:hAnsi="HG丸ｺﾞｼｯｸM-PRO"/>
                <w:sz w:val="16"/>
                <w:szCs w:val="16"/>
              </w:rPr>
            </w:pPr>
            <w:r w:rsidRPr="00F11481">
              <w:rPr>
                <w:rFonts w:ascii="HG丸ｺﾞｼｯｸM-PRO" w:eastAsia="HG丸ｺﾞｼｯｸM-PRO" w:hAnsi="HG丸ｺﾞｼｯｸM-PRO" w:hint="eastAsia"/>
                <w:sz w:val="16"/>
                <w:szCs w:val="16"/>
              </w:rPr>
              <w:t>検診の結果通知や精密検査の受診勧奨など、検診での検査以外の部分の精度を示す指標。</w:t>
            </w:r>
          </w:p>
        </w:tc>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1D2A2360" w14:textId="30BE9FBE" w:rsidR="00931579" w:rsidRPr="00F11481" w:rsidRDefault="00931579" w:rsidP="00931579">
            <w:pPr>
              <w:spacing w:line="240" w:lineRule="atLeast"/>
              <w:jc w:val="left"/>
              <w:rPr>
                <w:rFonts w:ascii="HG丸ｺﾞｼｯｸM-PRO" w:eastAsia="HG丸ｺﾞｼｯｸM-PRO" w:hAnsi="HG丸ｺﾞｼｯｸM-PRO"/>
                <w:sz w:val="16"/>
                <w:szCs w:val="16"/>
              </w:rPr>
            </w:pPr>
            <w:r w:rsidRPr="00F11481">
              <w:rPr>
                <w:rFonts w:ascii="HG丸ｺﾞｼｯｸM-PRO" w:eastAsia="HG丸ｺﾞｼｯｸM-PRO" w:hAnsi="HG丸ｺﾞｼｯｸM-PRO" w:hint="eastAsia"/>
                <w:sz w:val="16"/>
                <w:szCs w:val="16"/>
              </w:rPr>
              <w:t>○高いことが望ましい。</w:t>
            </w:r>
          </w:p>
        </w:tc>
        <w:tc>
          <w:tcPr>
            <w:tcW w:w="2976" w:type="dxa"/>
            <w:tcBorders>
              <w:top w:val="single" w:sz="8" w:space="0" w:color="4BACC6"/>
              <w:left w:val="single" w:sz="8" w:space="0" w:color="4BACC6"/>
              <w:bottom w:val="single" w:sz="8" w:space="0" w:color="4BACC6"/>
              <w:right w:val="single" w:sz="8" w:space="0" w:color="4BACC6"/>
            </w:tcBorders>
            <w:shd w:val="clear" w:color="auto" w:fill="D2EAF1"/>
            <w:hideMark/>
          </w:tcPr>
          <w:p w14:paraId="749BCD46" w14:textId="5571CA0D" w:rsidR="00931579" w:rsidRPr="00F11481" w:rsidRDefault="00931579" w:rsidP="00931579">
            <w:pPr>
              <w:spacing w:line="240" w:lineRule="atLeast"/>
              <w:jc w:val="left"/>
              <w:rPr>
                <w:rFonts w:ascii="HG丸ｺﾞｼｯｸM-PRO" w:eastAsia="HG丸ｺﾞｼｯｸM-PRO" w:hAnsi="HG丸ｺﾞｼｯｸM-PRO"/>
                <w:sz w:val="16"/>
                <w:szCs w:val="16"/>
              </w:rPr>
            </w:pPr>
            <w:r w:rsidRPr="00F11481">
              <w:rPr>
                <w:rFonts w:ascii="HG丸ｺﾞｼｯｸM-PRO" w:eastAsia="HG丸ｺﾞｼｯｸM-PRO" w:hAnsi="HG丸ｺﾞｼｯｸM-PRO" w:hint="eastAsia"/>
                <w:sz w:val="16"/>
                <w:szCs w:val="16"/>
              </w:rPr>
              <w:t>○市町村における精密検査結果の把握方法について検討する必要がある。　　　　　　　　　　　　　　　　　　　　　　　　　　○たとえ検診で異常が指摘されていたとしても精密検査を受けて診断されなければ、診断し治療できるはずのがんを見過ごす可能性もある。</w:t>
            </w:r>
          </w:p>
        </w:tc>
      </w:tr>
    </w:tbl>
    <w:p w14:paraId="118A2848" w14:textId="0F4AA0A7" w:rsidR="00624E08" w:rsidRDefault="009B455A" w:rsidP="00915CF6">
      <w:pPr>
        <w:jc w:val="center"/>
        <w:rPr>
          <w:szCs w:val="21"/>
        </w:rPr>
      </w:pPr>
      <w:r>
        <w:rPr>
          <w:noProof/>
        </w:rPr>
        <mc:AlternateContent>
          <mc:Choice Requires="wps">
            <w:drawing>
              <wp:anchor distT="0" distB="0" distL="114300" distR="114300" simplePos="0" relativeHeight="251666432" behindDoc="0" locked="0" layoutInCell="1" allowOverlap="1" wp14:anchorId="72770BC4" wp14:editId="3D01EC21">
                <wp:simplePos x="0" y="0"/>
                <wp:positionH relativeFrom="column">
                  <wp:posOffset>4190788</wp:posOffset>
                </wp:positionH>
                <wp:positionV relativeFrom="paragraph">
                  <wp:posOffset>135255</wp:posOffset>
                </wp:positionV>
                <wp:extent cx="2269066" cy="313266"/>
                <wp:effectExtent l="0" t="0" r="0" b="0"/>
                <wp:wrapNone/>
                <wp:docPr id="5" name="テキスト ボックス 4">
                  <a:extLst xmlns:a="http://schemas.openxmlformats.org/drawingml/2006/main">
                    <a:ext uri="{FF2B5EF4-FFF2-40B4-BE49-F238E27FC236}">
                      <a16:creationId xmlns:a16="http://schemas.microsoft.com/office/drawing/2014/main" id="{03224C9A-FD16-40D1-87CB-3DB71A2F2461}"/>
                    </a:ext>
                  </a:extLst>
                </wp:docPr>
                <wp:cNvGraphicFramePr/>
                <a:graphic xmlns:a="http://schemas.openxmlformats.org/drawingml/2006/main">
                  <a:graphicData uri="http://schemas.microsoft.com/office/word/2010/wordprocessingShape">
                    <wps:wsp>
                      <wps:cNvSpPr txBox="1"/>
                      <wps:spPr>
                        <a:xfrm>
                          <a:off x="0" y="0"/>
                          <a:ext cx="2269066" cy="313266"/>
                        </a:xfrm>
                        <a:prstGeom prst="rect">
                          <a:avLst/>
                        </a:prstGeom>
                        <a:noFill/>
                        <a:ln w="9525" cmpd="sng">
                          <a:noFill/>
                        </a:ln>
                        <a:effectLst/>
                      </wps:spPr>
                      <wps:txbx>
                        <w:txbxContent>
                          <w:p w14:paraId="4398C338" w14:textId="77777777" w:rsidR="009B455A" w:rsidRPr="009B455A" w:rsidRDefault="009B455A" w:rsidP="009B455A">
                            <w:pPr>
                              <w:rPr>
                                <w:rFonts w:ascii="ＭＳ Ｐゴシック" w:eastAsia="ＭＳ Ｐゴシック" w:hAnsi="ＭＳ Ｐゴシック" w:cs="+mn-cs"/>
                                <w:color w:val="000000"/>
                                <w:kern w:val="0"/>
                                <w:sz w:val="18"/>
                                <w:szCs w:val="18"/>
                              </w:rPr>
                            </w:pPr>
                            <w:r w:rsidRPr="009B455A">
                              <w:rPr>
                                <w:rFonts w:ascii="ＭＳ Ｐゴシック" w:eastAsia="ＭＳ Ｐゴシック" w:hAnsi="ＭＳ Ｐゴシック" w:cs="+mn-cs" w:hint="eastAsia"/>
                                <w:color w:val="000000"/>
                                <w:sz w:val="18"/>
                                <w:szCs w:val="18"/>
                              </w:rPr>
                              <w:t>大阪府平均　84.4　基準値　90.0以上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2770BC4" id="テキスト ボックス 4" o:spid="_x0000_s1028" type="#_x0000_t202" style="position:absolute;left:0;text-align:left;margin-left:330pt;margin-top:10.65pt;width:178.65pt;height:2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" filled="f" stroked="f">
                <v:textbox>
                  <w:txbxContent>
                    <w:p w14:paraId="4398C338" w14:textId="77777777" w:rsidR="009B455A" w:rsidRPr="009B455A" w:rsidRDefault="009B455A" w:rsidP="009B455A">
                      <w:pPr>
                        <w:rPr>
                          <w:rFonts w:ascii="ＭＳ Ｐゴシック" w:eastAsia="ＭＳ Ｐゴシック" w:hAnsi="ＭＳ Ｐゴシック" w:cs="+mn-cs"/>
                          <w:color w:val="000000"/>
                          <w:kern w:val="0"/>
                          <w:sz w:val="18"/>
                          <w:szCs w:val="18"/>
                        </w:rPr>
                      </w:pPr>
                      <w:r w:rsidRPr="009B455A">
                        <w:rPr>
                          <w:rFonts w:ascii="ＭＳ Ｐゴシック" w:eastAsia="ＭＳ Ｐゴシック" w:hAnsi="ＭＳ Ｐゴシック" w:cs="+mn-cs" w:hint="eastAsia"/>
                          <w:color w:val="000000"/>
                          <w:sz w:val="18"/>
                          <w:szCs w:val="18"/>
                        </w:rPr>
                        <w:t>大阪府平均　84.4　基準値　90.0以上</w:t>
                      </w:r>
                    </w:p>
                  </w:txbxContent>
                </v:textbox>
              </v:shape>
            </w:pict>
          </mc:Fallback>
        </mc:AlternateContent>
      </w:r>
      <w:r>
        <w:rPr>
          <w:noProof/>
        </w:rPr>
        <w:drawing>
          <wp:inline distT="0" distB="0" distL="0" distR="0" wp14:anchorId="52A73EC4" wp14:editId="7E631751">
            <wp:extent cx="6444000" cy="2621280"/>
            <wp:effectExtent l="0" t="0" r="13970" b="7620"/>
            <wp:docPr id="6" name="グラフ 6">
              <a:extLst xmlns:a="http://schemas.openxmlformats.org/drawingml/2006/main">
                <a:ext uri="{FF2B5EF4-FFF2-40B4-BE49-F238E27FC236}">
                  <a16:creationId xmlns:a16="http://schemas.microsoft.com/office/drawing/2014/main" id="{52AD3119-F6EB-4283-BE80-9951D1DB1D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C37FC0A" w14:textId="77777777" w:rsidR="00F11481" w:rsidRDefault="00F11481">
      <w:pPr>
        <w:rPr>
          <w:szCs w:val="21"/>
        </w:rPr>
      </w:pPr>
    </w:p>
    <w:p w14:paraId="0ACCFA15" w14:textId="77777777" w:rsidR="00F11481" w:rsidRDefault="00F11481">
      <w:pPr>
        <w:rPr>
          <w:szCs w:val="21"/>
        </w:rPr>
      </w:pPr>
    </w:p>
    <w:p w14:paraId="74A2A136" w14:textId="77777777" w:rsidR="00F11481" w:rsidRDefault="00F11481">
      <w:pPr>
        <w:rPr>
          <w:szCs w:val="21"/>
        </w:rPr>
      </w:pPr>
    </w:p>
    <w:p w14:paraId="1E0F8D8E" w14:textId="77777777" w:rsidR="00DC2232" w:rsidRDefault="00DC2232">
      <w:pPr>
        <w:rPr>
          <w:szCs w:val="21"/>
        </w:rPr>
      </w:pPr>
    </w:p>
    <w:p w14:paraId="55B63AA8" w14:textId="77777777" w:rsidR="00DC2232" w:rsidRDefault="00DC2232">
      <w:pPr>
        <w:rPr>
          <w:szCs w:val="21"/>
        </w:rPr>
      </w:pPr>
    </w:p>
    <w:p w14:paraId="4AF5101A" w14:textId="77777777" w:rsidR="00DC2232" w:rsidRDefault="00DC2232">
      <w:pPr>
        <w:rPr>
          <w:szCs w:val="21"/>
        </w:rPr>
      </w:pPr>
    </w:p>
    <w:p w14:paraId="3677A3D1" w14:textId="77777777" w:rsidR="00F11481" w:rsidRDefault="00F11481">
      <w:pPr>
        <w:rPr>
          <w:szCs w:val="21"/>
        </w:rPr>
      </w:pPr>
    </w:p>
    <w:p w14:paraId="26D451C2" w14:textId="77777777" w:rsidR="00F11481" w:rsidRDefault="00F11481">
      <w:pPr>
        <w:rPr>
          <w:szCs w:val="21"/>
        </w:rPr>
      </w:pPr>
    </w:p>
    <w:p w14:paraId="3A51483C" w14:textId="7CA11252" w:rsidR="00F11481" w:rsidRDefault="00F11481">
      <w:pPr>
        <w:rPr>
          <w:szCs w:val="21"/>
        </w:rPr>
      </w:pPr>
    </w:p>
    <w:p w14:paraId="5B4CE795" w14:textId="6791B443" w:rsidR="00F11481" w:rsidRDefault="00F11481">
      <w:pPr>
        <w:rPr>
          <w:szCs w:val="21"/>
        </w:rPr>
      </w:pPr>
    </w:p>
    <w:p w14:paraId="305D2B67" w14:textId="2B6CF1EA" w:rsidR="00F11481" w:rsidRDefault="00F11481">
      <w:pPr>
        <w:rPr>
          <w:szCs w:val="21"/>
        </w:rPr>
      </w:pPr>
    </w:p>
    <w:p w14:paraId="0156D3F5" w14:textId="77777777" w:rsidR="00F11481" w:rsidRDefault="00F11481">
      <w:pPr>
        <w:rPr>
          <w:szCs w:val="21"/>
        </w:rPr>
      </w:pPr>
    </w:p>
    <w:p w14:paraId="7B0E00B1" w14:textId="77777777" w:rsidR="00F11481" w:rsidRDefault="00F11481">
      <w:pPr>
        <w:rPr>
          <w:szCs w:val="21"/>
        </w:rPr>
      </w:pPr>
    </w:p>
    <w:p w14:paraId="633D8A53" w14:textId="28E196F2" w:rsidR="000541E6" w:rsidRDefault="000541E6">
      <w:pPr>
        <w:rPr>
          <w:szCs w:val="21"/>
        </w:rPr>
      </w:pPr>
    </w:p>
    <w:p w14:paraId="4AF0797A" w14:textId="77777777" w:rsidR="000541E6" w:rsidRDefault="000541E6">
      <w:pPr>
        <w:rPr>
          <w:szCs w:val="21"/>
        </w:rPr>
      </w:pPr>
    </w:p>
    <w:p w14:paraId="067129AC" w14:textId="77777777" w:rsidR="000541E6" w:rsidRDefault="000541E6">
      <w:pPr>
        <w:rPr>
          <w:szCs w:val="21"/>
        </w:rPr>
      </w:pPr>
    </w:p>
    <w:p w14:paraId="3E5851A0" w14:textId="77777777" w:rsidR="000D6E60" w:rsidRDefault="000D6E60">
      <w:pPr>
        <w:rPr>
          <w:szCs w:val="21"/>
        </w:rPr>
      </w:pPr>
    </w:p>
    <w:p w14:paraId="5D402C0F" w14:textId="791D6A61" w:rsidR="00205DC6" w:rsidRDefault="00205DC6">
      <w:pPr>
        <w:rPr>
          <w:szCs w:val="21"/>
        </w:rPr>
      </w:pPr>
    </w:p>
    <w:p w14:paraId="7886FDA7" w14:textId="7B536155" w:rsidR="001E04E6" w:rsidRDefault="001E04E6">
      <w:pPr>
        <w:rPr>
          <w:szCs w:val="21"/>
        </w:rPr>
      </w:pPr>
    </w:p>
    <w:p w14:paraId="03730416" w14:textId="6E706108" w:rsidR="001E04E6" w:rsidRDefault="001E04E6">
      <w:pPr>
        <w:rPr>
          <w:szCs w:val="21"/>
        </w:rPr>
      </w:pPr>
    </w:p>
    <w:p w14:paraId="68477414" w14:textId="183D0CFE" w:rsidR="001E04E6" w:rsidRDefault="001E04E6">
      <w:pPr>
        <w:rPr>
          <w:szCs w:val="21"/>
        </w:rPr>
      </w:pPr>
    </w:p>
    <w:p w14:paraId="0D08BC4C" w14:textId="48E0D5CD" w:rsidR="001E04E6" w:rsidRDefault="000E4802">
      <w:pPr>
        <w:rPr>
          <w:szCs w:val="21"/>
        </w:rPr>
      </w:pPr>
      <w:r w:rsidRPr="000E4802">
        <w:rPr>
          <w:rFonts w:hint="eastAsia"/>
          <w:b/>
          <w:sz w:val="36"/>
          <w:szCs w:val="36"/>
          <w:u w:val="single"/>
        </w:rPr>
        <w:lastRenderedPageBreak/>
        <w:t>CIN</w:t>
      </w:r>
      <w:r w:rsidRPr="000E4802">
        <w:rPr>
          <w:rFonts w:hint="eastAsia"/>
          <w:b/>
          <w:sz w:val="36"/>
          <w:szCs w:val="36"/>
          <w:u w:val="single"/>
        </w:rPr>
        <w:t>３以上</w:t>
      </w:r>
      <w:r w:rsidR="00F11481">
        <w:rPr>
          <w:rFonts w:hint="eastAsia"/>
          <w:b/>
          <w:sz w:val="36"/>
          <w:szCs w:val="36"/>
          <w:u w:val="single"/>
        </w:rPr>
        <w:t>発見率</w:t>
      </w:r>
      <w:r w:rsidR="00F11481">
        <w:rPr>
          <w:rFonts w:hint="eastAsia"/>
          <w:szCs w:val="21"/>
        </w:rPr>
        <w:t xml:space="preserve">　</w:t>
      </w:r>
    </w:p>
    <w:p w14:paraId="2BCF2B28" w14:textId="4EACFF6B" w:rsidR="00F11481" w:rsidRDefault="009B455A" w:rsidP="00915CF6">
      <w:pPr>
        <w:jc w:val="center"/>
        <w:rPr>
          <w:szCs w:val="21"/>
        </w:rPr>
      </w:pPr>
      <w:r>
        <w:rPr>
          <w:noProof/>
        </w:rPr>
        <w:drawing>
          <wp:inline distT="0" distB="0" distL="0" distR="0" wp14:anchorId="5DCF7E71" wp14:editId="7C329555">
            <wp:extent cx="6444000" cy="2555460"/>
            <wp:effectExtent l="0" t="0" r="13970" b="16510"/>
            <wp:docPr id="7" name="グラフ 7">
              <a:extLst xmlns:a="http://schemas.openxmlformats.org/drawingml/2006/main">
                <a:ext uri="{FF2B5EF4-FFF2-40B4-BE49-F238E27FC236}">
                  <a16:creationId xmlns:a16="http://schemas.microsoft.com/office/drawing/2014/main" id="{03913114-7CE4-4D5A-A7E7-055A81D0B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306027" w14:textId="77777777" w:rsidR="004A07DC" w:rsidRDefault="004A07DC" w:rsidP="00F11481">
      <w:pPr>
        <w:rPr>
          <w:szCs w:val="21"/>
        </w:rPr>
      </w:pPr>
    </w:p>
    <w:tbl>
      <w:tblPr>
        <w:tblpPr w:leftFromText="142" w:rightFromText="142" w:vertAnchor="text" w:horzAnchor="margin" w:tblpXSpec="center" w:tblpY="34"/>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402"/>
        <w:gridCol w:w="2835"/>
      </w:tblGrid>
      <w:tr w:rsidR="004A07DC" w:rsidRPr="00F11481" w14:paraId="090EE261" w14:textId="77777777" w:rsidTr="00915CF6">
        <w:trPr>
          <w:trHeight w:val="407"/>
        </w:trPr>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06E58AE5" w14:textId="77777777" w:rsidR="004A07DC" w:rsidRPr="009F4266" w:rsidRDefault="004A07DC" w:rsidP="001E04E6">
            <w:pPr>
              <w:spacing w:line="240" w:lineRule="atLeast"/>
              <w:ind w:firstLineChars="100" w:firstLine="161"/>
              <w:jc w:val="left"/>
              <w:rPr>
                <w:rFonts w:ascii="HG丸ｺﾞｼｯｸM-PRO" w:eastAsia="HG丸ｺﾞｼｯｸM-PRO" w:hAnsi="HG丸ｺﾞｼｯｸM-PRO"/>
                <w:b/>
                <w:bCs/>
                <w:sz w:val="16"/>
                <w:szCs w:val="16"/>
              </w:rPr>
            </w:pPr>
            <w:r w:rsidRPr="009F4266">
              <w:rPr>
                <w:rFonts w:ascii="HG丸ｺﾞｼｯｸM-PRO" w:eastAsia="HG丸ｺﾞｼｯｸM-PRO" w:hAnsi="HG丸ｺﾞｼｯｸM-PRO" w:hint="eastAsia"/>
                <w:b/>
                <w:bCs/>
                <w:sz w:val="16"/>
                <w:szCs w:val="16"/>
              </w:rPr>
              <w:t>がん発見率とは</w:t>
            </w:r>
          </w:p>
        </w:tc>
        <w:tc>
          <w:tcPr>
            <w:tcW w:w="3402" w:type="dxa"/>
            <w:tcBorders>
              <w:top w:val="single" w:sz="8" w:space="0" w:color="4BACC6"/>
              <w:left w:val="single" w:sz="8" w:space="0" w:color="4BACC6"/>
              <w:bottom w:val="single" w:sz="18" w:space="0" w:color="4BACC6"/>
              <w:right w:val="single" w:sz="8" w:space="0" w:color="4BACC6"/>
            </w:tcBorders>
            <w:shd w:val="clear" w:color="auto" w:fill="auto"/>
          </w:tcPr>
          <w:p w14:paraId="2F0E14B0" w14:textId="77777777" w:rsidR="004A07DC" w:rsidRPr="009F4266" w:rsidRDefault="004A07DC" w:rsidP="001E04E6">
            <w:pPr>
              <w:spacing w:line="240" w:lineRule="atLeast"/>
              <w:ind w:firstLineChars="100" w:firstLine="161"/>
              <w:jc w:val="left"/>
              <w:rPr>
                <w:rFonts w:ascii="HG丸ｺﾞｼｯｸM-PRO" w:eastAsia="HG丸ｺﾞｼｯｸM-PRO" w:hAnsi="HG丸ｺﾞｼｯｸM-PRO"/>
                <w:b/>
                <w:bCs/>
                <w:sz w:val="16"/>
                <w:szCs w:val="16"/>
              </w:rPr>
            </w:pPr>
            <w:r w:rsidRPr="009F4266">
              <w:rPr>
                <w:rFonts w:ascii="HG丸ｺﾞｼｯｸM-PRO" w:eastAsia="HG丸ｺﾞｼｯｸM-PRO" w:hAnsi="HG丸ｺﾞｼｯｸM-PRO" w:hint="eastAsia"/>
                <w:b/>
                <w:bCs/>
                <w:sz w:val="16"/>
                <w:szCs w:val="16"/>
              </w:rPr>
              <w:t>高い場合</w:t>
            </w:r>
          </w:p>
        </w:tc>
        <w:tc>
          <w:tcPr>
            <w:tcW w:w="2835" w:type="dxa"/>
            <w:tcBorders>
              <w:top w:val="single" w:sz="8" w:space="0" w:color="4BACC6"/>
              <w:left w:val="single" w:sz="8" w:space="0" w:color="4BACC6"/>
              <w:bottom w:val="single" w:sz="18" w:space="0" w:color="4BACC6"/>
              <w:right w:val="single" w:sz="8" w:space="0" w:color="4BACC6"/>
            </w:tcBorders>
            <w:shd w:val="clear" w:color="auto" w:fill="auto"/>
          </w:tcPr>
          <w:p w14:paraId="4A3C5ED5" w14:textId="77777777" w:rsidR="004A07DC" w:rsidRPr="009F4266" w:rsidRDefault="004A07DC" w:rsidP="001E04E6">
            <w:pPr>
              <w:spacing w:line="240" w:lineRule="atLeast"/>
              <w:ind w:firstLineChars="100" w:firstLine="161"/>
              <w:jc w:val="left"/>
              <w:rPr>
                <w:rFonts w:ascii="HG丸ｺﾞｼｯｸM-PRO" w:eastAsia="HG丸ｺﾞｼｯｸM-PRO" w:hAnsi="HG丸ｺﾞｼｯｸM-PRO"/>
                <w:b/>
                <w:bCs/>
                <w:sz w:val="16"/>
                <w:szCs w:val="16"/>
              </w:rPr>
            </w:pPr>
            <w:r w:rsidRPr="009F4266">
              <w:rPr>
                <w:rFonts w:ascii="HG丸ｺﾞｼｯｸM-PRO" w:eastAsia="HG丸ｺﾞｼｯｸM-PRO" w:hAnsi="HG丸ｺﾞｼｯｸM-PRO" w:hint="eastAsia"/>
                <w:b/>
                <w:bCs/>
                <w:sz w:val="16"/>
                <w:szCs w:val="16"/>
              </w:rPr>
              <w:t>低い場合</w:t>
            </w:r>
          </w:p>
        </w:tc>
      </w:tr>
      <w:tr w:rsidR="004A07DC" w:rsidRPr="00F11481" w14:paraId="6DD600E3" w14:textId="77777777" w:rsidTr="00915CF6">
        <w:trPr>
          <w:trHeight w:val="813"/>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1B0F6447" w14:textId="011F30DD" w:rsidR="004A07DC" w:rsidRPr="009F4266" w:rsidRDefault="004A07DC" w:rsidP="001E04E6">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がん検診を受けた人のうち、実際にがん</w:t>
            </w:r>
            <w:r w:rsidR="006E6F2A" w:rsidRPr="009F4266">
              <w:rPr>
                <w:rFonts w:ascii="HG丸ｺﾞｼｯｸM-PRO" w:eastAsia="HG丸ｺﾞｼｯｸM-PRO" w:hAnsi="HG丸ｺﾞｼｯｸM-PRO" w:hint="eastAsia"/>
                <w:sz w:val="16"/>
                <w:szCs w:val="16"/>
              </w:rPr>
              <w:t>または、前がん病変であるCIN3以上</w:t>
            </w:r>
            <w:r w:rsidRPr="009F4266">
              <w:rPr>
                <w:rFonts w:ascii="HG丸ｺﾞｼｯｸM-PRO" w:eastAsia="HG丸ｺﾞｼｯｸM-PRO" w:hAnsi="HG丸ｺﾞｼｯｸM-PRO" w:hint="eastAsia"/>
                <w:sz w:val="16"/>
                <w:szCs w:val="16"/>
              </w:rPr>
              <w:t>が見つかった人の割合。</w:t>
            </w:r>
          </w:p>
        </w:tc>
        <w:tc>
          <w:tcPr>
            <w:tcW w:w="3402" w:type="dxa"/>
            <w:tcBorders>
              <w:top w:val="single" w:sz="8" w:space="0" w:color="4BACC6"/>
              <w:left w:val="single" w:sz="8" w:space="0" w:color="4BACC6"/>
              <w:bottom w:val="single" w:sz="8" w:space="0" w:color="4BACC6"/>
              <w:right w:val="single" w:sz="8" w:space="0" w:color="4BACC6"/>
            </w:tcBorders>
            <w:shd w:val="clear" w:color="auto" w:fill="D2EAF1"/>
            <w:hideMark/>
          </w:tcPr>
          <w:p w14:paraId="3886C4BF" w14:textId="77777777" w:rsidR="004A07DC" w:rsidRPr="009F4266" w:rsidRDefault="004A07DC" w:rsidP="001E04E6">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○受診者のうち、何か症状があったにも関わらず受診した人（注）や高齢者などがんにかかりやすい性・年齢の割合が高かった可能性がある。　　　　　　　　　　　　　　　　　　　　○見つかったがんの中で、早期がんの割合が高いほど良い。</w:t>
            </w:r>
          </w:p>
          <w:p w14:paraId="25369BC5" w14:textId="77777777" w:rsidR="004A07DC" w:rsidRPr="009F4266" w:rsidRDefault="004A07DC" w:rsidP="001E04E6">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 xml:space="preserve">○基本的に高いことが望ましい。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3B0299E0" w14:textId="1E6B9585" w:rsidR="004A07DC" w:rsidRPr="009F4266" w:rsidRDefault="004A07DC" w:rsidP="006E6F2A">
            <w:pPr>
              <w:spacing w:line="240" w:lineRule="atLeas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○受診者のうち、</w:t>
            </w:r>
            <w:r w:rsidR="006E6F2A" w:rsidRPr="009F4266">
              <w:rPr>
                <w:rFonts w:ascii="HG丸ｺﾞｼｯｸM-PRO" w:eastAsia="HG丸ｺﾞｼｯｸM-PRO" w:hAnsi="HG丸ｺﾞｼｯｸM-PRO" w:hint="eastAsia"/>
                <w:sz w:val="16"/>
                <w:szCs w:val="16"/>
              </w:rPr>
              <w:t>若年</w:t>
            </w:r>
            <w:r w:rsidRPr="009F4266">
              <w:rPr>
                <w:rFonts w:ascii="HG丸ｺﾞｼｯｸM-PRO" w:eastAsia="HG丸ｺﾞｼｯｸM-PRO" w:hAnsi="HG丸ｺﾞｼｯｸM-PRO" w:hint="eastAsia"/>
                <w:sz w:val="16"/>
                <w:szCs w:val="16"/>
              </w:rPr>
              <w:t>者などがんにかかりやすい性・年齢の割合が低かった可能性</w:t>
            </w:r>
            <w:r w:rsidR="006E6F2A" w:rsidRPr="009F4266">
              <w:rPr>
                <w:rFonts w:ascii="HG丸ｺﾞｼｯｸM-PRO" w:eastAsia="HG丸ｺﾞｼｯｸM-PRO" w:hAnsi="HG丸ｺﾞｼｯｸM-PRO" w:hint="eastAsia"/>
                <w:sz w:val="16"/>
                <w:szCs w:val="16"/>
              </w:rPr>
              <w:t>あ</w:t>
            </w:r>
            <w:r w:rsidRPr="009F4266">
              <w:rPr>
                <w:rFonts w:ascii="HG丸ｺﾞｼｯｸM-PRO" w:eastAsia="HG丸ｺﾞｼｯｸM-PRO" w:hAnsi="HG丸ｺﾞｼｯｸM-PRO" w:hint="eastAsia"/>
                <w:sz w:val="16"/>
                <w:szCs w:val="16"/>
              </w:rPr>
              <w:t xml:space="preserve">る。　　　　　　　　　　　　　　　　　</w:t>
            </w:r>
          </w:p>
        </w:tc>
      </w:tr>
    </w:tbl>
    <w:p w14:paraId="775140D2" w14:textId="77777777" w:rsidR="00466039" w:rsidRDefault="00466039" w:rsidP="00466039">
      <w:pPr>
        <w:spacing w:line="320" w:lineRule="exact"/>
        <w:rPr>
          <w:sz w:val="18"/>
          <w:szCs w:val="18"/>
        </w:rPr>
      </w:pPr>
    </w:p>
    <w:p w14:paraId="1C311AAC" w14:textId="554947B8" w:rsidR="00466039" w:rsidRDefault="00466039" w:rsidP="00466039">
      <w:pPr>
        <w:spacing w:line="320" w:lineRule="exact"/>
        <w:rPr>
          <w:sz w:val="18"/>
          <w:szCs w:val="18"/>
        </w:rPr>
      </w:pPr>
      <w:r w:rsidRPr="00D733AD">
        <w:rPr>
          <w:rFonts w:hint="eastAsia"/>
          <w:sz w:val="18"/>
          <w:szCs w:val="18"/>
        </w:rPr>
        <w:t>（注）がん検診は、症状のない方のための検査です。明らかな症状のある方には、それぞれの体の状態に応じた適切な</w:t>
      </w:r>
    </w:p>
    <w:p w14:paraId="22D8F567" w14:textId="77777777" w:rsidR="00466039" w:rsidRPr="00D733AD" w:rsidRDefault="00466039" w:rsidP="00466039">
      <w:pPr>
        <w:spacing w:line="320" w:lineRule="exact"/>
        <w:ind w:firstLineChars="300" w:firstLine="540"/>
        <w:rPr>
          <w:sz w:val="18"/>
          <w:szCs w:val="18"/>
        </w:rPr>
      </w:pPr>
      <w:r w:rsidRPr="00D733AD">
        <w:rPr>
          <w:rFonts w:hint="eastAsia"/>
          <w:sz w:val="18"/>
          <w:szCs w:val="18"/>
        </w:rPr>
        <w:t>検査や治療が必要になります。症状のある場合は、必ず医療機関を受診してください。</w:t>
      </w:r>
    </w:p>
    <w:p w14:paraId="6BB9CBC8" w14:textId="51CBB130" w:rsidR="001857D1" w:rsidRPr="00466039" w:rsidRDefault="001857D1" w:rsidP="00F11481">
      <w:pPr>
        <w:rPr>
          <w:b/>
          <w:sz w:val="18"/>
          <w:szCs w:val="18"/>
        </w:rPr>
      </w:pPr>
    </w:p>
    <w:p w14:paraId="0E597042" w14:textId="18344415" w:rsidR="001857D1" w:rsidRDefault="001857D1" w:rsidP="00F11481">
      <w:pPr>
        <w:rPr>
          <w:b/>
          <w:sz w:val="18"/>
          <w:szCs w:val="18"/>
        </w:rPr>
      </w:pPr>
    </w:p>
    <w:p w14:paraId="2824A4A2" w14:textId="20CCADE0" w:rsidR="001857D1" w:rsidRDefault="001857D1" w:rsidP="00F11481">
      <w:pPr>
        <w:rPr>
          <w:b/>
          <w:sz w:val="18"/>
          <w:szCs w:val="18"/>
        </w:rPr>
      </w:pPr>
    </w:p>
    <w:p w14:paraId="673727BD" w14:textId="49FC74CC" w:rsidR="001857D1" w:rsidRDefault="001857D1" w:rsidP="00F11481">
      <w:pPr>
        <w:rPr>
          <w:b/>
          <w:sz w:val="18"/>
          <w:szCs w:val="18"/>
        </w:rPr>
      </w:pPr>
    </w:p>
    <w:p w14:paraId="7519889A" w14:textId="6F9A7B9F" w:rsidR="001857D1" w:rsidRDefault="001857D1" w:rsidP="00F11481">
      <w:pPr>
        <w:rPr>
          <w:b/>
          <w:sz w:val="18"/>
          <w:szCs w:val="18"/>
        </w:rPr>
      </w:pPr>
    </w:p>
    <w:p w14:paraId="14857063" w14:textId="77777777" w:rsidR="001857D1" w:rsidRDefault="001857D1" w:rsidP="00F11481">
      <w:pPr>
        <w:rPr>
          <w:b/>
          <w:sz w:val="18"/>
          <w:szCs w:val="18"/>
        </w:rPr>
      </w:pPr>
    </w:p>
    <w:p w14:paraId="5FE93648" w14:textId="77777777" w:rsidR="009B5A45" w:rsidRDefault="009B5A45" w:rsidP="00F11481">
      <w:pPr>
        <w:rPr>
          <w:b/>
          <w:sz w:val="18"/>
          <w:szCs w:val="18"/>
        </w:rPr>
      </w:pPr>
    </w:p>
    <w:p w14:paraId="10D45661" w14:textId="77777777" w:rsidR="009D7750" w:rsidRDefault="009D7750" w:rsidP="00F11481">
      <w:pPr>
        <w:rPr>
          <w:b/>
          <w:sz w:val="18"/>
          <w:szCs w:val="18"/>
        </w:rPr>
      </w:pPr>
    </w:p>
    <w:p w14:paraId="3D028222" w14:textId="77777777" w:rsidR="009D7750" w:rsidRDefault="009D7750" w:rsidP="00F11481">
      <w:pPr>
        <w:rPr>
          <w:b/>
          <w:sz w:val="18"/>
          <w:szCs w:val="18"/>
        </w:rPr>
      </w:pPr>
    </w:p>
    <w:p w14:paraId="2447235A" w14:textId="5E352F8C" w:rsidR="009D7750" w:rsidRDefault="009D7750" w:rsidP="00F11481">
      <w:pPr>
        <w:rPr>
          <w:b/>
          <w:sz w:val="18"/>
          <w:szCs w:val="18"/>
        </w:rPr>
      </w:pPr>
    </w:p>
    <w:p w14:paraId="396E06CB" w14:textId="4D077A07" w:rsidR="001857D1" w:rsidRDefault="001857D1" w:rsidP="00F11481">
      <w:pPr>
        <w:rPr>
          <w:b/>
          <w:sz w:val="18"/>
          <w:szCs w:val="18"/>
        </w:rPr>
      </w:pPr>
    </w:p>
    <w:p w14:paraId="32E1480B" w14:textId="07959E40" w:rsidR="001857D1" w:rsidRDefault="001857D1" w:rsidP="00F11481">
      <w:pPr>
        <w:rPr>
          <w:b/>
          <w:sz w:val="18"/>
          <w:szCs w:val="18"/>
        </w:rPr>
      </w:pPr>
    </w:p>
    <w:p w14:paraId="11E49EF9" w14:textId="0AB35FE5" w:rsidR="001857D1" w:rsidRDefault="001857D1" w:rsidP="009B455A">
      <w:pPr>
        <w:jc w:val="center"/>
        <w:rPr>
          <w:b/>
          <w:sz w:val="18"/>
          <w:szCs w:val="18"/>
        </w:rPr>
      </w:pPr>
    </w:p>
    <w:p w14:paraId="1E7298D4" w14:textId="1A05189D" w:rsidR="001857D1" w:rsidRDefault="001857D1" w:rsidP="00F11481">
      <w:pPr>
        <w:rPr>
          <w:b/>
          <w:sz w:val="18"/>
          <w:szCs w:val="18"/>
        </w:rPr>
      </w:pPr>
    </w:p>
    <w:p w14:paraId="23B5B691" w14:textId="77777777" w:rsidR="009E266B" w:rsidRDefault="009E266B" w:rsidP="00F11481">
      <w:pPr>
        <w:rPr>
          <w:b/>
          <w:sz w:val="18"/>
          <w:szCs w:val="18"/>
        </w:rPr>
      </w:pPr>
    </w:p>
    <w:p w14:paraId="0DB90765" w14:textId="3CFCF437" w:rsidR="001857D1" w:rsidRPr="009B455A" w:rsidRDefault="000E4802" w:rsidP="001857D1">
      <w:pPr>
        <w:rPr>
          <w:b/>
          <w:sz w:val="36"/>
          <w:szCs w:val="36"/>
          <w:u w:val="single"/>
        </w:rPr>
      </w:pPr>
      <w:r w:rsidRPr="009B455A">
        <w:rPr>
          <w:rFonts w:hint="eastAsia"/>
          <w:b/>
          <w:sz w:val="36"/>
          <w:szCs w:val="36"/>
          <w:u w:val="single"/>
        </w:rPr>
        <w:lastRenderedPageBreak/>
        <w:t>CIN</w:t>
      </w:r>
      <w:r w:rsidRPr="009B455A">
        <w:rPr>
          <w:rFonts w:hint="eastAsia"/>
          <w:b/>
          <w:sz w:val="36"/>
          <w:szCs w:val="36"/>
          <w:u w:val="single"/>
        </w:rPr>
        <w:t>３以上陽性</w:t>
      </w:r>
      <w:r w:rsidR="001857D1" w:rsidRPr="009B455A">
        <w:rPr>
          <w:rFonts w:hint="eastAsia"/>
          <w:b/>
          <w:sz w:val="36"/>
          <w:szCs w:val="36"/>
          <w:u w:val="single"/>
        </w:rPr>
        <w:t>反応適中度</w:t>
      </w:r>
    </w:p>
    <w:p w14:paraId="2DF2B0FA" w14:textId="7C88B9A5" w:rsidR="001857D1" w:rsidRDefault="009B455A" w:rsidP="00915CF6">
      <w:pPr>
        <w:jc w:val="center"/>
        <w:rPr>
          <w:b/>
          <w:sz w:val="40"/>
          <w:szCs w:val="40"/>
          <w:u w:val="single"/>
        </w:rPr>
      </w:pPr>
      <w:r>
        <w:rPr>
          <w:noProof/>
        </w:rPr>
        <w:drawing>
          <wp:inline distT="0" distB="0" distL="0" distR="0" wp14:anchorId="2446F657" wp14:editId="516523C6">
            <wp:extent cx="6444000" cy="2555460"/>
            <wp:effectExtent l="0" t="0" r="13970" b="16510"/>
            <wp:docPr id="9" name="グラフ 9">
              <a:extLst xmlns:a="http://schemas.openxmlformats.org/drawingml/2006/main">
                <a:ext uri="{FF2B5EF4-FFF2-40B4-BE49-F238E27FC236}">
                  <a16:creationId xmlns:a16="http://schemas.microsoft.com/office/drawing/2014/main" id="{4F8CAC60-207C-4B54-AE6E-09C434939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42" w:rightFromText="142" w:vertAnchor="page" w:horzAnchor="margin" w:tblpXSpec="center" w:tblpY="5965"/>
        <w:tblW w:w="946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260"/>
        <w:gridCol w:w="2977"/>
      </w:tblGrid>
      <w:tr w:rsidR="00183CBC" w:rsidRPr="00183CBC" w14:paraId="5E6949E8" w14:textId="77777777" w:rsidTr="00915CF6">
        <w:trPr>
          <w:trHeight w:val="401"/>
        </w:trPr>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401A774A" w14:textId="77777777" w:rsidR="009E266B" w:rsidRPr="00183CBC" w:rsidRDefault="009E266B" w:rsidP="009E266B">
            <w:pPr>
              <w:spacing w:line="240" w:lineRule="atLeast"/>
              <w:ind w:firstLineChars="100" w:firstLine="161"/>
              <w:jc w:val="left"/>
              <w:rPr>
                <w:rFonts w:ascii="HG丸ｺﾞｼｯｸM-PRO" w:eastAsia="HG丸ｺﾞｼｯｸM-PRO" w:hAnsi="HG丸ｺﾞｼｯｸM-PRO"/>
                <w:b/>
                <w:bCs/>
                <w:sz w:val="16"/>
                <w:szCs w:val="16"/>
              </w:rPr>
            </w:pPr>
            <w:r w:rsidRPr="00183CBC">
              <w:rPr>
                <w:rFonts w:ascii="HG丸ｺﾞｼｯｸM-PRO" w:eastAsia="HG丸ｺﾞｼｯｸM-PRO" w:hAnsi="HG丸ｺﾞｼｯｸM-PRO" w:hint="eastAsia"/>
                <w:b/>
                <w:bCs/>
                <w:sz w:val="16"/>
                <w:szCs w:val="16"/>
              </w:rPr>
              <w:t>陽性反応適中度とは</w:t>
            </w:r>
          </w:p>
        </w:tc>
        <w:tc>
          <w:tcPr>
            <w:tcW w:w="3260" w:type="dxa"/>
            <w:tcBorders>
              <w:top w:val="single" w:sz="8" w:space="0" w:color="4BACC6"/>
              <w:left w:val="single" w:sz="8" w:space="0" w:color="4BACC6"/>
              <w:bottom w:val="single" w:sz="18" w:space="0" w:color="4BACC6"/>
              <w:right w:val="single" w:sz="8" w:space="0" w:color="4BACC6"/>
            </w:tcBorders>
            <w:shd w:val="clear" w:color="auto" w:fill="auto"/>
          </w:tcPr>
          <w:p w14:paraId="525F2BDF" w14:textId="77777777" w:rsidR="009E266B" w:rsidRPr="00183CBC" w:rsidRDefault="009E266B" w:rsidP="009E266B">
            <w:pPr>
              <w:spacing w:line="240" w:lineRule="atLeast"/>
              <w:ind w:firstLineChars="100" w:firstLine="161"/>
              <w:jc w:val="left"/>
              <w:rPr>
                <w:rFonts w:ascii="HG丸ｺﾞｼｯｸM-PRO" w:eastAsia="HG丸ｺﾞｼｯｸM-PRO" w:hAnsi="HG丸ｺﾞｼｯｸM-PRO"/>
                <w:b/>
                <w:bCs/>
                <w:sz w:val="16"/>
                <w:szCs w:val="16"/>
              </w:rPr>
            </w:pPr>
            <w:r w:rsidRPr="00183CBC">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2822E99F" w14:textId="77777777" w:rsidR="009E266B" w:rsidRPr="00183CBC" w:rsidRDefault="009E266B" w:rsidP="009E266B">
            <w:pPr>
              <w:spacing w:line="240" w:lineRule="atLeast"/>
              <w:ind w:firstLineChars="100" w:firstLine="161"/>
              <w:jc w:val="left"/>
              <w:rPr>
                <w:rFonts w:ascii="HG丸ｺﾞｼｯｸM-PRO" w:eastAsia="HG丸ｺﾞｼｯｸM-PRO" w:hAnsi="HG丸ｺﾞｼｯｸM-PRO"/>
                <w:b/>
                <w:bCs/>
                <w:sz w:val="16"/>
                <w:szCs w:val="16"/>
              </w:rPr>
            </w:pPr>
            <w:r w:rsidRPr="00183CBC">
              <w:rPr>
                <w:rFonts w:ascii="HG丸ｺﾞｼｯｸM-PRO" w:eastAsia="HG丸ｺﾞｼｯｸM-PRO" w:hAnsi="HG丸ｺﾞｼｯｸM-PRO" w:hint="eastAsia"/>
                <w:b/>
                <w:bCs/>
                <w:sz w:val="16"/>
                <w:szCs w:val="16"/>
              </w:rPr>
              <w:t>低い場合</w:t>
            </w:r>
          </w:p>
        </w:tc>
      </w:tr>
      <w:tr w:rsidR="00183CBC" w:rsidRPr="00183CBC" w14:paraId="53D4275E" w14:textId="77777777" w:rsidTr="00915CF6">
        <w:trPr>
          <w:trHeight w:val="1488"/>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08453E9F" w14:textId="4B233EBA"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精密検査が必要と判定された人のうち、精密検査で実際にがんが</w:t>
            </w:r>
            <w:r w:rsidR="006E6F2A" w:rsidRPr="009F4266">
              <w:rPr>
                <w:rFonts w:ascii="HG丸ｺﾞｼｯｸM-PRO" w:eastAsia="HG丸ｺﾞｼｯｸM-PRO" w:hAnsi="HG丸ｺﾞｼｯｸM-PRO" w:hint="eastAsia"/>
                <w:sz w:val="16"/>
                <w:szCs w:val="16"/>
              </w:rPr>
              <w:t>または、前がん病変であるCIN3以上</w:t>
            </w:r>
            <w:r w:rsidRPr="009F4266">
              <w:rPr>
                <w:rFonts w:ascii="HG丸ｺﾞｼｯｸM-PRO" w:eastAsia="HG丸ｺﾞｼｯｸM-PRO" w:hAnsi="HG丸ｺﾞｼｯｸM-PRO" w:hint="eastAsia"/>
                <w:sz w:val="16"/>
                <w:szCs w:val="16"/>
              </w:rPr>
              <w:t>見つかった人の割合。</w:t>
            </w:r>
          </w:p>
          <w:p w14:paraId="63801E78" w14:textId="77777777"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検診の効率を表す指標。</w:t>
            </w:r>
          </w:p>
        </w:tc>
        <w:tc>
          <w:tcPr>
            <w:tcW w:w="3260" w:type="dxa"/>
            <w:tcBorders>
              <w:top w:val="single" w:sz="8" w:space="0" w:color="4BACC6"/>
              <w:left w:val="single" w:sz="8" w:space="0" w:color="4BACC6"/>
              <w:bottom w:val="single" w:sz="8" w:space="0" w:color="4BACC6"/>
              <w:right w:val="single" w:sz="8" w:space="0" w:color="4BACC6"/>
            </w:tcBorders>
            <w:shd w:val="clear" w:color="auto" w:fill="D2EAF1"/>
            <w:hideMark/>
          </w:tcPr>
          <w:p w14:paraId="065E2145" w14:textId="77777777"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 xml:space="preserve">○受診者のうち、何か症状があったにも関わらず受診した人（注）や高齢者などがんにかかりやすい性・年齢の割合が高かった可能性がある。　　　　</w:t>
            </w:r>
          </w:p>
          <w:p w14:paraId="451DD116" w14:textId="65D5E8F7"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○要精検率とがん発見率が低く、かつ陽性反応適中度が高すぎる場合、検診機関が進行がんは発見できていても、早期がんを適切に発見できていない可能性がある。</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23EB1D9F" w14:textId="77777777"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 xml:space="preserve">○精検受診率が低ければ低くなる。　　　　　　　　</w:t>
            </w:r>
          </w:p>
          <w:p w14:paraId="0DDC346E" w14:textId="6FFAD446" w:rsidR="009E266B" w:rsidRPr="009F4266" w:rsidRDefault="009E266B" w:rsidP="009E266B">
            <w:pPr>
              <w:spacing w:line="240" w:lineRule="atLeast"/>
              <w:jc w:val="left"/>
              <w:rPr>
                <w:rFonts w:ascii="HG丸ｺﾞｼｯｸM-PRO" w:eastAsia="HG丸ｺﾞｼｯｸM-PRO" w:hAnsi="HG丸ｺﾞｼｯｸM-PRO"/>
                <w:sz w:val="16"/>
                <w:szCs w:val="16"/>
              </w:rPr>
            </w:pPr>
            <w:r w:rsidRPr="009F4266">
              <w:rPr>
                <w:rFonts w:ascii="HG丸ｺﾞｼｯｸM-PRO" w:eastAsia="HG丸ｺﾞｼｯｸM-PRO" w:hAnsi="HG丸ｺﾞｼｯｸM-PRO" w:hint="eastAsia"/>
                <w:sz w:val="16"/>
                <w:szCs w:val="16"/>
              </w:rPr>
              <w:t>○受診者のうち、</w:t>
            </w:r>
            <w:r w:rsidR="006E6F2A" w:rsidRPr="009F4266">
              <w:rPr>
                <w:rFonts w:ascii="HG丸ｺﾞｼｯｸM-PRO" w:eastAsia="HG丸ｺﾞｼｯｸM-PRO" w:hAnsi="HG丸ｺﾞｼｯｸM-PRO" w:hint="eastAsia"/>
                <w:sz w:val="16"/>
                <w:szCs w:val="16"/>
              </w:rPr>
              <w:t>若年</w:t>
            </w:r>
            <w:r w:rsidRPr="009F4266">
              <w:rPr>
                <w:rFonts w:ascii="HG丸ｺﾞｼｯｸM-PRO" w:eastAsia="HG丸ｺﾞｼｯｸM-PRO" w:hAnsi="HG丸ｺﾞｼｯｸM-PRO" w:hint="eastAsia"/>
                <w:sz w:val="16"/>
                <w:szCs w:val="16"/>
              </w:rPr>
              <w:t>者などがんにかかりやすい性・年齢の割合が低かった可能性がある。　　　　　　　　　　　　　　　　　　○がんでないのに、がんかもしれないと判定される人が多い可能性がある。</w:t>
            </w:r>
          </w:p>
        </w:tc>
      </w:tr>
    </w:tbl>
    <w:p w14:paraId="1B5036BA" w14:textId="77777777" w:rsidR="001857D1" w:rsidRDefault="001857D1" w:rsidP="001857D1">
      <w:pPr>
        <w:rPr>
          <w:szCs w:val="21"/>
        </w:rPr>
      </w:pPr>
    </w:p>
    <w:p w14:paraId="0E6CD940" w14:textId="77777777" w:rsidR="00915CF6" w:rsidRDefault="00915CF6" w:rsidP="00466039">
      <w:pPr>
        <w:spacing w:line="320" w:lineRule="exact"/>
        <w:rPr>
          <w:sz w:val="18"/>
          <w:szCs w:val="18"/>
        </w:rPr>
      </w:pPr>
    </w:p>
    <w:p w14:paraId="49DF42C2" w14:textId="286D9153" w:rsidR="00466039" w:rsidRDefault="00466039" w:rsidP="00466039">
      <w:pPr>
        <w:spacing w:line="320" w:lineRule="exact"/>
        <w:rPr>
          <w:sz w:val="18"/>
          <w:szCs w:val="18"/>
        </w:rPr>
      </w:pPr>
      <w:r w:rsidRPr="00D733AD">
        <w:rPr>
          <w:rFonts w:hint="eastAsia"/>
          <w:sz w:val="18"/>
          <w:szCs w:val="18"/>
        </w:rPr>
        <w:t>（注）がん検診は、症状のない方のための検査です。明らかな症状のある方には、それぞれの体の状態に応じた適切な</w:t>
      </w:r>
    </w:p>
    <w:p w14:paraId="1510E7AB" w14:textId="77777777" w:rsidR="00466039" w:rsidRPr="00D733AD" w:rsidRDefault="00466039" w:rsidP="00466039">
      <w:pPr>
        <w:spacing w:line="320" w:lineRule="exact"/>
        <w:ind w:firstLineChars="300" w:firstLine="540"/>
        <w:rPr>
          <w:sz w:val="18"/>
          <w:szCs w:val="18"/>
        </w:rPr>
      </w:pPr>
      <w:r w:rsidRPr="00D733AD">
        <w:rPr>
          <w:rFonts w:hint="eastAsia"/>
          <w:sz w:val="18"/>
          <w:szCs w:val="18"/>
        </w:rPr>
        <w:t>検査や治療が必要になります。症状のある場合は、必ず医療機関を受診してください。</w:t>
      </w:r>
    </w:p>
    <w:p w14:paraId="007C0A1A" w14:textId="319C3860" w:rsidR="001857D1" w:rsidRPr="00466039" w:rsidRDefault="001857D1" w:rsidP="00F11481">
      <w:pPr>
        <w:rPr>
          <w:b/>
          <w:sz w:val="18"/>
          <w:szCs w:val="18"/>
        </w:rPr>
      </w:pPr>
    </w:p>
    <w:p w14:paraId="512B85CE" w14:textId="3FD4C945" w:rsidR="001857D1" w:rsidRDefault="001857D1" w:rsidP="00F11481">
      <w:pPr>
        <w:rPr>
          <w:b/>
          <w:sz w:val="18"/>
          <w:szCs w:val="18"/>
        </w:rPr>
      </w:pPr>
    </w:p>
    <w:p w14:paraId="613A3348" w14:textId="10CE3B7C" w:rsidR="009E266B" w:rsidRDefault="009E266B" w:rsidP="00F11481">
      <w:pPr>
        <w:rPr>
          <w:b/>
          <w:sz w:val="18"/>
          <w:szCs w:val="18"/>
        </w:rPr>
      </w:pPr>
    </w:p>
    <w:p w14:paraId="52CCADDB" w14:textId="1136920A" w:rsidR="009E266B" w:rsidRDefault="009E266B" w:rsidP="00F11481">
      <w:pPr>
        <w:rPr>
          <w:b/>
          <w:sz w:val="18"/>
          <w:szCs w:val="18"/>
        </w:rPr>
      </w:pPr>
    </w:p>
    <w:p w14:paraId="758D3730" w14:textId="458B170F" w:rsidR="009E266B" w:rsidRDefault="009E266B" w:rsidP="00F11481">
      <w:pPr>
        <w:rPr>
          <w:b/>
          <w:sz w:val="18"/>
          <w:szCs w:val="18"/>
        </w:rPr>
      </w:pPr>
    </w:p>
    <w:p w14:paraId="04008693" w14:textId="23376D00" w:rsidR="009E266B" w:rsidRDefault="009E266B" w:rsidP="00F11481">
      <w:pPr>
        <w:rPr>
          <w:b/>
          <w:sz w:val="18"/>
          <w:szCs w:val="18"/>
        </w:rPr>
      </w:pPr>
    </w:p>
    <w:p w14:paraId="205D6A4D" w14:textId="3AC3C285" w:rsidR="009E266B" w:rsidRDefault="009E266B" w:rsidP="00F11481">
      <w:pPr>
        <w:rPr>
          <w:b/>
          <w:sz w:val="18"/>
          <w:szCs w:val="18"/>
        </w:rPr>
      </w:pPr>
    </w:p>
    <w:p w14:paraId="030A4B27" w14:textId="3CF1BAAF" w:rsidR="009E266B" w:rsidRDefault="009E266B" w:rsidP="00F11481">
      <w:pPr>
        <w:rPr>
          <w:b/>
          <w:sz w:val="18"/>
          <w:szCs w:val="18"/>
        </w:rPr>
      </w:pPr>
    </w:p>
    <w:p w14:paraId="2093A92A" w14:textId="5BCD75B7" w:rsidR="009E266B" w:rsidRDefault="009E266B" w:rsidP="00F11481">
      <w:pPr>
        <w:rPr>
          <w:b/>
          <w:sz w:val="18"/>
          <w:szCs w:val="18"/>
        </w:rPr>
      </w:pPr>
    </w:p>
    <w:p w14:paraId="7429D5ED" w14:textId="0400ED3F" w:rsidR="009E266B" w:rsidRDefault="009E266B" w:rsidP="00F11481">
      <w:pPr>
        <w:rPr>
          <w:b/>
          <w:sz w:val="18"/>
          <w:szCs w:val="18"/>
        </w:rPr>
      </w:pPr>
    </w:p>
    <w:p w14:paraId="22E354BE" w14:textId="0636D00C" w:rsidR="009E266B" w:rsidRDefault="009E266B" w:rsidP="00F11481">
      <w:pPr>
        <w:rPr>
          <w:b/>
          <w:sz w:val="18"/>
          <w:szCs w:val="18"/>
        </w:rPr>
      </w:pPr>
    </w:p>
    <w:p w14:paraId="7FD819B9" w14:textId="77777777" w:rsidR="009E266B" w:rsidRPr="00E0768E" w:rsidRDefault="009E266B" w:rsidP="00F11481">
      <w:pPr>
        <w:rPr>
          <w:b/>
          <w:sz w:val="18"/>
          <w:szCs w:val="18"/>
        </w:rPr>
      </w:pPr>
    </w:p>
    <w:p w14:paraId="5823F4BB" w14:textId="77777777" w:rsidR="00F11481" w:rsidRPr="00F11481" w:rsidRDefault="00F11481" w:rsidP="009E266B">
      <w:pPr>
        <w:spacing w:line="320" w:lineRule="exact"/>
        <w:rPr>
          <w:b/>
          <w:sz w:val="18"/>
          <w:szCs w:val="18"/>
        </w:rPr>
      </w:pPr>
      <w:r w:rsidRPr="00F11481">
        <w:rPr>
          <w:rFonts w:hint="eastAsia"/>
          <w:b/>
          <w:sz w:val="18"/>
          <w:szCs w:val="18"/>
        </w:rPr>
        <w:t>※このグラフで掲載している全国平均、大阪府平均、許容値のデータ基は以下の通りです。</w:t>
      </w:r>
    </w:p>
    <w:p w14:paraId="76709D3F" w14:textId="0FB41FF8" w:rsidR="00F11481" w:rsidRPr="00F11481" w:rsidRDefault="00F11481" w:rsidP="009E266B">
      <w:pPr>
        <w:spacing w:line="320" w:lineRule="exact"/>
        <w:rPr>
          <w:b/>
          <w:sz w:val="18"/>
          <w:szCs w:val="18"/>
        </w:rPr>
      </w:pPr>
      <w:r w:rsidRPr="00F11481">
        <w:rPr>
          <w:rFonts w:hint="eastAsia"/>
          <w:b/>
          <w:sz w:val="18"/>
          <w:szCs w:val="18"/>
        </w:rPr>
        <w:t xml:space="preserve">　【大阪府平均】大阪府におけるがん検診（</w:t>
      </w:r>
      <w:r w:rsidR="009D7750">
        <w:rPr>
          <w:rFonts w:hint="eastAsia"/>
          <w:b/>
          <w:sz w:val="18"/>
          <w:szCs w:val="18"/>
        </w:rPr>
        <w:t>令和</w:t>
      </w:r>
      <w:r w:rsidR="002F6760">
        <w:rPr>
          <w:rFonts w:hint="eastAsia"/>
          <w:b/>
          <w:sz w:val="18"/>
          <w:szCs w:val="18"/>
        </w:rPr>
        <w:t>５</w:t>
      </w:r>
      <w:r w:rsidRPr="00F11481">
        <w:rPr>
          <w:rFonts w:hint="eastAsia"/>
          <w:b/>
          <w:sz w:val="18"/>
          <w:szCs w:val="18"/>
        </w:rPr>
        <w:t>年度）</w:t>
      </w:r>
    </w:p>
    <w:p w14:paraId="09B3D450" w14:textId="04AE8289" w:rsidR="00F11481" w:rsidRPr="006E6F2A" w:rsidRDefault="00F11481" w:rsidP="009E266B">
      <w:pPr>
        <w:spacing w:line="320" w:lineRule="exact"/>
        <w:rPr>
          <w:b/>
          <w:sz w:val="18"/>
          <w:szCs w:val="18"/>
        </w:rPr>
      </w:pPr>
      <w:r w:rsidRPr="00F11481">
        <w:rPr>
          <w:rFonts w:hint="eastAsia"/>
          <w:b/>
          <w:sz w:val="18"/>
          <w:szCs w:val="18"/>
        </w:rPr>
        <w:t xml:space="preserve">　【</w:t>
      </w:r>
      <w:r w:rsidR="000E4802">
        <w:rPr>
          <w:rFonts w:hint="eastAsia"/>
          <w:b/>
          <w:sz w:val="18"/>
          <w:szCs w:val="18"/>
        </w:rPr>
        <w:t>基準</w:t>
      </w:r>
      <w:r w:rsidRPr="00F11481">
        <w:rPr>
          <w:rFonts w:hint="eastAsia"/>
          <w:b/>
          <w:sz w:val="18"/>
          <w:szCs w:val="18"/>
        </w:rPr>
        <w:t>値】「がん検診事業の</w:t>
      </w:r>
      <w:r w:rsidR="000E4802">
        <w:rPr>
          <w:rFonts w:hint="eastAsia"/>
          <w:b/>
          <w:sz w:val="18"/>
          <w:szCs w:val="18"/>
        </w:rPr>
        <w:t>あ</w:t>
      </w:r>
      <w:r w:rsidRPr="00F11481">
        <w:rPr>
          <w:rFonts w:hint="eastAsia"/>
          <w:b/>
          <w:sz w:val="18"/>
          <w:szCs w:val="18"/>
        </w:rPr>
        <w:t>り方について（報告書）」から抜粋</w:t>
      </w:r>
    </w:p>
    <w:sectPr w:rsidR="00F11481" w:rsidRPr="006E6F2A" w:rsidSect="00120B4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BE51" w14:textId="77777777" w:rsidR="000D6E60" w:rsidRDefault="000D6E60" w:rsidP="000D6E60">
      <w:r>
        <w:separator/>
      </w:r>
    </w:p>
  </w:endnote>
  <w:endnote w:type="continuationSeparator" w:id="0">
    <w:p w14:paraId="44C0EAB4" w14:textId="77777777" w:rsidR="000D6E60" w:rsidRDefault="000D6E60" w:rsidP="000D6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42FD5" w14:textId="77777777" w:rsidR="000D6E60" w:rsidRDefault="000D6E60" w:rsidP="000D6E60">
      <w:r>
        <w:separator/>
      </w:r>
    </w:p>
  </w:footnote>
  <w:footnote w:type="continuationSeparator" w:id="0">
    <w:p w14:paraId="266A251C" w14:textId="77777777" w:rsidR="000D6E60" w:rsidRDefault="000D6E60" w:rsidP="000D6E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45"/>
    <w:rsid w:val="000541E6"/>
    <w:rsid w:val="000A5A21"/>
    <w:rsid w:val="000B613A"/>
    <w:rsid w:val="000D6E60"/>
    <w:rsid w:val="000E4802"/>
    <w:rsid w:val="00120B45"/>
    <w:rsid w:val="00123127"/>
    <w:rsid w:val="00162F0B"/>
    <w:rsid w:val="001736E8"/>
    <w:rsid w:val="00183CBC"/>
    <w:rsid w:val="001857D1"/>
    <w:rsid w:val="001857FE"/>
    <w:rsid w:val="001D11A8"/>
    <w:rsid w:val="001E04E6"/>
    <w:rsid w:val="00205DC6"/>
    <w:rsid w:val="00235CBA"/>
    <w:rsid w:val="002E2D16"/>
    <w:rsid w:val="002F6760"/>
    <w:rsid w:val="003152EF"/>
    <w:rsid w:val="003B6774"/>
    <w:rsid w:val="003D30BC"/>
    <w:rsid w:val="004232F4"/>
    <w:rsid w:val="004245B5"/>
    <w:rsid w:val="00466039"/>
    <w:rsid w:val="004A07DC"/>
    <w:rsid w:val="004C1960"/>
    <w:rsid w:val="004F179D"/>
    <w:rsid w:val="0057023F"/>
    <w:rsid w:val="005D2629"/>
    <w:rsid w:val="005E295F"/>
    <w:rsid w:val="005F1622"/>
    <w:rsid w:val="00612C7C"/>
    <w:rsid w:val="00624E08"/>
    <w:rsid w:val="00686E81"/>
    <w:rsid w:val="006E6F2A"/>
    <w:rsid w:val="0071027F"/>
    <w:rsid w:val="00751554"/>
    <w:rsid w:val="007B4C21"/>
    <w:rsid w:val="00810EBB"/>
    <w:rsid w:val="00811DEB"/>
    <w:rsid w:val="00836F63"/>
    <w:rsid w:val="008745C6"/>
    <w:rsid w:val="008B6697"/>
    <w:rsid w:val="008C5C86"/>
    <w:rsid w:val="00915CF6"/>
    <w:rsid w:val="00931579"/>
    <w:rsid w:val="009B3728"/>
    <w:rsid w:val="009B455A"/>
    <w:rsid w:val="009B5A45"/>
    <w:rsid w:val="009D508E"/>
    <w:rsid w:val="009D7750"/>
    <w:rsid w:val="009E266B"/>
    <w:rsid w:val="009F4266"/>
    <w:rsid w:val="00A524B6"/>
    <w:rsid w:val="00A77950"/>
    <w:rsid w:val="00AA3651"/>
    <w:rsid w:val="00AA43EA"/>
    <w:rsid w:val="00AF2903"/>
    <w:rsid w:val="00B27E0F"/>
    <w:rsid w:val="00C27159"/>
    <w:rsid w:val="00C46F42"/>
    <w:rsid w:val="00C63B4E"/>
    <w:rsid w:val="00C6547A"/>
    <w:rsid w:val="00C675F9"/>
    <w:rsid w:val="00C75D03"/>
    <w:rsid w:val="00CE420B"/>
    <w:rsid w:val="00CE4B56"/>
    <w:rsid w:val="00D733AD"/>
    <w:rsid w:val="00DB4BBC"/>
    <w:rsid w:val="00DC2232"/>
    <w:rsid w:val="00DE79A0"/>
    <w:rsid w:val="00DF46A9"/>
    <w:rsid w:val="00E0768E"/>
    <w:rsid w:val="00E871FA"/>
    <w:rsid w:val="00F11481"/>
    <w:rsid w:val="00F43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EADE57E"/>
  <w15:docId w15:val="{FBC7B90F-912A-4861-BC28-F71C142D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48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B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20B45"/>
    <w:rPr>
      <w:rFonts w:asciiTheme="majorHAnsi" w:eastAsiaTheme="majorEastAsia" w:hAnsiTheme="majorHAnsi" w:cstheme="majorBidi"/>
      <w:sz w:val="18"/>
      <w:szCs w:val="18"/>
    </w:rPr>
  </w:style>
  <w:style w:type="paragraph" w:styleId="a5">
    <w:name w:val="header"/>
    <w:basedOn w:val="a"/>
    <w:link w:val="a6"/>
    <w:uiPriority w:val="99"/>
    <w:unhideWhenUsed/>
    <w:rsid w:val="000D6E60"/>
    <w:pPr>
      <w:tabs>
        <w:tab w:val="center" w:pos="4252"/>
        <w:tab w:val="right" w:pos="8504"/>
      </w:tabs>
      <w:snapToGrid w:val="0"/>
    </w:pPr>
  </w:style>
  <w:style w:type="character" w:customStyle="1" w:styleId="a6">
    <w:name w:val="ヘッダー (文字)"/>
    <w:basedOn w:val="a0"/>
    <w:link w:val="a5"/>
    <w:uiPriority w:val="99"/>
    <w:rsid w:val="000D6E60"/>
    <w:rPr>
      <w:rFonts w:ascii="Century" w:eastAsia="ＭＳ 明朝" w:hAnsi="Century" w:cs="Times New Roman"/>
    </w:rPr>
  </w:style>
  <w:style w:type="paragraph" w:styleId="a7">
    <w:name w:val="footer"/>
    <w:basedOn w:val="a"/>
    <w:link w:val="a8"/>
    <w:uiPriority w:val="99"/>
    <w:unhideWhenUsed/>
    <w:rsid w:val="000D6E60"/>
    <w:pPr>
      <w:tabs>
        <w:tab w:val="center" w:pos="4252"/>
        <w:tab w:val="right" w:pos="8504"/>
      </w:tabs>
      <w:snapToGrid w:val="0"/>
    </w:pPr>
  </w:style>
  <w:style w:type="character" w:customStyle="1" w:styleId="a8">
    <w:name w:val="フッター (文字)"/>
    <w:basedOn w:val="a0"/>
    <w:link w:val="a7"/>
    <w:uiPriority w:val="99"/>
    <w:rsid w:val="000D6E60"/>
    <w:rPr>
      <w:rFonts w:ascii="Century" w:eastAsia="ＭＳ 明朝" w:hAnsi="Century" w:cs="Times New Roman"/>
    </w:rPr>
  </w:style>
  <w:style w:type="paragraph" w:styleId="Web">
    <w:name w:val="Normal (Web)"/>
    <w:basedOn w:val="a"/>
    <w:uiPriority w:val="99"/>
    <w:semiHidden/>
    <w:unhideWhenUsed/>
    <w:rsid w:val="001736E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62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10.19.168.21\gan\&#12304;&#12364;&#12435;&#23550;&#31574;&#12464;&#12523;&#12540;&#12503;&#12305;\001_&#12364;&#12435;&#26908;&#35386;\&#12304;&#12362;&#12305;&#22823;&#38442;&#24220;&#12395;&#12362;&#12369;&#12427;&#12364;&#12435;&#26908;&#35386;\&#20196;&#21644;&#65301;&#24180;&#24230;&#22823;&#38442;&#24220;&#12395;&#12362;&#12369;&#12427;&#12364;&#12435;&#26908;&#35386;&#65288;R7&#20316;&#25104;&#65289;\7_HP\&#20803;&#12487;&#12540;&#12479;\R5%20%205&#12364;&#12435;&#12464;&#12521;&#12501;&#65288;&#21360;&#21047;&#29992;&#65289;.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ＭＳ Ｐゴシック" panose="020B0600070205080204" pitchFamily="50" charset="-128"/>
                <a:ea typeface="ＭＳ Ｐゴシック" panose="020B0600070205080204" pitchFamily="50" charset="-128"/>
                <a:cs typeface="+mn-cs"/>
              </a:defRPr>
            </a:pPr>
            <a:r>
              <a:rPr lang="ja-JP" altLang="en-US">
                <a:latin typeface="ＭＳ Ｐゴシック" panose="020B0600070205080204" pitchFamily="50" charset="-128"/>
                <a:ea typeface="ＭＳ Ｐゴシック" panose="020B0600070205080204" pitchFamily="50" charset="-128"/>
              </a:rPr>
              <a:t>子宮頸がん検診　受診率（</a:t>
            </a:r>
            <a:r>
              <a:rPr lang="en-US" altLang="ja-JP">
                <a:latin typeface="ＭＳ Ｐゴシック" panose="020B0600070205080204" pitchFamily="50" charset="-128"/>
                <a:ea typeface="ＭＳ Ｐゴシック" panose="020B0600070205080204" pitchFamily="50" charset="-128"/>
              </a:rPr>
              <a:t>20-69</a:t>
            </a:r>
            <a:r>
              <a:rPr lang="ja-JP" altLang="en-US">
                <a:latin typeface="ＭＳ Ｐゴシック" panose="020B0600070205080204" pitchFamily="50" charset="-128"/>
                <a:ea typeface="ＭＳ Ｐゴシック" panose="020B0600070205080204" pitchFamily="50" charset="-128"/>
              </a:rPr>
              <a:t>歳）</a:t>
            </a:r>
          </a:p>
        </c:rich>
      </c:tx>
      <c:overlay val="1"/>
    </c:title>
    <c:autoTitleDeleted val="0"/>
    <c:plotArea>
      <c:layout>
        <c:manualLayout>
          <c:layoutTarget val="inner"/>
          <c:xMode val="edge"/>
          <c:yMode val="edge"/>
          <c:x val="5.2547457594015384E-2"/>
          <c:y val="0.14291570402257991"/>
          <c:w val="0.88518605443651199"/>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子宮頸がん検診受診率ランキング!$G$2:$G$44</c:f>
              <c:strCache>
                <c:ptCount val="43"/>
                <c:pt idx="0">
                  <c:v>箕面市</c:v>
                </c:pt>
                <c:pt idx="1">
                  <c:v>羽曳野市</c:v>
                </c:pt>
                <c:pt idx="2">
                  <c:v>太子町</c:v>
                </c:pt>
                <c:pt idx="3">
                  <c:v>田尻町</c:v>
                </c:pt>
                <c:pt idx="4">
                  <c:v>高槻市</c:v>
                </c:pt>
                <c:pt idx="5">
                  <c:v>河南町</c:v>
                </c:pt>
                <c:pt idx="6">
                  <c:v>高石市</c:v>
                </c:pt>
                <c:pt idx="7">
                  <c:v>島本町</c:v>
                </c:pt>
                <c:pt idx="8">
                  <c:v>和泉市</c:v>
                </c:pt>
                <c:pt idx="9">
                  <c:v>松原市</c:v>
                </c:pt>
                <c:pt idx="10">
                  <c:v>千早赤阪村</c:v>
                </c:pt>
                <c:pt idx="11">
                  <c:v>八尾市</c:v>
                </c:pt>
                <c:pt idx="12">
                  <c:v>大阪狭山市</c:v>
                </c:pt>
                <c:pt idx="13">
                  <c:v>貝塚市</c:v>
                </c:pt>
                <c:pt idx="14">
                  <c:v>富田林市</c:v>
                </c:pt>
                <c:pt idx="15">
                  <c:v>忠岡町</c:v>
                </c:pt>
                <c:pt idx="16">
                  <c:v>四條畷市</c:v>
                </c:pt>
                <c:pt idx="17">
                  <c:v>柏原市</c:v>
                </c:pt>
                <c:pt idx="18">
                  <c:v>能勢町</c:v>
                </c:pt>
                <c:pt idx="19">
                  <c:v>熊取町</c:v>
                </c:pt>
                <c:pt idx="20">
                  <c:v>茨木市</c:v>
                </c:pt>
                <c:pt idx="21">
                  <c:v>泉佐野市</c:v>
                </c:pt>
                <c:pt idx="22">
                  <c:v>大東市</c:v>
                </c:pt>
                <c:pt idx="23">
                  <c:v>池田市</c:v>
                </c:pt>
                <c:pt idx="24">
                  <c:v>堺市</c:v>
                </c:pt>
                <c:pt idx="25">
                  <c:v>泉南市</c:v>
                </c:pt>
                <c:pt idx="26">
                  <c:v>枚方市</c:v>
                </c:pt>
                <c:pt idx="27">
                  <c:v>泉大津市</c:v>
                </c:pt>
                <c:pt idx="28">
                  <c:v>豊中市</c:v>
                </c:pt>
                <c:pt idx="29">
                  <c:v>摂津市</c:v>
                </c:pt>
                <c:pt idx="30">
                  <c:v>岸和田市</c:v>
                </c:pt>
                <c:pt idx="31">
                  <c:v>吹田市</c:v>
                </c:pt>
                <c:pt idx="32">
                  <c:v>阪南市</c:v>
                </c:pt>
                <c:pt idx="33">
                  <c:v>豊能町</c:v>
                </c:pt>
                <c:pt idx="34">
                  <c:v>東大阪市</c:v>
                </c:pt>
                <c:pt idx="35">
                  <c:v>岬町</c:v>
                </c:pt>
                <c:pt idx="36">
                  <c:v>交野市</c:v>
                </c:pt>
                <c:pt idx="37">
                  <c:v>河内長野市</c:v>
                </c:pt>
                <c:pt idx="38">
                  <c:v>寝屋川市</c:v>
                </c:pt>
                <c:pt idx="39">
                  <c:v>大阪市</c:v>
                </c:pt>
                <c:pt idx="40">
                  <c:v>藤井寺市</c:v>
                </c:pt>
                <c:pt idx="41">
                  <c:v>門真市</c:v>
                </c:pt>
                <c:pt idx="42">
                  <c:v>守口市</c:v>
                </c:pt>
              </c:strCache>
            </c:strRef>
          </c:cat>
          <c:val>
            <c:numRef>
              <c:f>子宮頸がん検診受診率ランキング!$H$2:$H$44</c:f>
              <c:numCache>
                <c:formatCode>0.0</c:formatCode>
                <c:ptCount val="43"/>
                <c:pt idx="0">
                  <c:v>28.282113015153659</c:v>
                </c:pt>
                <c:pt idx="1">
                  <c:v>28.22787908456737</c:v>
                </c:pt>
                <c:pt idx="2">
                  <c:v>27.27272727272727</c:v>
                </c:pt>
                <c:pt idx="3">
                  <c:v>26.015592942141978</c:v>
                </c:pt>
                <c:pt idx="4">
                  <c:v>25.163845807939229</c:v>
                </c:pt>
                <c:pt idx="5">
                  <c:v>24.018199233716476</c:v>
                </c:pt>
                <c:pt idx="6">
                  <c:v>24.016813496861865</c:v>
                </c:pt>
                <c:pt idx="7">
                  <c:v>22.889168238005446</c:v>
                </c:pt>
                <c:pt idx="8">
                  <c:v>22.309930109625004</c:v>
                </c:pt>
                <c:pt idx="9">
                  <c:v>22.308749427393497</c:v>
                </c:pt>
                <c:pt idx="10">
                  <c:v>21.936589545844047</c:v>
                </c:pt>
                <c:pt idx="11">
                  <c:v>21.725114409243762</c:v>
                </c:pt>
                <c:pt idx="12">
                  <c:v>21.496904895891952</c:v>
                </c:pt>
                <c:pt idx="13">
                  <c:v>20.640822784810126</c:v>
                </c:pt>
                <c:pt idx="14">
                  <c:v>20.326807461075997</c:v>
                </c:pt>
                <c:pt idx="15">
                  <c:v>20.278004905968931</c:v>
                </c:pt>
                <c:pt idx="16">
                  <c:v>19.767584849975407</c:v>
                </c:pt>
                <c:pt idx="17">
                  <c:v>19.208815208219587</c:v>
                </c:pt>
                <c:pt idx="18">
                  <c:v>18.98981989036805</c:v>
                </c:pt>
                <c:pt idx="19">
                  <c:v>18.699826853455058</c:v>
                </c:pt>
                <c:pt idx="20">
                  <c:v>18.349583722897467</c:v>
                </c:pt>
                <c:pt idx="21">
                  <c:v>18.303414290742694</c:v>
                </c:pt>
                <c:pt idx="22">
                  <c:v>18.213184762012499</c:v>
                </c:pt>
                <c:pt idx="23">
                  <c:v>18.135854033853594</c:v>
                </c:pt>
                <c:pt idx="24">
                  <c:v>17.814438314924598</c:v>
                </c:pt>
                <c:pt idx="25">
                  <c:v>17.790951997237251</c:v>
                </c:pt>
                <c:pt idx="26">
                  <c:v>17.777944636331782</c:v>
                </c:pt>
                <c:pt idx="27">
                  <c:v>17.582037996545768</c:v>
                </c:pt>
                <c:pt idx="28">
                  <c:v>17.571276228711223</c:v>
                </c:pt>
                <c:pt idx="29">
                  <c:v>17.446352752170753</c:v>
                </c:pt>
                <c:pt idx="30">
                  <c:v>16.916839953168957</c:v>
                </c:pt>
                <c:pt idx="31">
                  <c:v>16.763218698724174</c:v>
                </c:pt>
                <c:pt idx="32">
                  <c:v>16.721820760451138</c:v>
                </c:pt>
                <c:pt idx="33">
                  <c:v>16.663182103282459</c:v>
                </c:pt>
                <c:pt idx="34">
                  <c:v>15.385084332452752</c:v>
                </c:pt>
                <c:pt idx="35">
                  <c:v>15.066144047035767</c:v>
                </c:pt>
                <c:pt idx="36">
                  <c:v>14.404731071397739</c:v>
                </c:pt>
                <c:pt idx="37">
                  <c:v>13.683298683298684</c:v>
                </c:pt>
                <c:pt idx="38">
                  <c:v>12.815676412029761</c:v>
                </c:pt>
                <c:pt idx="39">
                  <c:v>11.708881030373579</c:v>
                </c:pt>
                <c:pt idx="40">
                  <c:v>11.69032258064516</c:v>
                </c:pt>
                <c:pt idx="41">
                  <c:v>11.023802040174873</c:v>
                </c:pt>
                <c:pt idx="42">
                  <c:v>10.672702242340808</c:v>
                </c:pt>
              </c:numCache>
            </c:numRef>
          </c:val>
          <c:extLst>
            <c:ext xmlns:c16="http://schemas.microsoft.com/office/drawing/2014/chart" uri="{C3380CC4-5D6E-409C-BE32-E72D297353CC}">
              <c16:uniqueId val="{00000000-E78F-4DB2-A803-D7C20A6307D7}"/>
            </c:ext>
          </c:extLst>
        </c:ser>
        <c:dLbls>
          <c:showLegendKey val="0"/>
          <c:showVal val="0"/>
          <c:showCatName val="0"/>
          <c:showSerName val="0"/>
          <c:showPercent val="0"/>
          <c:showBubbleSize val="0"/>
        </c:dLbls>
        <c:gapWidth val="150"/>
        <c:axId val="572153792"/>
        <c:axId val="572154184"/>
      </c:barChart>
      <c:lineChart>
        <c:grouping val="standard"/>
        <c:varyColors val="0"/>
        <c:ser>
          <c:idx val="1"/>
          <c:order val="1"/>
          <c:spPr>
            <a:ln w="19050" cmpd="thinThick">
              <a:solidFill>
                <a:sysClr val="windowText" lastClr="000000"/>
              </a:solidFill>
              <a:prstDash val="solid"/>
              <a:round/>
            </a:ln>
          </c:spPr>
          <c:marker>
            <c:symbol val="none"/>
          </c:marker>
          <c:cat>
            <c:strRef>
              <c:f>子宮頸がん検診受診率ランキング!$G$2:$G$44</c:f>
              <c:strCache>
                <c:ptCount val="43"/>
                <c:pt idx="0">
                  <c:v>箕面市</c:v>
                </c:pt>
                <c:pt idx="1">
                  <c:v>羽曳野市</c:v>
                </c:pt>
                <c:pt idx="2">
                  <c:v>太子町</c:v>
                </c:pt>
                <c:pt idx="3">
                  <c:v>田尻町</c:v>
                </c:pt>
                <c:pt idx="4">
                  <c:v>高槻市</c:v>
                </c:pt>
                <c:pt idx="5">
                  <c:v>河南町</c:v>
                </c:pt>
                <c:pt idx="6">
                  <c:v>高石市</c:v>
                </c:pt>
                <c:pt idx="7">
                  <c:v>島本町</c:v>
                </c:pt>
                <c:pt idx="8">
                  <c:v>和泉市</c:v>
                </c:pt>
                <c:pt idx="9">
                  <c:v>松原市</c:v>
                </c:pt>
                <c:pt idx="10">
                  <c:v>千早赤阪村</c:v>
                </c:pt>
                <c:pt idx="11">
                  <c:v>八尾市</c:v>
                </c:pt>
                <c:pt idx="12">
                  <c:v>大阪狭山市</c:v>
                </c:pt>
                <c:pt idx="13">
                  <c:v>貝塚市</c:v>
                </c:pt>
                <c:pt idx="14">
                  <c:v>富田林市</c:v>
                </c:pt>
                <c:pt idx="15">
                  <c:v>忠岡町</c:v>
                </c:pt>
                <c:pt idx="16">
                  <c:v>四條畷市</c:v>
                </c:pt>
                <c:pt idx="17">
                  <c:v>柏原市</c:v>
                </c:pt>
                <c:pt idx="18">
                  <c:v>能勢町</c:v>
                </c:pt>
                <c:pt idx="19">
                  <c:v>熊取町</c:v>
                </c:pt>
                <c:pt idx="20">
                  <c:v>茨木市</c:v>
                </c:pt>
                <c:pt idx="21">
                  <c:v>泉佐野市</c:v>
                </c:pt>
                <c:pt idx="22">
                  <c:v>大東市</c:v>
                </c:pt>
                <c:pt idx="23">
                  <c:v>池田市</c:v>
                </c:pt>
                <c:pt idx="24">
                  <c:v>堺市</c:v>
                </c:pt>
                <c:pt idx="25">
                  <c:v>泉南市</c:v>
                </c:pt>
                <c:pt idx="26">
                  <c:v>枚方市</c:v>
                </c:pt>
                <c:pt idx="27">
                  <c:v>泉大津市</c:v>
                </c:pt>
                <c:pt idx="28">
                  <c:v>豊中市</c:v>
                </c:pt>
                <c:pt idx="29">
                  <c:v>摂津市</c:v>
                </c:pt>
                <c:pt idx="30">
                  <c:v>岸和田市</c:v>
                </c:pt>
                <c:pt idx="31">
                  <c:v>吹田市</c:v>
                </c:pt>
                <c:pt idx="32">
                  <c:v>阪南市</c:v>
                </c:pt>
                <c:pt idx="33">
                  <c:v>豊能町</c:v>
                </c:pt>
                <c:pt idx="34">
                  <c:v>東大阪市</c:v>
                </c:pt>
                <c:pt idx="35">
                  <c:v>岬町</c:v>
                </c:pt>
                <c:pt idx="36">
                  <c:v>交野市</c:v>
                </c:pt>
                <c:pt idx="37">
                  <c:v>河内長野市</c:v>
                </c:pt>
                <c:pt idx="38">
                  <c:v>寝屋川市</c:v>
                </c:pt>
                <c:pt idx="39">
                  <c:v>大阪市</c:v>
                </c:pt>
                <c:pt idx="40">
                  <c:v>藤井寺市</c:v>
                </c:pt>
                <c:pt idx="41">
                  <c:v>門真市</c:v>
                </c:pt>
                <c:pt idx="42">
                  <c:v>守口市</c:v>
                </c:pt>
              </c:strCache>
            </c:strRef>
          </c:cat>
          <c:val>
            <c:numRef>
              <c:f>子宮頸がん検診受診率ランキング!$I$2:$I$44</c:f>
              <c:numCache>
                <c:formatCode>0.0_);[Red]\(0.0\)</c:formatCode>
                <c:ptCount val="43"/>
                <c:pt idx="0">
                  <c:v>16.2</c:v>
                </c:pt>
                <c:pt idx="1">
                  <c:v>16.2</c:v>
                </c:pt>
                <c:pt idx="2">
                  <c:v>16.2</c:v>
                </c:pt>
                <c:pt idx="3">
                  <c:v>16.2</c:v>
                </c:pt>
                <c:pt idx="4">
                  <c:v>16.2</c:v>
                </c:pt>
                <c:pt idx="5">
                  <c:v>16.2</c:v>
                </c:pt>
                <c:pt idx="6">
                  <c:v>16.2</c:v>
                </c:pt>
                <c:pt idx="7">
                  <c:v>16.2</c:v>
                </c:pt>
                <c:pt idx="8">
                  <c:v>16.2</c:v>
                </c:pt>
                <c:pt idx="9">
                  <c:v>16.2</c:v>
                </c:pt>
                <c:pt idx="10">
                  <c:v>16.2</c:v>
                </c:pt>
                <c:pt idx="11">
                  <c:v>16.2</c:v>
                </c:pt>
                <c:pt idx="12">
                  <c:v>16.2</c:v>
                </c:pt>
                <c:pt idx="13">
                  <c:v>16.2</c:v>
                </c:pt>
                <c:pt idx="14">
                  <c:v>16.2</c:v>
                </c:pt>
                <c:pt idx="15">
                  <c:v>16.2</c:v>
                </c:pt>
                <c:pt idx="16">
                  <c:v>16.2</c:v>
                </c:pt>
                <c:pt idx="17">
                  <c:v>16.2</c:v>
                </c:pt>
                <c:pt idx="18">
                  <c:v>16.2</c:v>
                </c:pt>
                <c:pt idx="19">
                  <c:v>16.2</c:v>
                </c:pt>
                <c:pt idx="20">
                  <c:v>16.2</c:v>
                </c:pt>
                <c:pt idx="21">
                  <c:v>16.2</c:v>
                </c:pt>
                <c:pt idx="22">
                  <c:v>16.2</c:v>
                </c:pt>
                <c:pt idx="23">
                  <c:v>16.2</c:v>
                </c:pt>
                <c:pt idx="24">
                  <c:v>16.2</c:v>
                </c:pt>
                <c:pt idx="25">
                  <c:v>16.2</c:v>
                </c:pt>
                <c:pt idx="26">
                  <c:v>16.2</c:v>
                </c:pt>
                <c:pt idx="27">
                  <c:v>16.2</c:v>
                </c:pt>
                <c:pt idx="28">
                  <c:v>16.2</c:v>
                </c:pt>
                <c:pt idx="29">
                  <c:v>16.2</c:v>
                </c:pt>
                <c:pt idx="30">
                  <c:v>16.2</c:v>
                </c:pt>
                <c:pt idx="31">
                  <c:v>16.2</c:v>
                </c:pt>
                <c:pt idx="32">
                  <c:v>16.2</c:v>
                </c:pt>
                <c:pt idx="33">
                  <c:v>16.2</c:v>
                </c:pt>
                <c:pt idx="34">
                  <c:v>16.2</c:v>
                </c:pt>
                <c:pt idx="35">
                  <c:v>16.2</c:v>
                </c:pt>
                <c:pt idx="36">
                  <c:v>16.2</c:v>
                </c:pt>
                <c:pt idx="37">
                  <c:v>16.2</c:v>
                </c:pt>
                <c:pt idx="38">
                  <c:v>16.2</c:v>
                </c:pt>
                <c:pt idx="39">
                  <c:v>16.2</c:v>
                </c:pt>
                <c:pt idx="40">
                  <c:v>16.2</c:v>
                </c:pt>
                <c:pt idx="41">
                  <c:v>16.2</c:v>
                </c:pt>
                <c:pt idx="42">
                  <c:v>16.2</c:v>
                </c:pt>
              </c:numCache>
            </c:numRef>
          </c:val>
          <c:smooth val="0"/>
          <c:extLst>
            <c:ext xmlns:c16="http://schemas.microsoft.com/office/drawing/2014/chart" uri="{C3380CC4-5D6E-409C-BE32-E72D297353CC}">
              <c16:uniqueId val="{00000001-E78F-4DB2-A803-D7C20A6307D7}"/>
            </c:ext>
          </c:extLst>
        </c:ser>
        <c:dLbls>
          <c:showLegendKey val="0"/>
          <c:showVal val="0"/>
          <c:showCatName val="0"/>
          <c:showSerName val="0"/>
          <c:showPercent val="0"/>
          <c:showBubbleSize val="0"/>
        </c:dLbls>
        <c:marker val="1"/>
        <c:smooth val="0"/>
        <c:axId val="572153792"/>
        <c:axId val="572154184"/>
      </c:lineChart>
      <c:catAx>
        <c:axId val="572153792"/>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572154184"/>
        <c:crosses val="autoZero"/>
        <c:auto val="1"/>
        <c:lblAlgn val="ctr"/>
        <c:lblOffset val="100"/>
        <c:noMultiLvlLbl val="0"/>
      </c:catAx>
      <c:valAx>
        <c:axId val="572154184"/>
        <c:scaling>
          <c:orientation val="minMax"/>
          <c:max val="30"/>
          <c:min val="0"/>
        </c:scaling>
        <c:delete val="0"/>
        <c:axPos val="l"/>
        <c:numFmt formatCode="#,##0.0_ " sourceLinked="0"/>
        <c:majorTickMark val="out"/>
        <c:minorTickMark val="none"/>
        <c:tickLblPos val="nextTo"/>
        <c:crossAx val="572153792"/>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要精検率（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89571057581627778"/>
          <c:h val="0.53797403626569851"/>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[6]子宮頸がん要精検率ランキング!$G$2:$G$44</c:f>
              <c:strCache>
                <c:ptCount val="43"/>
                <c:pt idx="0">
                  <c:v>田尻町</c:v>
                </c:pt>
                <c:pt idx="1">
                  <c:v>泉佐野市</c:v>
                </c:pt>
                <c:pt idx="2">
                  <c:v>柏原市</c:v>
                </c:pt>
                <c:pt idx="3">
                  <c:v>岬町</c:v>
                </c:pt>
                <c:pt idx="4">
                  <c:v>堺市</c:v>
                </c:pt>
                <c:pt idx="5">
                  <c:v>大東市</c:v>
                </c:pt>
                <c:pt idx="6">
                  <c:v>交野市</c:v>
                </c:pt>
                <c:pt idx="7">
                  <c:v>和泉市</c:v>
                </c:pt>
                <c:pt idx="8">
                  <c:v>大阪市</c:v>
                </c:pt>
                <c:pt idx="9">
                  <c:v>千早赤阪村</c:v>
                </c:pt>
                <c:pt idx="10">
                  <c:v>泉南市</c:v>
                </c:pt>
                <c:pt idx="11">
                  <c:v>四條畷市</c:v>
                </c:pt>
                <c:pt idx="12">
                  <c:v>島本町</c:v>
                </c:pt>
                <c:pt idx="13">
                  <c:v>阪南市</c:v>
                </c:pt>
                <c:pt idx="14">
                  <c:v>門真市</c:v>
                </c:pt>
                <c:pt idx="15">
                  <c:v>岸和田市</c:v>
                </c:pt>
                <c:pt idx="16">
                  <c:v>高槻市</c:v>
                </c:pt>
                <c:pt idx="17">
                  <c:v>貝塚市</c:v>
                </c:pt>
                <c:pt idx="18">
                  <c:v>枚方市</c:v>
                </c:pt>
                <c:pt idx="19">
                  <c:v>泉大津市</c:v>
                </c:pt>
                <c:pt idx="20">
                  <c:v>高石市</c:v>
                </c:pt>
                <c:pt idx="21">
                  <c:v>池田市</c:v>
                </c:pt>
                <c:pt idx="22">
                  <c:v>松原市</c:v>
                </c:pt>
                <c:pt idx="23">
                  <c:v>熊取町</c:v>
                </c:pt>
                <c:pt idx="24">
                  <c:v>東大阪市</c:v>
                </c:pt>
                <c:pt idx="25">
                  <c:v>八尾市</c:v>
                </c:pt>
                <c:pt idx="26">
                  <c:v>吹田市</c:v>
                </c:pt>
                <c:pt idx="27">
                  <c:v>富田林市</c:v>
                </c:pt>
                <c:pt idx="28">
                  <c:v>豊中市</c:v>
                </c:pt>
                <c:pt idx="29">
                  <c:v>摂津市</c:v>
                </c:pt>
                <c:pt idx="30">
                  <c:v>寝屋川市</c:v>
                </c:pt>
                <c:pt idx="31">
                  <c:v>太子町</c:v>
                </c:pt>
                <c:pt idx="32">
                  <c:v>茨木市</c:v>
                </c:pt>
                <c:pt idx="33">
                  <c:v>藤井寺市</c:v>
                </c:pt>
                <c:pt idx="34">
                  <c:v>箕面市</c:v>
                </c:pt>
                <c:pt idx="35">
                  <c:v>羽曳野市</c:v>
                </c:pt>
                <c:pt idx="36">
                  <c:v>大阪狭山市</c:v>
                </c:pt>
                <c:pt idx="37">
                  <c:v>守口市</c:v>
                </c:pt>
                <c:pt idx="38">
                  <c:v>忠岡町</c:v>
                </c:pt>
                <c:pt idx="39">
                  <c:v>河内長野市</c:v>
                </c:pt>
                <c:pt idx="40">
                  <c:v>河南町</c:v>
                </c:pt>
                <c:pt idx="41">
                  <c:v>能勢町</c:v>
                </c:pt>
                <c:pt idx="42">
                  <c:v>豊能町</c:v>
                </c:pt>
              </c:strCache>
            </c:strRef>
          </c:cat>
          <c:val>
            <c:numRef>
              <c:f>[6]子宮頸がん要精検率ランキング!$H$2:$H$44</c:f>
              <c:numCache>
                <c:formatCode>General</c:formatCode>
                <c:ptCount val="43"/>
                <c:pt idx="0">
                  <c:v>4.0540540540540544</c:v>
                </c:pt>
                <c:pt idx="1">
                  <c:v>3.9222148978246536</c:v>
                </c:pt>
                <c:pt idx="2">
                  <c:v>3.5563874590547497</c:v>
                </c:pt>
                <c:pt idx="3">
                  <c:v>3.4749034749034751</c:v>
                </c:pt>
                <c:pt idx="4">
                  <c:v>3.3080768629901578</c:v>
                </c:pt>
                <c:pt idx="5">
                  <c:v>3.1648800408371618</c:v>
                </c:pt>
                <c:pt idx="6">
                  <c:v>2.571711177052423</c:v>
                </c:pt>
                <c:pt idx="7">
                  <c:v>2.5469363993596272</c:v>
                </c:pt>
                <c:pt idx="8">
                  <c:v>2.5420268758986739</c:v>
                </c:pt>
                <c:pt idx="9">
                  <c:v>2.5316455696202533</c:v>
                </c:pt>
                <c:pt idx="10">
                  <c:v>2.5091799265605874</c:v>
                </c:pt>
                <c:pt idx="11">
                  <c:v>2.5</c:v>
                </c:pt>
                <c:pt idx="12">
                  <c:v>2.375102375102375</c:v>
                </c:pt>
                <c:pt idx="13">
                  <c:v>2.3448275862068968</c:v>
                </c:pt>
                <c:pt idx="14">
                  <c:v>2.3279875840662183</c:v>
                </c:pt>
                <c:pt idx="15">
                  <c:v>2.2928326412709876</c:v>
                </c:pt>
                <c:pt idx="16">
                  <c:v>2.269132916179605</c:v>
                </c:pt>
                <c:pt idx="17">
                  <c:v>2.2035676810073452</c:v>
                </c:pt>
                <c:pt idx="18">
                  <c:v>2.196959129585716</c:v>
                </c:pt>
                <c:pt idx="19">
                  <c:v>2.1961932650073206</c:v>
                </c:pt>
                <c:pt idx="20">
                  <c:v>2.1813515825491874</c:v>
                </c:pt>
                <c:pt idx="21">
                  <c:v>2.0501138952164011</c:v>
                </c:pt>
                <c:pt idx="22">
                  <c:v>2.0097020097020097</c:v>
                </c:pt>
                <c:pt idx="23">
                  <c:v>1.9217570350034316</c:v>
                </c:pt>
                <c:pt idx="24">
                  <c:v>1.9182782283218964</c:v>
                </c:pt>
                <c:pt idx="25">
                  <c:v>1.904143676295575</c:v>
                </c:pt>
                <c:pt idx="26">
                  <c:v>1.8832222021985943</c:v>
                </c:pt>
                <c:pt idx="27">
                  <c:v>1.8439337252805985</c:v>
                </c:pt>
                <c:pt idx="28">
                  <c:v>1.7915767751618048</c:v>
                </c:pt>
                <c:pt idx="29">
                  <c:v>1.7828200972447326</c:v>
                </c:pt>
                <c:pt idx="30">
                  <c:v>1.7809439002671414</c:v>
                </c:pt>
                <c:pt idx="31">
                  <c:v>1.7482517482517483</c:v>
                </c:pt>
                <c:pt idx="32">
                  <c:v>1.7314566577301163</c:v>
                </c:pt>
                <c:pt idx="33">
                  <c:v>1.7241379310344827</c:v>
                </c:pt>
                <c:pt idx="34">
                  <c:v>1.6664777236141026</c:v>
                </c:pt>
                <c:pt idx="35">
                  <c:v>1.5748031496062991</c:v>
                </c:pt>
                <c:pt idx="36">
                  <c:v>1.529790660225443</c:v>
                </c:pt>
                <c:pt idx="37">
                  <c:v>1.4595808383233533</c:v>
                </c:pt>
                <c:pt idx="38">
                  <c:v>1.3458950201884252</c:v>
                </c:pt>
                <c:pt idx="39">
                  <c:v>1.3377926421404682</c:v>
                </c:pt>
                <c:pt idx="40">
                  <c:v>1.0327022375215147</c:v>
                </c:pt>
                <c:pt idx="41">
                  <c:v>0.71942446043165476</c:v>
                </c:pt>
                <c:pt idx="42">
                  <c:v>0.5988023952095809</c:v>
                </c:pt>
              </c:numCache>
            </c:numRef>
          </c:val>
          <c:extLst>
            <c:ext xmlns:c16="http://schemas.microsoft.com/office/drawing/2014/chart" uri="{C3380CC4-5D6E-409C-BE32-E72D297353CC}">
              <c16:uniqueId val="{00000000-167B-4FA3-AD64-38DB052DBB0A}"/>
            </c:ext>
          </c:extLst>
        </c:ser>
        <c:dLbls>
          <c:showLegendKey val="0"/>
          <c:showVal val="0"/>
          <c:showCatName val="0"/>
          <c:showSerName val="0"/>
          <c:showPercent val="0"/>
          <c:showBubbleSize val="0"/>
        </c:dLbls>
        <c:gapWidth val="150"/>
        <c:axId val="313740392"/>
        <c:axId val="313740784"/>
      </c:barChart>
      <c:lineChart>
        <c:grouping val="standard"/>
        <c:varyColors val="0"/>
        <c:ser>
          <c:idx val="1"/>
          <c:order val="1"/>
          <c:spPr>
            <a:ln w="22225">
              <a:solidFill>
                <a:sysClr val="windowText" lastClr="000000"/>
              </a:solidFill>
              <a:prstDash val="sysDot"/>
            </a:ln>
          </c:spPr>
          <c:marker>
            <c:symbol val="none"/>
          </c:marker>
          <c:cat>
            <c:strRef>
              <c:f>[6]子宮頸がん要精検率ランキング!$G$2:$G$44</c:f>
              <c:strCache>
                <c:ptCount val="43"/>
                <c:pt idx="0">
                  <c:v>田尻町</c:v>
                </c:pt>
                <c:pt idx="1">
                  <c:v>泉佐野市</c:v>
                </c:pt>
                <c:pt idx="2">
                  <c:v>柏原市</c:v>
                </c:pt>
                <c:pt idx="3">
                  <c:v>岬町</c:v>
                </c:pt>
                <c:pt idx="4">
                  <c:v>堺市</c:v>
                </c:pt>
                <c:pt idx="5">
                  <c:v>大東市</c:v>
                </c:pt>
                <c:pt idx="6">
                  <c:v>交野市</c:v>
                </c:pt>
                <c:pt idx="7">
                  <c:v>和泉市</c:v>
                </c:pt>
                <c:pt idx="8">
                  <c:v>大阪市</c:v>
                </c:pt>
                <c:pt idx="9">
                  <c:v>千早赤阪村</c:v>
                </c:pt>
                <c:pt idx="10">
                  <c:v>泉南市</c:v>
                </c:pt>
                <c:pt idx="11">
                  <c:v>四條畷市</c:v>
                </c:pt>
                <c:pt idx="12">
                  <c:v>島本町</c:v>
                </c:pt>
                <c:pt idx="13">
                  <c:v>阪南市</c:v>
                </c:pt>
                <c:pt idx="14">
                  <c:v>門真市</c:v>
                </c:pt>
                <c:pt idx="15">
                  <c:v>岸和田市</c:v>
                </c:pt>
                <c:pt idx="16">
                  <c:v>高槻市</c:v>
                </c:pt>
                <c:pt idx="17">
                  <c:v>貝塚市</c:v>
                </c:pt>
                <c:pt idx="18">
                  <c:v>枚方市</c:v>
                </c:pt>
                <c:pt idx="19">
                  <c:v>泉大津市</c:v>
                </c:pt>
                <c:pt idx="20">
                  <c:v>高石市</c:v>
                </c:pt>
                <c:pt idx="21">
                  <c:v>池田市</c:v>
                </c:pt>
                <c:pt idx="22">
                  <c:v>松原市</c:v>
                </c:pt>
                <c:pt idx="23">
                  <c:v>熊取町</c:v>
                </c:pt>
                <c:pt idx="24">
                  <c:v>東大阪市</c:v>
                </c:pt>
                <c:pt idx="25">
                  <c:v>八尾市</c:v>
                </c:pt>
                <c:pt idx="26">
                  <c:v>吹田市</c:v>
                </c:pt>
                <c:pt idx="27">
                  <c:v>富田林市</c:v>
                </c:pt>
                <c:pt idx="28">
                  <c:v>豊中市</c:v>
                </c:pt>
                <c:pt idx="29">
                  <c:v>摂津市</c:v>
                </c:pt>
                <c:pt idx="30">
                  <c:v>寝屋川市</c:v>
                </c:pt>
                <c:pt idx="31">
                  <c:v>太子町</c:v>
                </c:pt>
                <c:pt idx="32">
                  <c:v>茨木市</c:v>
                </c:pt>
                <c:pt idx="33">
                  <c:v>藤井寺市</c:v>
                </c:pt>
                <c:pt idx="34">
                  <c:v>箕面市</c:v>
                </c:pt>
                <c:pt idx="35">
                  <c:v>羽曳野市</c:v>
                </c:pt>
                <c:pt idx="36">
                  <c:v>大阪狭山市</c:v>
                </c:pt>
                <c:pt idx="37">
                  <c:v>守口市</c:v>
                </c:pt>
                <c:pt idx="38">
                  <c:v>忠岡町</c:v>
                </c:pt>
                <c:pt idx="39">
                  <c:v>河内長野市</c:v>
                </c:pt>
                <c:pt idx="40">
                  <c:v>河南町</c:v>
                </c:pt>
                <c:pt idx="41">
                  <c:v>能勢町</c:v>
                </c:pt>
                <c:pt idx="42">
                  <c:v>豊能町</c:v>
                </c:pt>
              </c:strCache>
            </c:strRef>
          </c:cat>
          <c:val>
            <c:numRef>
              <c:f>[6]子宮頸がん要精検率ランキング!$J$2:$J$44</c:f>
              <c:numCache>
                <c:formatCode>General</c:formatCode>
                <c:ptCount val="43"/>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pt idx="41">
                  <c:v>2.5</c:v>
                </c:pt>
                <c:pt idx="42">
                  <c:v>2.5</c:v>
                </c:pt>
              </c:numCache>
            </c:numRef>
          </c:val>
          <c:smooth val="0"/>
          <c:extLst>
            <c:ext xmlns:c16="http://schemas.microsoft.com/office/drawing/2014/chart" uri="{C3380CC4-5D6E-409C-BE32-E72D297353CC}">
              <c16:uniqueId val="{00000001-167B-4FA3-AD64-38DB052DBB0A}"/>
            </c:ext>
          </c:extLst>
        </c:ser>
        <c:ser>
          <c:idx val="2"/>
          <c:order val="2"/>
          <c:spPr>
            <a:ln w="19050" cmpd="thinThick">
              <a:solidFill>
                <a:sysClr val="windowText" lastClr="000000"/>
              </a:solidFill>
              <a:prstDash val="solid"/>
              <a:round/>
            </a:ln>
          </c:spPr>
          <c:marker>
            <c:symbol val="none"/>
          </c:marker>
          <c:val>
            <c:numRef>
              <c:f>[6]子宮頸がん要精検率ランキング!$I$2:$I$44</c:f>
              <c:numCache>
                <c:formatCode>General</c:formatCode>
                <c:ptCount val="43"/>
                <c:pt idx="0">
                  <c:v>2.2999999999999998</c:v>
                </c:pt>
                <c:pt idx="1">
                  <c:v>2.2999999999999998</c:v>
                </c:pt>
                <c:pt idx="2">
                  <c:v>2.2999999999999998</c:v>
                </c:pt>
                <c:pt idx="3">
                  <c:v>2.2999999999999998</c:v>
                </c:pt>
                <c:pt idx="4">
                  <c:v>2.2999999999999998</c:v>
                </c:pt>
                <c:pt idx="5">
                  <c:v>2.2999999999999998</c:v>
                </c:pt>
                <c:pt idx="6">
                  <c:v>2.2999999999999998</c:v>
                </c:pt>
                <c:pt idx="7">
                  <c:v>2.2999999999999998</c:v>
                </c:pt>
                <c:pt idx="8">
                  <c:v>2.2999999999999998</c:v>
                </c:pt>
                <c:pt idx="9">
                  <c:v>2.2999999999999998</c:v>
                </c:pt>
                <c:pt idx="10">
                  <c:v>2.2999999999999998</c:v>
                </c:pt>
                <c:pt idx="11">
                  <c:v>2.2999999999999998</c:v>
                </c:pt>
                <c:pt idx="12">
                  <c:v>2.2999999999999998</c:v>
                </c:pt>
                <c:pt idx="13">
                  <c:v>2.2999999999999998</c:v>
                </c:pt>
                <c:pt idx="14">
                  <c:v>2.2999999999999998</c:v>
                </c:pt>
                <c:pt idx="15">
                  <c:v>2.2999999999999998</c:v>
                </c:pt>
                <c:pt idx="16">
                  <c:v>2.2999999999999998</c:v>
                </c:pt>
                <c:pt idx="17">
                  <c:v>2.2999999999999998</c:v>
                </c:pt>
                <c:pt idx="18">
                  <c:v>2.2999999999999998</c:v>
                </c:pt>
                <c:pt idx="19">
                  <c:v>2.2999999999999998</c:v>
                </c:pt>
                <c:pt idx="20">
                  <c:v>2.2999999999999998</c:v>
                </c:pt>
                <c:pt idx="21">
                  <c:v>2.2999999999999998</c:v>
                </c:pt>
                <c:pt idx="22">
                  <c:v>2.2999999999999998</c:v>
                </c:pt>
                <c:pt idx="23">
                  <c:v>2.2999999999999998</c:v>
                </c:pt>
                <c:pt idx="24">
                  <c:v>2.2999999999999998</c:v>
                </c:pt>
                <c:pt idx="25">
                  <c:v>2.2999999999999998</c:v>
                </c:pt>
                <c:pt idx="26">
                  <c:v>2.2999999999999998</c:v>
                </c:pt>
                <c:pt idx="27">
                  <c:v>2.2999999999999998</c:v>
                </c:pt>
                <c:pt idx="28">
                  <c:v>2.2999999999999998</c:v>
                </c:pt>
                <c:pt idx="29">
                  <c:v>2.2999999999999998</c:v>
                </c:pt>
                <c:pt idx="30">
                  <c:v>2.2999999999999998</c:v>
                </c:pt>
                <c:pt idx="31">
                  <c:v>2.2999999999999998</c:v>
                </c:pt>
                <c:pt idx="32">
                  <c:v>2.2999999999999998</c:v>
                </c:pt>
                <c:pt idx="33">
                  <c:v>2.2999999999999998</c:v>
                </c:pt>
                <c:pt idx="34">
                  <c:v>2.2999999999999998</c:v>
                </c:pt>
                <c:pt idx="35">
                  <c:v>2.2999999999999998</c:v>
                </c:pt>
                <c:pt idx="36">
                  <c:v>2.2999999999999998</c:v>
                </c:pt>
                <c:pt idx="37">
                  <c:v>2.2999999999999998</c:v>
                </c:pt>
                <c:pt idx="38">
                  <c:v>2.2999999999999998</c:v>
                </c:pt>
                <c:pt idx="39">
                  <c:v>2.2999999999999998</c:v>
                </c:pt>
                <c:pt idx="40">
                  <c:v>2.2999999999999998</c:v>
                </c:pt>
                <c:pt idx="41">
                  <c:v>2.2999999999999998</c:v>
                </c:pt>
                <c:pt idx="42">
                  <c:v>2.2999999999999998</c:v>
                </c:pt>
              </c:numCache>
            </c:numRef>
          </c:val>
          <c:smooth val="1"/>
          <c:extLst>
            <c:ext xmlns:c16="http://schemas.microsoft.com/office/drawing/2014/chart" uri="{C3380CC4-5D6E-409C-BE32-E72D297353CC}">
              <c16:uniqueId val="{00000002-167B-4FA3-AD64-38DB052DBB0A}"/>
            </c:ext>
          </c:extLst>
        </c:ser>
        <c:dLbls>
          <c:showLegendKey val="0"/>
          <c:showVal val="0"/>
          <c:showCatName val="0"/>
          <c:showSerName val="0"/>
          <c:showPercent val="0"/>
          <c:showBubbleSize val="0"/>
        </c:dLbls>
        <c:marker val="1"/>
        <c:smooth val="0"/>
        <c:axId val="313740392"/>
        <c:axId val="313740784"/>
      </c:lineChart>
      <c:catAx>
        <c:axId val="313740392"/>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740784"/>
        <c:crosses val="autoZero"/>
        <c:auto val="1"/>
        <c:lblAlgn val="ctr"/>
        <c:lblOffset val="100"/>
        <c:noMultiLvlLbl val="0"/>
      </c:catAx>
      <c:valAx>
        <c:axId val="313740784"/>
        <c:scaling>
          <c:orientation val="minMax"/>
          <c:max val="5"/>
          <c:min val="0"/>
        </c:scaling>
        <c:delete val="0"/>
        <c:axPos val="l"/>
        <c:numFmt formatCode="#,##0.0_ " sourceLinked="0"/>
        <c:majorTickMark val="out"/>
        <c:minorTickMark val="none"/>
        <c:tickLblPos val="nextTo"/>
        <c:crossAx val="313740392"/>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精検受診率（</a:t>
            </a:r>
            <a:r>
              <a:rPr lang="en-US" altLang="ja-JP"/>
              <a:t>%</a:t>
            </a:r>
            <a:r>
              <a:rPr lang="ja-JP" altLang="en-US"/>
              <a:t>）</a:t>
            </a:r>
          </a:p>
        </c:rich>
      </c:tx>
      <c:overlay val="1"/>
    </c:title>
    <c:autoTitleDeleted val="0"/>
    <c:plotArea>
      <c:layout>
        <c:manualLayout>
          <c:layoutTarget val="inner"/>
          <c:xMode val="edge"/>
          <c:yMode val="edge"/>
          <c:x val="7.2606921166977034E-2"/>
          <c:y val="0.15285506327627901"/>
          <c:w val="0.87565625087734078"/>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[6]子宮頸がん精検受診率ランキング!$G$2:$G$44</c:f>
              <c:strCache>
                <c:ptCount val="43"/>
                <c:pt idx="0">
                  <c:v>豊能町</c:v>
                </c:pt>
                <c:pt idx="1">
                  <c:v>能勢町</c:v>
                </c:pt>
                <c:pt idx="2">
                  <c:v>島本町</c:v>
                </c:pt>
                <c:pt idx="3">
                  <c:v>羽曳野市</c:v>
                </c:pt>
                <c:pt idx="4">
                  <c:v>太子町</c:v>
                </c:pt>
                <c:pt idx="5">
                  <c:v>河南町</c:v>
                </c:pt>
                <c:pt idx="6">
                  <c:v>千早赤阪村</c:v>
                </c:pt>
                <c:pt idx="7">
                  <c:v>忠岡町</c:v>
                </c:pt>
                <c:pt idx="8">
                  <c:v>田尻町</c:v>
                </c:pt>
                <c:pt idx="9">
                  <c:v>大東市</c:v>
                </c:pt>
                <c:pt idx="10">
                  <c:v>八尾市</c:v>
                </c:pt>
                <c:pt idx="11">
                  <c:v>枚方市</c:v>
                </c:pt>
                <c:pt idx="12">
                  <c:v>摂津市</c:v>
                </c:pt>
                <c:pt idx="13">
                  <c:v>藤井寺市</c:v>
                </c:pt>
                <c:pt idx="14">
                  <c:v>交野市</c:v>
                </c:pt>
                <c:pt idx="15">
                  <c:v>高石市</c:v>
                </c:pt>
                <c:pt idx="16">
                  <c:v>泉佐野市</c:v>
                </c:pt>
                <c:pt idx="17">
                  <c:v>吹田市</c:v>
                </c:pt>
                <c:pt idx="18">
                  <c:v>高槻市</c:v>
                </c:pt>
                <c:pt idx="19">
                  <c:v>四條畷市</c:v>
                </c:pt>
                <c:pt idx="20">
                  <c:v>岸和田市</c:v>
                </c:pt>
                <c:pt idx="21">
                  <c:v>茨木市</c:v>
                </c:pt>
                <c:pt idx="22">
                  <c:v>泉南市</c:v>
                </c:pt>
                <c:pt idx="23">
                  <c:v>守口市</c:v>
                </c:pt>
                <c:pt idx="24">
                  <c:v>大阪狭山市</c:v>
                </c:pt>
                <c:pt idx="25">
                  <c:v>寝屋川市</c:v>
                </c:pt>
                <c:pt idx="26">
                  <c:v>泉大津市</c:v>
                </c:pt>
                <c:pt idx="27">
                  <c:v>柏原市</c:v>
                </c:pt>
                <c:pt idx="28">
                  <c:v>熊取町</c:v>
                </c:pt>
                <c:pt idx="29">
                  <c:v>東大阪市</c:v>
                </c:pt>
                <c:pt idx="30">
                  <c:v>阪南市</c:v>
                </c:pt>
                <c:pt idx="31">
                  <c:v>貝塚市</c:v>
                </c:pt>
                <c:pt idx="32">
                  <c:v>池田市</c:v>
                </c:pt>
                <c:pt idx="33">
                  <c:v>富田林市</c:v>
                </c:pt>
                <c:pt idx="34">
                  <c:v>豊中市</c:v>
                </c:pt>
                <c:pt idx="35">
                  <c:v>箕面市</c:v>
                </c:pt>
                <c:pt idx="36">
                  <c:v>河内長野市</c:v>
                </c:pt>
                <c:pt idx="37">
                  <c:v>大阪市</c:v>
                </c:pt>
                <c:pt idx="38">
                  <c:v>松原市</c:v>
                </c:pt>
                <c:pt idx="39">
                  <c:v>岬町</c:v>
                </c:pt>
                <c:pt idx="40">
                  <c:v>門真市</c:v>
                </c:pt>
                <c:pt idx="41">
                  <c:v>堺市</c:v>
                </c:pt>
                <c:pt idx="42">
                  <c:v>和泉市</c:v>
                </c:pt>
              </c:strCache>
            </c:strRef>
          </c:cat>
          <c:val>
            <c:numRef>
              <c:f>[6]子宮頸がん精検受診率ランキング!$H$2:$H$44</c:f>
              <c:numCache>
                <c:formatCode>General</c:formatCode>
                <c:ptCount val="43"/>
                <c:pt idx="0">
                  <c:v>100</c:v>
                </c:pt>
                <c:pt idx="1">
                  <c:v>100</c:v>
                </c:pt>
                <c:pt idx="2">
                  <c:v>100</c:v>
                </c:pt>
                <c:pt idx="3">
                  <c:v>100</c:v>
                </c:pt>
                <c:pt idx="4">
                  <c:v>100</c:v>
                </c:pt>
                <c:pt idx="5">
                  <c:v>100</c:v>
                </c:pt>
                <c:pt idx="6">
                  <c:v>100</c:v>
                </c:pt>
                <c:pt idx="7">
                  <c:v>100</c:v>
                </c:pt>
                <c:pt idx="8">
                  <c:v>100</c:v>
                </c:pt>
                <c:pt idx="9">
                  <c:v>98.387096774193552</c:v>
                </c:pt>
                <c:pt idx="10">
                  <c:v>97.727272727272734</c:v>
                </c:pt>
                <c:pt idx="11">
                  <c:v>96.507936507936506</c:v>
                </c:pt>
                <c:pt idx="12">
                  <c:v>95.454545454545453</c:v>
                </c:pt>
                <c:pt idx="13">
                  <c:v>95.238095238095227</c:v>
                </c:pt>
                <c:pt idx="14">
                  <c:v>94.230769230769226</c:v>
                </c:pt>
                <c:pt idx="15">
                  <c:v>94.117647058823522</c:v>
                </c:pt>
                <c:pt idx="16">
                  <c:v>94.117647058823522</c:v>
                </c:pt>
                <c:pt idx="17">
                  <c:v>93.779904306220089</c:v>
                </c:pt>
                <c:pt idx="18">
                  <c:v>93.030303030303031</c:v>
                </c:pt>
                <c:pt idx="19">
                  <c:v>93.023255813953483</c:v>
                </c:pt>
                <c:pt idx="20">
                  <c:v>92.913385826771659</c:v>
                </c:pt>
                <c:pt idx="21">
                  <c:v>92.903225806451616</c:v>
                </c:pt>
                <c:pt idx="22">
                  <c:v>92.682926829268297</c:v>
                </c:pt>
                <c:pt idx="23">
                  <c:v>92.307692307692307</c:v>
                </c:pt>
                <c:pt idx="24">
                  <c:v>92.10526315789474</c:v>
                </c:pt>
                <c:pt idx="25">
                  <c:v>91.25</c:v>
                </c:pt>
                <c:pt idx="26">
                  <c:v>90</c:v>
                </c:pt>
                <c:pt idx="27">
                  <c:v>89.473684210526315</c:v>
                </c:pt>
                <c:pt idx="28">
                  <c:v>89.285714285714292</c:v>
                </c:pt>
                <c:pt idx="29">
                  <c:v>88.617886178861795</c:v>
                </c:pt>
                <c:pt idx="30">
                  <c:v>88.235294117647058</c:v>
                </c:pt>
                <c:pt idx="31">
                  <c:v>87.301587301587304</c:v>
                </c:pt>
                <c:pt idx="32">
                  <c:v>85.714285714285708</c:v>
                </c:pt>
                <c:pt idx="33">
                  <c:v>85.507246376811594</c:v>
                </c:pt>
                <c:pt idx="34">
                  <c:v>83.769633507853399</c:v>
                </c:pt>
                <c:pt idx="35">
                  <c:v>83.673469387755105</c:v>
                </c:pt>
                <c:pt idx="36">
                  <c:v>83.333333333333343</c:v>
                </c:pt>
                <c:pt idx="37">
                  <c:v>83.310055865921782</c:v>
                </c:pt>
                <c:pt idx="38">
                  <c:v>81.609195402298852</c:v>
                </c:pt>
                <c:pt idx="39">
                  <c:v>77.777777777777786</c:v>
                </c:pt>
                <c:pt idx="40">
                  <c:v>73.333333333333329</c:v>
                </c:pt>
                <c:pt idx="41">
                  <c:v>64.108618654073197</c:v>
                </c:pt>
                <c:pt idx="42">
                  <c:v>56.571428571428569</c:v>
                </c:pt>
              </c:numCache>
            </c:numRef>
          </c:val>
          <c:extLst>
            <c:ext xmlns:c16="http://schemas.microsoft.com/office/drawing/2014/chart" uri="{C3380CC4-5D6E-409C-BE32-E72D297353CC}">
              <c16:uniqueId val="{00000000-EAC4-4002-8B2C-1C168ED39D0B}"/>
            </c:ext>
          </c:extLst>
        </c:ser>
        <c:dLbls>
          <c:showLegendKey val="0"/>
          <c:showVal val="0"/>
          <c:showCatName val="0"/>
          <c:showSerName val="0"/>
          <c:showPercent val="0"/>
          <c:showBubbleSize val="0"/>
        </c:dLbls>
        <c:gapWidth val="150"/>
        <c:axId val="313741568"/>
        <c:axId val="313741960"/>
      </c:barChart>
      <c:lineChart>
        <c:grouping val="standard"/>
        <c:varyColors val="0"/>
        <c:ser>
          <c:idx val="1"/>
          <c:order val="1"/>
          <c:spPr>
            <a:ln w="19050">
              <a:solidFill>
                <a:sysClr val="windowText" lastClr="000000"/>
              </a:solidFill>
            </a:ln>
          </c:spPr>
          <c:marker>
            <c:symbol val="none"/>
          </c:marker>
          <c:cat>
            <c:strRef>
              <c:f>[6]子宮頸がん精検受診率ランキング!$G$2:$G$44</c:f>
              <c:strCache>
                <c:ptCount val="43"/>
                <c:pt idx="0">
                  <c:v>豊能町</c:v>
                </c:pt>
                <c:pt idx="1">
                  <c:v>能勢町</c:v>
                </c:pt>
                <c:pt idx="2">
                  <c:v>島本町</c:v>
                </c:pt>
                <c:pt idx="3">
                  <c:v>羽曳野市</c:v>
                </c:pt>
                <c:pt idx="4">
                  <c:v>太子町</c:v>
                </c:pt>
                <c:pt idx="5">
                  <c:v>河南町</c:v>
                </c:pt>
                <c:pt idx="6">
                  <c:v>千早赤阪村</c:v>
                </c:pt>
                <c:pt idx="7">
                  <c:v>忠岡町</c:v>
                </c:pt>
                <c:pt idx="8">
                  <c:v>田尻町</c:v>
                </c:pt>
                <c:pt idx="9">
                  <c:v>大東市</c:v>
                </c:pt>
                <c:pt idx="10">
                  <c:v>八尾市</c:v>
                </c:pt>
                <c:pt idx="11">
                  <c:v>枚方市</c:v>
                </c:pt>
                <c:pt idx="12">
                  <c:v>摂津市</c:v>
                </c:pt>
                <c:pt idx="13">
                  <c:v>藤井寺市</c:v>
                </c:pt>
                <c:pt idx="14">
                  <c:v>交野市</c:v>
                </c:pt>
                <c:pt idx="15">
                  <c:v>高石市</c:v>
                </c:pt>
                <c:pt idx="16">
                  <c:v>泉佐野市</c:v>
                </c:pt>
                <c:pt idx="17">
                  <c:v>吹田市</c:v>
                </c:pt>
                <c:pt idx="18">
                  <c:v>高槻市</c:v>
                </c:pt>
                <c:pt idx="19">
                  <c:v>四條畷市</c:v>
                </c:pt>
                <c:pt idx="20">
                  <c:v>岸和田市</c:v>
                </c:pt>
                <c:pt idx="21">
                  <c:v>茨木市</c:v>
                </c:pt>
                <c:pt idx="22">
                  <c:v>泉南市</c:v>
                </c:pt>
                <c:pt idx="23">
                  <c:v>守口市</c:v>
                </c:pt>
                <c:pt idx="24">
                  <c:v>大阪狭山市</c:v>
                </c:pt>
                <c:pt idx="25">
                  <c:v>寝屋川市</c:v>
                </c:pt>
                <c:pt idx="26">
                  <c:v>泉大津市</c:v>
                </c:pt>
                <c:pt idx="27">
                  <c:v>柏原市</c:v>
                </c:pt>
                <c:pt idx="28">
                  <c:v>熊取町</c:v>
                </c:pt>
                <c:pt idx="29">
                  <c:v>東大阪市</c:v>
                </c:pt>
                <c:pt idx="30">
                  <c:v>阪南市</c:v>
                </c:pt>
                <c:pt idx="31">
                  <c:v>貝塚市</c:v>
                </c:pt>
                <c:pt idx="32">
                  <c:v>池田市</c:v>
                </c:pt>
                <c:pt idx="33">
                  <c:v>富田林市</c:v>
                </c:pt>
                <c:pt idx="34">
                  <c:v>豊中市</c:v>
                </c:pt>
                <c:pt idx="35">
                  <c:v>箕面市</c:v>
                </c:pt>
                <c:pt idx="36">
                  <c:v>河内長野市</c:v>
                </c:pt>
                <c:pt idx="37">
                  <c:v>大阪市</c:v>
                </c:pt>
                <c:pt idx="38">
                  <c:v>松原市</c:v>
                </c:pt>
                <c:pt idx="39">
                  <c:v>岬町</c:v>
                </c:pt>
                <c:pt idx="40">
                  <c:v>門真市</c:v>
                </c:pt>
                <c:pt idx="41">
                  <c:v>堺市</c:v>
                </c:pt>
                <c:pt idx="42">
                  <c:v>和泉市</c:v>
                </c:pt>
              </c:strCache>
            </c:strRef>
          </c:cat>
          <c:val>
            <c:numRef>
              <c:f>[6]子宮頸がん精検受診率ランキング!$I$2:$I$44</c:f>
              <c:numCache>
                <c:formatCode>General</c:formatCode>
                <c:ptCount val="43"/>
                <c:pt idx="0">
                  <c:v>84.4</c:v>
                </c:pt>
                <c:pt idx="1">
                  <c:v>84.4</c:v>
                </c:pt>
                <c:pt idx="2">
                  <c:v>84.4</c:v>
                </c:pt>
                <c:pt idx="3">
                  <c:v>84.4</c:v>
                </c:pt>
                <c:pt idx="4">
                  <c:v>84.4</c:v>
                </c:pt>
                <c:pt idx="5">
                  <c:v>84.4</c:v>
                </c:pt>
                <c:pt idx="6">
                  <c:v>84.4</c:v>
                </c:pt>
                <c:pt idx="7">
                  <c:v>84.4</c:v>
                </c:pt>
                <c:pt idx="8">
                  <c:v>84.4</c:v>
                </c:pt>
                <c:pt idx="9">
                  <c:v>84.4</c:v>
                </c:pt>
                <c:pt idx="10">
                  <c:v>84.4</c:v>
                </c:pt>
                <c:pt idx="11">
                  <c:v>84.4</c:v>
                </c:pt>
                <c:pt idx="12">
                  <c:v>84.4</c:v>
                </c:pt>
                <c:pt idx="13">
                  <c:v>84.4</c:v>
                </c:pt>
                <c:pt idx="14">
                  <c:v>84.4</c:v>
                </c:pt>
                <c:pt idx="15">
                  <c:v>84.4</c:v>
                </c:pt>
                <c:pt idx="16">
                  <c:v>84.4</c:v>
                </c:pt>
                <c:pt idx="17">
                  <c:v>84.4</c:v>
                </c:pt>
                <c:pt idx="18">
                  <c:v>84.4</c:v>
                </c:pt>
                <c:pt idx="19">
                  <c:v>84.4</c:v>
                </c:pt>
                <c:pt idx="20">
                  <c:v>84.4</c:v>
                </c:pt>
                <c:pt idx="21">
                  <c:v>84.4</c:v>
                </c:pt>
                <c:pt idx="22">
                  <c:v>84.4</c:v>
                </c:pt>
                <c:pt idx="23">
                  <c:v>84.4</c:v>
                </c:pt>
                <c:pt idx="24">
                  <c:v>84.4</c:v>
                </c:pt>
                <c:pt idx="25">
                  <c:v>84.4</c:v>
                </c:pt>
                <c:pt idx="26">
                  <c:v>84.4</c:v>
                </c:pt>
                <c:pt idx="27">
                  <c:v>84.4</c:v>
                </c:pt>
                <c:pt idx="28">
                  <c:v>84.4</c:v>
                </c:pt>
                <c:pt idx="29">
                  <c:v>84.4</c:v>
                </c:pt>
                <c:pt idx="30">
                  <c:v>84.4</c:v>
                </c:pt>
                <c:pt idx="31">
                  <c:v>84.4</c:v>
                </c:pt>
                <c:pt idx="32">
                  <c:v>84.4</c:v>
                </c:pt>
                <c:pt idx="33">
                  <c:v>84.4</c:v>
                </c:pt>
                <c:pt idx="34">
                  <c:v>84.4</c:v>
                </c:pt>
                <c:pt idx="35">
                  <c:v>84.4</c:v>
                </c:pt>
                <c:pt idx="36">
                  <c:v>84.4</c:v>
                </c:pt>
                <c:pt idx="37">
                  <c:v>84.4</c:v>
                </c:pt>
                <c:pt idx="38">
                  <c:v>84.4</c:v>
                </c:pt>
                <c:pt idx="39">
                  <c:v>84.4</c:v>
                </c:pt>
                <c:pt idx="40">
                  <c:v>84.4</c:v>
                </c:pt>
                <c:pt idx="41">
                  <c:v>84.4</c:v>
                </c:pt>
                <c:pt idx="42">
                  <c:v>84.4</c:v>
                </c:pt>
              </c:numCache>
            </c:numRef>
          </c:val>
          <c:smooth val="0"/>
          <c:extLst>
            <c:ext xmlns:c16="http://schemas.microsoft.com/office/drawing/2014/chart" uri="{C3380CC4-5D6E-409C-BE32-E72D297353CC}">
              <c16:uniqueId val="{00000001-EAC4-4002-8B2C-1C168ED39D0B}"/>
            </c:ext>
          </c:extLst>
        </c:ser>
        <c:ser>
          <c:idx val="2"/>
          <c:order val="2"/>
          <c:spPr>
            <a:ln w="22225" cmpd="thinThick">
              <a:solidFill>
                <a:sysClr val="windowText" lastClr="000000"/>
              </a:solidFill>
              <a:prstDash val="sysDot"/>
              <a:round/>
            </a:ln>
          </c:spPr>
          <c:marker>
            <c:symbol val="none"/>
          </c:marker>
          <c:cat>
            <c:strRef>
              <c:f>[6]子宮頸がん精検受診率ランキング!$G$2:$G$44</c:f>
              <c:strCache>
                <c:ptCount val="43"/>
                <c:pt idx="0">
                  <c:v>豊能町</c:v>
                </c:pt>
                <c:pt idx="1">
                  <c:v>能勢町</c:v>
                </c:pt>
                <c:pt idx="2">
                  <c:v>島本町</c:v>
                </c:pt>
                <c:pt idx="3">
                  <c:v>羽曳野市</c:v>
                </c:pt>
                <c:pt idx="4">
                  <c:v>太子町</c:v>
                </c:pt>
                <c:pt idx="5">
                  <c:v>河南町</c:v>
                </c:pt>
                <c:pt idx="6">
                  <c:v>千早赤阪村</c:v>
                </c:pt>
                <c:pt idx="7">
                  <c:v>忠岡町</c:v>
                </c:pt>
                <c:pt idx="8">
                  <c:v>田尻町</c:v>
                </c:pt>
                <c:pt idx="9">
                  <c:v>大東市</c:v>
                </c:pt>
                <c:pt idx="10">
                  <c:v>八尾市</c:v>
                </c:pt>
                <c:pt idx="11">
                  <c:v>枚方市</c:v>
                </c:pt>
                <c:pt idx="12">
                  <c:v>摂津市</c:v>
                </c:pt>
                <c:pt idx="13">
                  <c:v>藤井寺市</c:v>
                </c:pt>
                <c:pt idx="14">
                  <c:v>交野市</c:v>
                </c:pt>
                <c:pt idx="15">
                  <c:v>高石市</c:v>
                </c:pt>
                <c:pt idx="16">
                  <c:v>泉佐野市</c:v>
                </c:pt>
                <c:pt idx="17">
                  <c:v>吹田市</c:v>
                </c:pt>
                <c:pt idx="18">
                  <c:v>高槻市</c:v>
                </c:pt>
                <c:pt idx="19">
                  <c:v>四條畷市</c:v>
                </c:pt>
                <c:pt idx="20">
                  <c:v>岸和田市</c:v>
                </c:pt>
                <c:pt idx="21">
                  <c:v>茨木市</c:v>
                </c:pt>
                <c:pt idx="22">
                  <c:v>泉南市</c:v>
                </c:pt>
                <c:pt idx="23">
                  <c:v>守口市</c:v>
                </c:pt>
                <c:pt idx="24">
                  <c:v>大阪狭山市</c:v>
                </c:pt>
                <c:pt idx="25">
                  <c:v>寝屋川市</c:v>
                </c:pt>
                <c:pt idx="26">
                  <c:v>泉大津市</c:v>
                </c:pt>
                <c:pt idx="27">
                  <c:v>柏原市</c:v>
                </c:pt>
                <c:pt idx="28">
                  <c:v>熊取町</c:v>
                </c:pt>
                <c:pt idx="29">
                  <c:v>東大阪市</c:v>
                </c:pt>
                <c:pt idx="30">
                  <c:v>阪南市</c:v>
                </c:pt>
                <c:pt idx="31">
                  <c:v>貝塚市</c:v>
                </c:pt>
                <c:pt idx="32">
                  <c:v>池田市</c:v>
                </c:pt>
                <c:pt idx="33">
                  <c:v>富田林市</c:v>
                </c:pt>
                <c:pt idx="34">
                  <c:v>豊中市</c:v>
                </c:pt>
                <c:pt idx="35">
                  <c:v>箕面市</c:v>
                </c:pt>
                <c:pt idx="36">
                  <c:v>河内長野市</c:v>
                </c:pt>
                <c:pt idx="37">
                  <c:v>大阪市</c:v>
                </c:pt>
                <c:pt idx="38">
                  <c:v>松原市</c:v>
                </c:pt>
                <c:pt idx="39">
                  <c:v>岬町</c:v>
                </c:pt>
                <c:pt idx="40">
                  <c:v>門真市</c:v>
                </c:pt>
                <c:pt idx="41">
                  <c:v>堺市</c:v>
                </c:pt>
                <c:pt idx="42">
                  <c:v>和泉市</c:v>
                </c:pt>
              </c:strCache>
            </c:strRef>
          </c:cat>
          <c:val>
            <c:numRef>
              <c:f>[6]子宮頸がん精検受診率ランキング!$J$2:$J$44</c:f>
              <c:numCache>
                <c:formatCode>General</c:formatCode>
                <c:ptCount val="43"/>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numCache>
            </c:numRef>
          </c:val>
          <c:smooth val="1"/>
          <c:extLst>
            <c:ext xmlns:c16="http://schemas.microsoft.com/office/drawing/2014/chart" uri="{C3380CC4-5D6E-409C-BE32-E72D297353CC}">
              <c16:uniqueId val="{00000002-EAC4-4002-8B2C-1C168ED39D0B}"/>
            </c:ext>
          </c:extLst>
        </c:ser>
        <c:dLbls>
          <c:showLegendKey val="0"/>
          <c:showVal val="0"/>
          <c:showCatName val="0"/>
          <c:showSerName val="0"/>
          <c:showPercent val="0"/>
          <c:showBubbleSize val="0"/>
        </c:dLbls>
        <c:marker val="1"/>
        <c:smooth val="0"/>
        <c:axId val="313741568"/>
        <c:axId val="313741960"/>
      </c:lineChart>
      <c:catAx>
        <c:axId val="31374156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741960"/>
        <c:crosses val="autoZero"/>
        <c:auto val="1"/>
        <c:lblAlgn val="ctr"/>
        <c:lblOffset val="100"/>
        <c:noMultiLvlLbl val="0"/>
      </c:catAx>
      <c:valAx>
        <c:axId val="313741960"/>
        <c:scaling>
          <c:orientation val="minMax"/>
          <c:max val="109"/>
          <c:min val="0"/>
        </c:scaling>
        <c:delete val="0"/>
        <c:axPos val="l"/>
        <c:numFmt formatCode="#,##0.0_ " sourceLinked="0"/>
        <c:majorTickMark val="out"/>
        <c:minorTickMark val="none"/>
        <c:tickLblPos val="nextTo"/>
        <c:crossAx val="313741568"/>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en-US" altLang="ja-JP" sz="1100" b="1" i="0" u="none" strike="noStrike" kern="1200" baseline="0">
                <a:solidFill>
                  <a:sysClr val="windowText" lastClr="000000"/>
                </a:solidFill>
                <a:latin typeface="+mn-ea"/>
              </a:rPr>
              <a:t>CIN3</a:t>
            </a:r>
            <a:r>
              <a:rPr lang="ja-JP" altLang="en-US" sz="1100" b="1" i="0" u="none" strike="noStrike" kern="1200" baseline="0">
                <a:solidFill>
                  <a:sysClr val="windowText" lastClr="000000"/>
                </a:solidFill>
              </a:rPr>
              <a:t>以上</a:t>
            </a:r>
            <a:r>
              <a:rPr lang="ja-JP" altLang="en-US"/>
              <a:t>発見率（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89366293270445551"/>
          <c:h val="0.63015886748346939"/>
        </c:manualLayout>
      </c:layout>
      <c:barChart>
        <c:barDir val="col"/>
        <c:grouping val="clustered"/>
        <c:varyColors val="0"/>
        <c:ser>
          <c:idx val="0"/>
          <c:order val="0"/>
          <c:tx>
            <c:strRef>
              <c:f>'\\LS220DBBBD\share\大阪がん検診\◆精度管理\R５がん検診\冊子用\表・グラフ\Ｄ1～Ｄ5　単年度ランキング\[D3　R5子宮がんグラフ.xlsx]CIN3以上発見率'!$H$1</c:f>
              <c:strCache>
                <c:ptCount val="1"/>
                <c:pt idx="0">
                  <c:v>子宮頸がん発見率</c:v>
                </c:pt>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[7]CIN3以上発見率!$G$2:$G$44</c:f>
              <c:strCache>
                <c:ptCount val="43"/>
                <c:pt idx="0">
                  <c:v>高石市</c:v>
                </c:pt>
                <c:pt idx="1">
                  <c:v>岸和田市</c:v>
                </c:pt>
                <c:pt idx="2">
                  <c:v>交野市</c:v>
                </c:pt>
                <c:pt idx="3">
                  <c:v>大阪市</c:v>
                </c:pt>
                <c:pt idx="4">
                  <c:v>守口市</c:v>
                </c:pt>
                <c:pt idx="5">
                  <c:v>大阪狭山市</c:v>
                </c:pt>
                <c:pt idx="6">
                  <c:v>寝屋川市</c:v>
                </c:pt>
                <c:pt idx="7">
                  <c:v>大東市</c:v>
                </c:pt>
                <c:pt idx="8">
                  <c:v>島本町</c:v>
                </c:pt>
                <c:pt idx="9">
                  <c:v>柏原市</c:v>
                </c:pt>
                <c:pt idx="10">
                  <c:v>松原市</c:v>
                </c:pt>
                <c:pt idx="11">
                  <c:v>和泉市</c:v>
                </c:pt>
                <c:pt idx="12">
                  <c:v>河内長野市</c:v>
                </c:pt>
                <c:pt idx="13">
                  <c:v>藤井寺市</c:v>
                </c:pt>
                <c:pt idx="14">
                  <c:v>箕面市</c:v>
                </c:pt>
                <c:pt idx="15">
                  <c:v>堺市</c:v>
                </c:pt>
                <c:pt idx="16">
                  <c:v>高槻市</c:v>
                </c:pt>
                <c:pt idx="17">
                  <c:v>阪南市</c:v>
                </c:pt>
                <c:pt idx="18">
                  <c:v>摂津市</c:v>
                </c:pt>
                <c:pt idx="19">
                  <c:v>豊能町</c:v>
                </c:pt>
                <c:pt idx="20">
                  <c:v>富田林市</c:v>
                </c:pt>
                <c:pt idx="21">
                  <c:v>八尾市</c:v>
                </c:pt>
                <c:pt idx="22">
                  <c:v>泉南市</c:v>
                </c:pt>
                <c:pt idx="23">
                  <c:v>枚方市</c:v>
                </c:pt>
                <c:pt idx="24">
                  <c:v>吹田市</c:v>
                </c:pt>
                <c:pt idx="25">
                  <c:v>東大阪市</c:v>
                </c:pt>
                <c:pt idx="26">
                  <c:v>羽曳野市</c:v>
                </c:pt>
                <c:pt idx="27">
                  <c:v>茨木市</c:v>
                </c:pt>
                <c:pt idx="28">
                  <c:v>門真市</c:v>
                </c:pt>
                <c:pt idx="29">
                  <c:v>貝塚市</c:v>
                </c:pt>
                <c:pt idx="30">
                  <c:v>忠岡町</c:v>
                </c:pt>
                <c:pt idx="31">
                  <c:v>泉佐野市</c:v>
                </c:pt>
                <c:pt idx="32">
                  <c:v>豊中市</c:v>
                </c:pt>
                <c:pt idx="33">
                  <c:v>四條畷市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[7]CIN3以上発見率!$H$2:$H$44</c:f>
              <c:numCache>
                <c:formatCode>General</c:formatCode>
                <c:ptCount val="43"/>
                <c:pt idx="0">
                  <c:v>0.4704875962360992</c:v>
                </c:pt>
                <c:pt idx="1">
                  <c:v>0.39718360714930495</c:v>
                </c:pt>
                <c:pt idx="2">
                  <c:v>0.39564787339268048</c:v>
                </c:pt>
                <c:pt idx="3">
                  <c:v>0.37455842933981859</c:v>
                </c:pt>
                <c:pt idx="4">
                  <c:v>0.37425149700598803</c:v>
                </c:pt>
                <c:pt idx="5">
                  <c:v>0.36231884057971014</c:v>
                </c:pt>
                <c:pt idx="6">
                  <c:v>0.3561887800534283</c:v>
                </c:pt>
                <c:pt idx="7">
                  <c:v>0.33180193976518629</c:v>
                </c:pt>
                <c:pt idx="8">
                  <c:v>0.32760032760032765</c:v>
                </c:pt>
                <c:pt idx="9">
                  <c:v>0.28076743097800655</c:v>
                </c:pt>
                <c:pt idx="10">
                  <c:v>0.27720027720027718</c:v>
                </c:pt>
                <c:pt idx="11">
                  <c:v>0.26197060107699027</c:v>
                </c:pt>
                <c:pt idx="12">
                  <c:v>0.2601263470828688</c:v>
                </c:pt>
                <c:pt idx="13">
                  <c:v>0.24630541871921183</c:v>
                </c:pt>
                <c:pt idx="14">
                  <c:v>0.22673166307674866</c:v>
                </c:pt>
                <c:pt idx="15">
                  <c:v>0.22652710513982191</c:v>
                </c:pt>
                <c:pt idx="16">
                  <c:v>0.2200371312659011</c:v>
                </c:pt>
                <c:pt idx="17">
                  <c:v>0.20689655172413793</c:v>
                </c:pt>
                <c:pt idx="18">
                  <c:v>0.2025931928687196</c:v>
                </c:pt>
                <c:pt idx="19">
                  <c:v>0.19960079840319359</c:v>
                </c:pt>
                <c:pt idx="20">
                  <c:v>0.18706574024585784</c:v>
                </c:pt>
                <c:pt idx="21">
                  <c:v>0.18392296873309533</c:v>
                </c:pt>
                <c:pt idx="22">
                  <c:v>0.18359853121175032</c:v>
                </c:pt>
                <c:pt idx="23">
                  <c:v>0.1813363091086623</c:v>
                </c:pt>
                <c:pt idx="24">
                  <c:v>0.18021265092809513</c:v>
                </c:pt>
                <c:pt idx="25">
                  <c:v>0.16375545851528384</c:v>
                </c:pt>
                <c:pt idx="26">
                  <c:v>0.16151827175449224</c:v>
                </c:pt>
                <c:pt idx="27">
                  <c:v>0.15638963360142985</c:v>
                </c:pt>
                <c:pt idx="28">
                  <c:v>0.15519917227108121</c:v>
                </c:pt>
                <c:pt idx="29">
                  <c:v>0.13990905911157747</c:v>
                </c:pt>
                <c:pt idx="30">
                  <c:v>0.13458950201884254</c:v>
                </c:pt>
                <c:pt idx="31">
                  <c:v>0.13183915622940012</c:v>
                </c:pt>
                <c:pt idx="32">
                  <c:v>0.13131976362442546</c:v>
                </c:pt>
                <c:pt idx="33">
                  <c:v>0.11627906976744186</c:v>
                </c:pt>
                <c:pt idx="34">
                  <c:v>7.320644216691069E-2</c:v>
                </c:pt>
                <c:pt idx="35">
                  <c:v>6.5082980800520662E-2</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5246-4D35-900E-B0FBFD67B988}"/>
            </c:ext>
          </c:extLst>
        </c:ser>
        <c:dLbls>
          <c:showLegendKey val="0"/>
          <c:showVal val="0"/>
          <c:showCatName val="0"/>
          <c:showSerName val="0"/>
          <c:showPercent val="0"/>
          <c:showBubbleSize val="0"/>
        </c:dLbls>
        <c:gapWidth val="150"/>
        <c:axId val="313742744"/>
        <c:axId val="313743136"/>
      </c:barChart>
      <c:lineChart>
        <c:grouping val="standard"/>
        <c:varyColors val="0"/>
        <c:ser>
          <c:idx val="1"/>
          <c:order val="1"/>
          <c:tx>
            <c:strRef>
              <c:f>'\\LS220DBBBD\share\大阪がん検診\◆精度管理\R５がん検診\冊子用\表・グラフ\Ｄ1～Ｄ5　単年度ランキング\[D3　R5子宮がんグラフ.xlsx]CIN3以上発見率'!$I$1</c:f>
              <c:strCache>
                <c:ptCount val="1"/>
                <c:pt idx="0">
                  <c:v>大阪府平均</c:v>
                </c:pt>
              </c:strCache>
            </c:strRef>
          </c:tx>
          <c:spPr>
            <a:ln w="19050">
              <a:solidFill>
                <a:sysClr val="windowText" lastClr="000000"/>
              </a:solidFill>
            </a:ln>
          </c:spPr>
          <c:marker>
            <c:symbol val="none"/>
          </c:marker>
          <c:cat>
            <c:strRef>
              <c:f>[7]CIN3以上発見率!$G$2:$G$44</c:f>
              <c:strCache>
                <c:ptCount val="43"/>
                <c:pt idx="0">
                  <c:v>高石市</c:v>
                </c:pt>
                <c:pt idx="1">
                  <c:v>岸和田市</c:v>
                </c:pt>
                <c:pt idx="2">
                  <c:v>交野市</c:v>
                </c:pt>
                <c:pt idx="3">
                  <c:v>大阪市</c:v>
                </c:pt>
                <c:pt idx="4">
                  <c:v>守口市</c:v>
                </c:pt>
                <c:pt idx="5">
                  <c:v>大阪狭山市</c:v>
                </c:pt>
                <c:pt idx="6">
                  <c:v>寝屋川市</c:v>
                </c:pt>
                <c:pt idx="7">
                  <c:v>大東市</c:v>
                </c:pt>
                <c:pt idx="8">
                  <c:v>島本町</c:v>
                </c:pt>
                <c:pt idx="9">
                  <c:v>柏原市</c:v>
                </c:pt>
                <c:pt idx="10">
                  <c:v>松原市</c:v>
                </c:pt>
                <c:pt idx="11">
                  <c:v>和泉市</c:v>
                </c:pt>
                <c:pt idx="12">
                  <c:v>河内長野市</c:v>
                </c:pt>
                <c:pt idx="13">
                  <c:v>藤井寺市</c:v>
                </c:pt>
                <c:pt idx="14">
                  <c:v>箕面市</c:v>
                </c:pt>
                <c:pt idx="15">
                  <c:v>堺市</c:v>
                </c:pt>
                <c:pt idx="16">
                  <c:v>高槻市</c:v>
                </c:pt>
                <c:pt idx="17">
                  <c:v>阪南市</c:v>
                </c:pt>
                <c:pt idx="18">
                  <c:v>摂津市</c:v>
                </c:pt>
                <c:pt idx="19">
                  <c:v>豊能町</c:v>
                </c:pt>
                <c:pt idx="20">
                  <c:v>富田林市</c:v>
                </c:pt>
                <c:pt idx="21">
                  <c:v>八尾市</c:v>
                </c:pt>
                <c:pt idx="22">
                  <c:v>泉南市</c:v>
                </c:pt>
                <c:pt idx="23">
                  <c:v>枚方市</c:v>
                </c:pt>
                <c:pt idx="24">
                  <c:v>吹田市</c:v>
                </c:pt>
                <c:pt idx="25">
                  <c:v>東大阪市</c:v>
                </c:pt>
                <c:pt idx="26">
                  <c:v>羽曳野市</c:v>
                </c:pt>
                <c:pt idx="27">
                  <c:v>茨木市</c:v>
                </c:pt>
                <c:pt idx="28">
                  <c:v>門真市</c:v>
                </c:pt>
                <c:pt idx="29">
                  <c:v>貝塚市</c:v>
                </c:pt>
                <c:pt idx="30">
                  <c:v>忠岡町</c:v>
                </c:pt>
                <c:pt idx="31">
                  <c:v>泉佐野市</c:v>
                </c:pt>
                <c:pt idx="32">
                  <c:v>豊中市</c:v>
                </c:pt>
                <c:pt idx="33">
                  <c:v>四條畷市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[7]CIN3以上発見率!$I$2:$I$44</c:f>
              <c:numCache>
                <c:formatCode>General</c:formatCode>
                <c:ptCount val="43"/>
                <c:pt idx="0">
                  <c:v>0.25</c:v>
                </c:pt>
                <c:pt idx="1">
                  <c:v>0.25</c:v>
                </c:pt>
                <c:pt idx="2">
                  <c:v>0.25</c:v>
                </c:pt>
                <c:pt idx="3">
                  <c:v>0.25</c:v>
                </c:pt>
                <c:pt idx="4">
                  <c:v>0.25</c:v>
                </c:pt>
                <c:pt idx="5">
                  <c:v>0.25</c:v>
                </c:pt>
                <c:pt idx="6">
                  <c:v>0.25</c:v>
                </c:pt>
                <c:pt idx="7">
                  <c:v>0.25</c:v>
                </c:pt>
                <c:pt idx="8">
                  <c:v>0.25</c:v>
                </c:pt>
                <c:pt idx="9">
                  <c:v>0.25</c:v>
                </c:pt>
                <c:pt idx="10">
                  <c:v>0.25</c:v>
                </c:pt>
                <c:pt idx="11">
                  <c:v>0.25</c:v>
                </c:pt>
                <c:pt idx="12">
                  <c:v>0.25</c:v>
                </c:pt>
                <c:pt idx="13">
                  <c:v>0.25</c:v>
                </c:pt>
                <c:pt idx="14">
                  <c:v>0.25</c:v>
                </c:pt>
                <c:pt idx="15">
                  <c:v>0.25</c:v>
                </c:pt>
                <c:pt idx="16">
                  <c:v>0.25</c:v>
                </c:pt>
                <c:pt idx="17">
                  <c:v>0.25</c:v>
                </c:pt>
                <c:pt idx="18">
                  <c:v>0.25</c:v>
                </c:pt>
                <c:pt idx="19">
                  <c:v>0.25</c:v>
                </c:pt>
                <c:pt idx="20">
                  <c:v>0.25</c:v>
                </c:pt>
                <c:pt idx="21">
                  <c:v>0.25</c:v>
                </c:pt>
                <c:pt idx="22">
                  <c:v>0.25</c:v>
                </c:pt>
                <c:pt idx="23">
                  <c:v>0.25</c:v>
                </c:pt>
                <c:pt idx="24">
                  <c:v>0.25</c:v>
                </c:pt>
                <c:pt idx="25">
                  <c:v>0.25</c:v>
                </c:pt>
                <c:pt idx="26">
                  <c:v>0.25</c:v>
                </c:pt>
                <c:pt idx="27">
                  <c:v>0.25</c:v>
                </c:pt>
                <c:pt idx="28">
                  <c:v>0.25</c:v>
                </c:pt>
                <c:pt idx="29">
                  <c:v>0.25</c:v>
                </c:pt>
                <c:pt idx="30">
                  <c:v>0.25</c:v>
                </c:pt>
                <c:pt idx="31">
                  <c:v>0.25</c:v>
                </c:pt>
                <c:pt idx="32">
                  <c:v>0.25</c:v>
                </c:pt>
                <c:pt idx="33">
                  <c:v>0.25</c:v>
                </c:pt>
                <c:pt idx="34">
                  <c:v>0.25</c:v>
                </c:pt>
                <c:pt idx="35">
                  <c:v>0.25</c:v>
                </c:pt>
                <c:pt idx="36">
                  <c:v>0.25</c:v>
                </c:pt>
                <c:pt idx="37">
                  <c:v>0.25</c:v>
                </c:pt>
                <c:pt idx="38">
                  <c:v>0.25</c:v>
                </c:pt>
                <c:pt idx="39">
                  <c:v>0.25</c:v>
                </c:pt>
                <c:pt idx="40">
                  <c:v>0.25</c:v>
                </c:pt>
                <c:pt idx="41">
                  <c:v>0.25</c:v>
                </c:pt>
                <c:pt idx="42">
                  <c:v>0.25</c:v>
                </c:pt>
              </c:numCache>
            </c:numRef>
          </c:val>
          <c:smooth val="0"/>
          <c:extLst>
            <c:ext xmlns:c16="http://schemas.microsoft.com/office/drawing/2014/chart" uri="{C3380CC4-5D6E-409C-BE32-E72D297353CC}">
              <c16:uniqueId val="{00000001-5246-4D35-900E-B0FBFD67B988}"/>
            </c:ext>
          </c:extLst>
        </c:ser>
        <c:ser>
          <c:idx val="2"/>
          <c:order val="2"/>
          <c:tx>
            <c:strRef>
              <c:f>'\\LS220DBBBD\share\大阪がん検診\◆精度管理\R５がん検診\冊子用\表・グラフ\Ｄ1～Ｄ5　単年度ランキング\[D3　R5子宮がんグラフ.xlsx]CIN3以上発見率'!$J$1</c:f>
              <c:strCache>
                <c:ptCount val="1"/>
                <c:pt idx="0">
                  <c:v>基準値</c:v>
                </c:pt>
              </c:strCache>
            </c:strRef>
          </c:tx>
          <c:spPr>
            <a:ln w="22225" cmpd="thinThick">
              <a:solidFill>
                <a:sysClr val="windowText" lastClr="000000"/>
              </a:solidFill>
              <a:prstDash val="sysDot"/>
              <a:round/>
            </a:ln>
          </c:spPr>
          <c:marker>
            <c:symbol val="none"/>
          </c:marker>
          <c:cat>
            <c:strRef>
              <c:f>[7]CIN3以上発見率!$G$2:$G$44</c:f>
              <c:strCache>
                <c:ptCount val="43"/>
                <c:pt idx="0">
                  <c:v>高石市</c:v>
                </c:pt>
                <c:pt idx="1">
                  <c:v>岸和田市</c:v>
                </c:pt>
                <c:pt idx="2">
                  <c:v>交野市</c:v>
                </c:pt>
                <c:pt idx="3">
                  <c:v>大阪市</c:v>
                </c:pt>
                <c:pt idx="4">
                  <c:v>守口市</c:v>
                </c:pt>
                <c:pt idx="5">
                  <c:v>大阪狭山市</c:v>
                </c:pt>
                <c:pt idx="6">
                  <c:v>寝屋川市</c:v>
                </c:pt>
                <c:pt idx="7">
                  <c:v>大東市</c:v>
                </c:pt>
                <c:pt idx="8">
                  <c:v>島本町</c:v>
                </c:pt>
                <c:pt idx="9">
                  <c:v>柏原市</c:v>
                </c:pt>
                <c:pt idx="10">
                  <c:v>松原市</c:v>
                </c:pt>
                <c:pt idx="11">
                  <c:v>和泉市</c:v>
                </c:pt>
                <c:pt idx="12">
                  <c:v>河内長野市</c:v>
                </c:pt>
                <c:pt idx="13">
                  <c:v>藤井寺市</c:v>
                </c:pt>
                <c:pt idx="14">
                  <c:v>箕面市</c:v>
                </c:pt>
                <c:pt idx="15">
                  <c:v>堺市</c:v>
                </c:pt>
                <c:pt idx="16">
                  <c:v>高槻市</c:v>
                </c:pt>
                <c:pt idx="17">
                  <c:v>阪南市</c:v>
                </c:pt>
                <c:pt idx="18">
                  <c:v>摂津市</c:v>
                </c:pt>
                <c:pt idx="19">
                  <c:v>豊能町</c:v>
                </c:pt>
                <c:pt idx="20">
                  <c:v>富田林市</c:v>
                </c:pt>
                <c:pt idx="21">
                  <c:v>八尾市</c:v>
                </c:pt>
                <c:pt idx="22">
                  <c:v>泉南市</c:v>
                </c:pt>
                <c:pt idx="23">
                  <c:v>枚方市</c:v>
                </c:pt>
                <c:pt idx="24">
                  <c:v>吹田市</c:v>
                </c:pt>
                <c:pt idx="25">
                  <c:v>東大阪市</c:v>
                </c:pt>
                <c:pt idx="26">
                  <c:v>羽曳野市</c:v>
                </c:pt>
                <c:pt idx="27">
                  <c:v>茨木市</c:v>
                </c:pt>
                <c:pt idx="28">
                  <c:v>門真市</c:v>
                </c:pt>
                <c:pt idx="29">
                  <c:v>貝塚市</c:v>
                </c:pt>
                <c:pt idx="30">
                  <c:v>忠岡町</c:v>
                </c:pt>
                <c:pt idx="31">
                  <c:v>泉佐野市</c:v>
                </c:pt>
                <c:pt idx="32">
                  <c:v>豊中市</c:v>
                </c:pt>
                <c:pt idx="33">
                  <c:v>四條畷市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[7]CIN3以上発見率!$J$2:$J$44</c:f>
              <c:numCache>
                <c:formatCode>General</c:formatCode>
                <c:ptCount val="43"/>
                <c:pt idx="0">
                  <c:v>0.15</c:v>
                </c:pt>
                <c:pt idx="1">
                  <c:v>0.15</c:v>
                </c:pt>
                <c:pt idx="2">
                  <c:v>0.15</c:v>
                </c:pt>
                <c:pt idx="3">
                  <c:v>0.15</c:v>
                </c:pt>
                <c:pt idx="4">
                  <c:v>0.15</c:v>
                </c:pt>
                <c:pt idx="5">
                  <c:v>0.15</c:v>
                </c:pt>
                <c:pt idx="6">
                  <c:v>0.15</c:v>
                </c:pt>
                <c:pt idx="7">
                  <c:v>0.15</c:v>
                </c:pt>
                <c:pt idx="8">
                  <c:v>0.15</c:v>
                </c:pt>
                <c:pt idx="9">
                  <c:v>0.15</c:v>
                </c:pt>
                <c:pt idx="10">
                  <c:v>0.15</c:v>
                </c:pt>
                <c:pt idx="11">
                  <c:v>0.15</c:v>
                </c:pt>
                <c:pt idx="12">
                  <c:v>0.15</c:v>
                </c:pt>
                <c:pt idx="13">
                  <c:v>0.15</c:v>
                </c:pt>
                <c:pt idx="14">
                  <c:v>0.15</c:v>
                </c:pt>
                <c:pt idx="15">
                  <c:v>0.15</c:v>
                </c:pt>
                <c:pt idx="16">
                  <c:v>0.15</c:v>
                </c:pt>
                <c:pt idx="17">
                  <c:v>0.15</c:v>
                </c:pt>
                <c:pt idx="18">
                  <c:v>0.15</c:v>
                </c:pt>
                <c:pt idx="19">
                  <c:v>0.15</c:v>
                </c:pt>
                <c:pt idx="20">
                  <c:v>0.15</c:v>
                </c:pt>
                <c:pt idx="21">
                  <c:v>0.15</c:v>
                </c:pt>
                <c:pt idx="22">
                  <c:v>0.15</c:v>
                </c:pt>
                <c:pt idx="23">
                  <c:v>0.15</c:v>
                </c:pt>
                <c:pt idx="24">
                  <c:v>0.15</c:v>
                </c:pt>
                <c:pt idx="25">
                  <c:v>0.15</c:v>
                </c:pt>
                <c:pt idx="26">
                  <c:v>0.15</c:v>
                </c:pt>
                <c:pt idx="27">
                  <c:v>0.15</c:v>
                </c:pt>
                <c:pt idx="28">
                  <c:v>0.15</c:v>
                </c:pt>
                <c:pt idx="29">
                  <c:v>0.15</c:v>
                </c:pt>
                <c:pt idx="30">
                  <c:v>0.15</c:v>
                </c:pt>
                <c:pt idx="31">
                  <c:v>0.15</c:v>
                </c:pt>
                <c:pt idx="32">
                  <c:v>0.15</c:v>
                </c:pt>
                <c:pt idx="33">
                  <c:v>0.15</c:v>
                </c:pt>
                <c:pt idx="34">
                  <c:v>0.15</c:v>
                </c:pt>
                <c:pt idx="35">
                  <c:v>0.15</c:v>
                </c:pt>
                <c:pt idx="36">
                  <c:v>0.15</c:v>
                </c:pt>
                <c:pt idx="37">
                  <c:v>0.15</c:v>
                </c:pt>
                <c:pt idx="38">
                  <c:v>0.15</c:v>
                </c:pt>
                <c:pt idx="39">
                  <c:v>0.15</c:v>
                </c:pt>
                <c:pt idx="40">
                  <c:v>0.15</c:v>
                </c:pt>
                <c:pt idx="41">
                  <c:v>0.15</c:v>
                </c:pt>
                <c:pt idx="42">
                  <c:v>0.15</c:v>
                </c:pt>
              </c:numCache>
            </c:numRef>
          </c:val>
          <c:smooth val="1"/>
          <c:extLst>
            <c:ext xmlns:c16="http://schemas.microsoft.com/office/drawing/2014/chart" uri="{C3380CC4-5D6E-409C-BE32-E72D297353CC}">
              <c16:uniqueId val="{00000002-5246-4D35-900E-B0FBFD67B988}"/>
            </c:ext>
          </c:extLst>
        </c:ser>
        <c:dLbls>
          <c:showLegendKey val="0"/>
          <c:showVal val="0"/>
          <c:showCatName val="0"/>
          <c:showSerName val="0"/>
          <c:showPercent val="0"/>
          <c:showBubbleSize val="0"/>
        </c:dLbls>
        <c:marker val="1"/>
        <c:smooth val="0"/>
        <c:axId val="313742744"/>
        <c:axId val="313743136"/>
      </c:lineChart>
      <c:catAx>
        <c:axId val="31374274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743136"/>
        <c:crosses val="autoZero"/>
        <c:auto val="1"/>
        <c:lblAlgn val="ctr"/>
        <c:lblOffset val="100"/>
        <c:noMultiLvlLbl val="0"/>
      </c:catAx>
      <c:valAx>
        <c:axId val="313743136"/>
        <c:scaling>
          <c:orientation val="minMax"/>
          <c:max val="0.5"/>
          <c:min val="0"/>
        </c:scaling>
        <c:delete val="0"/>
        <c:axPos val="l"/>
        <c:numFmt formatCode="#,##0.00_ " sourceLinked="0"/>
        <c:majorTickMark val="out"/>
        <c:minorTickMark val="none"/>
        <c:tickLblPos val="nextTo"/>
        <c:crossAx val="313742744"/>
        <c:crosses val="autoZero"/>
        <c:crossBetween val="between"/>
        <c:majorUnit val="0.1"/>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en-US" altLang="ja-JP" b="1" i="0">
                <a:latin typeface="+mn-ea"/>
                <a:ea typeface="+mn-ea"/>
              </a:rPr>
              <a:t>CIN3</a:t>
            </a:r>
            <a:r>
              <a:rPr lang="ja-JP" altLang="en-US"/>
              <a:t>以上の陽性反応適中度（</a:t>
            </a:r>
            <a:r>
              <a:rPr lang="en-US" altLang="ja-JP"/>
              <a:t>%</a:t>
            </a:r>
            <a:r>
              <a:rPr lang="ja-JP" altLang="en-US"/>
              <a:t>）</a:t>
            </a:r>
          </a:p>
        </c:rich>
      </c:tx>
      <c:layout>
        <c:manualLayout>
          <c:xMode val="edge"/>
          <c:yMode val="edge"/>
          <c:x val="0.32927715704531346"/>
          <c:y val="3.3072916666666667E-2"/>
        </c:manualLayout>
      </c:layout>
      <c:overlay val="1"/>
    </c:title>
    <c:autoTitleDeleted val="0"/>
    <c:plotArea>
      <c:layout>
        <c:manualLayout>
          <c:layoutTarget val="inner"/>
          <c:xMode val="edge"/>
          <c:yMode val="edge"/>
          <c:x val="5.2547457594015384E-2"/>
          <c:y val="0.14291570402257991"/>
          <c:w val="0.88283893427665006"/>
          <c:h val="0.54022584449691902"/>
        </c:manualLayout>
      </c:layout>
      <c:barChart>
        <c:barDir val="col"/>
        <c:grouping val="clustered"/>
        <c:varyColors val="0"/>
        <c:ser>
          <c:idx val="0"/>
          <c:order val="0"/>
          <c:tx>
            <c:strRef>
              <c:f>[6]CIN3以上陽性反応適中度!$H$1</c:f>
              <c:strCache>
                <c:ptCount val="1"/>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[6]CIN3以上陽性反応適中度!$G$2:$G$44</c:f>
              <c:strCache>
                <c:ptCount val="43"/>
                <c:pt idx="0">
                  <c:v>豊能町</c:v>
                </c:pt>
                <c:pt idx="1">
                  <c:v>守口市</c:v>
                </c:pt>
                <c:pt idx="2">
                  <c:v>大阪狭山市</c:v>
                </c:pt>
                <c:pt idx="3">
                  <c:v>高石市</c:v>
                </c:pt>
                <c:pt idx="4">
                  <c:v>寝屋川市</c:v>
                </c:pt>
                <c:pt idx="5">
                  <c:v>河内長野市</c:v>
                </c:pt>
                <c:pt idx="6">
                  <c:v>岸和田市</c:v>
                </c:pt>
                <c:pt idx="7">
                  <c:v>交野市</c:v>
                </c:pt>
                <c:pt idx="8">
                  <c:v>大阪市</c:v>
                </c:pt>
                <c:pt idx="9">
                  <c:v>藤井寺市</c:v>
                </c:pt>
                <c:pt idx="10">
                  <c:v>島本町</c:v>
                </c:pt>
                <c:pt idx="11">
                  <c:v>松原市</c:v>
                </c:pt>
                <c:pt idx="12">
                  <c:v>箕面市</c:v>
                </c:pt>
                <c:pt idx="13">
                  <c:v>摂津市</c:v>
                </c:pt>
                <c:pt idx="14">
                  <c:v>大東市</c:v>
                </c:pt>
                <c:pt idx="15">
                  <c:v>和泉市</c:v>
                </c:pt>
                <c:pt idx="16">
                  <c:v>羽曳野市</c:v>
                </c:pt>
                <c:pt idx="17">
                  <c:v>富田林市</c:v>
                </c:pt>
                <c:pt idx="18">
                  <c:v>忠岡町</c:v>
                </c:pt>
                <c:pt idx="19">
                  <c:v>高槻市</c:v>
                </c:pt>
                <c:pt idx="20">
                  <c:v>八尾市</c:v>
                </c:pt>
                <c:pt idx="21">
                  <c:v>吹田市</c:v>
                </c:pt>
                <c:pt idx="22">
                  <c:v>茨木市</c:v>
                </c:pt>
                <c:pt idx="23">
                  <c:v>阪南市</c:v>
                </c:pt>
                <c:pt idx="24">
                  <c:v>東大阪市</c:v>
                </c:pt>
                <c:pt idx="25">
                  <c:v>枚方市</c:v>
                </c:pt>
                <c:pt idx="26">
                  <c:v>柏原市</c:v>
                </c:pt>
                <c:pt idx="27">
                  <c:v>豊中市</c:v>
                </c:pt>
                <c:pt idx="28">
                  <c:v>泉南市</c:v>
                </c:pt>
                <c:pt idx="29">
                  <c:v>堺市</c:v>
                </c:pt>
                <c:pt idx="30">
                  <c:v>門真市</c:v>
                </c:pt>
                <c:pt idx="31">
                  <c:v>貝塚市</c:v>
                </c:pt>
                <c:pt idx="32">
                  <c:v>四條畷市</c:v>
                </c:pt>
                <c:pt idx="33">
                  <c:v>泉佐野市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[6]CIN3以上陽性反応適中度!$H$2:$H$44</c:f>
              <c:numCache>
                <c:formatCode>General</c:formatCode>
                <c:ptCount val="43"/>
                <c:pt idx="0">
                  <c:v>33.333333333333329</c:v>
                </c:pt>
                <c:pt idx="1">
                  <c:v>25.641025641025639</c:v>
                </c:pt>
                <c:pt idx="2">
                  <c:v>23.684210526315788</c:v>
                </c:pt>
                <c:pt idx="3">
                  <c:v>21.568627450980394</c:v>
                </c:pt>
                <c:pt idx="4">
                  <c:v>20</c:v>
                </c:pt>
                <c:pt idx="5">
                  <c:v>19.444444444444446</c:v>
                </c:pt>
                <c:pt idx="6">
                  <c:v>17.322834645669293</c:v>
                </c:pt>
                <c:pt idx="7">
                  <c:v>15.384615384615385</c:v>
                </c:pt>
                <c:pt idx="8">
                  <c:v>14.73463687150838</c:v>
                </c:pt>
                <c:pt idx="9">
                  <c:v>14.285714285714285</c:v>
                </c:pt>
                <c:pt idx="10">
                  <c:v>13.793103448275861</c:v>
                </c:pt>
                <c:pt idx="11">
                  <c:v>13.793103448275861</c:v>
                </c:pt>
                <c:pt idx="12">
                  <c:v>13.605442176870749</c:v>
                </c:pt>
                <c:pt idx="13">
                  <c:v>11.363636363636363</c:v>
                </c:pt>
                <c:pt idx="14">
                  <c:v>10.483870967741936</c:v>
                </c:pt>
                <c:pt idx="15">
                  <c:v>10.285714285714285</c:v>
                </c:pt>
                <c:pt idx="16">
                  <c:v>10.256410256410255</c:v>
                </c:pt>
                <c:pt idx="17">
                  <c:v>10.144927536231885</c:v>
                </c:pt>
                <c:pt idx="18">
                  <c:v>10</c:v>
                </c:pt>
                <c:pt idx="19">
                  <c:v>9.6969696969696972</c:v>
                </c:pt>
                <c:pt idx="20">
                  <c:v>9.6590909090909083</c:v>
                </c:pt>
                <c:pt idx="21">
                  <c:v>9.5693779904306222</c:v>
                </c:pt>
                <c:pt idx="22">
                  <c:v>9.0322580645161281</c:v>
                </c:pt>
                <c:pt idx="23">
                  <c:v>8.8235294117647065</c:v>
                </c:pt>
                <c:pt idx="24">
                  <c:v>8.536585365853659</c:v>
                </c:pt>
                <c:pt idx="25">
                  <c:v>8.2539682539682531</c:v>
                </c:pt>
                <c:pt idx="26">
                  <c:v>7.8947368421052628</c:v>
                </c:pt>
                <c:pt idx="27">
                  <c:v>7.3298429319371721</c:v>
                </c:pt>
                <c:pt idx="28">
                  <c:v>7.3170731707317067</c:v>
                </c:pt>
                <c:pt idx="29">
                  <c:v>6.8476977567886665</c:v>
                </c:pt>
                <c:pt idx="30">
                  <c:v>6.666666666666667</c:v>
                </c:pt>
                <c:pt idx="31">
                  <c:v>6.3492063492063489</c:v>
                </c:pt>
                <c:pt idx="32">
                  <c:v>4.6511627906976747</c:v>
                </c:pt>
                <c:pt idx="33">
                  <c:v>3.3613445378151261</c:v>
                </c:pt>
                <c:pt idx="34">
                  <c:v>3.3333333333333335</c:v>
                </c:pt>
                <c:pt idx="35">
                  <c:v>3.1746031746031744</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ABA3-4E55-9F40-2B510B3E4670}"/>
            </c:ext>
          </c:extLst>
        </c:ser>
        <c:dLbls>
          <c:showLegendKey val="0"/>
          <c:showVal val="0"/>
          <c:showCatName val="0"/>
          <c:showSerName val="0"/>
          <c:showPercent val="0"/>
          <c:showBubbleSize val="0"/>
        </c:dLbls>
        <c:gapWidth val="150"/>
        <c:axId val="313743920"/>
        <c:axId val="313744312"/>
      </c:barChart>
      <c:lineChart>
        <c:grouping val="standard"/>
        <c:varyColors val="0"/>
        <c:ser>
          <c:idx val="1"/>
          <c:order val="1"/>
          <c:tx>
            <c:strRef>
              <c:f>[6]CIN3以上陽性反応適中度!$I$1</c:f>
              <c:strCache>
                <c:ptCount val="1"/>
                <c:pt idx="0">
                  <c:v>大阪府平均</c:v>
                </c:pt>
              </c:strCache>
            </c:strRef>
          </c:tx>
          <c:spPr>
            <a:ln w="19050">
              <a:solidFill>
                <a:sysClr val="windowText" lastClr="000000"/>
              </a:solidFill>
            </a:ln>
          </c:spPr>
          <c:marker>
            <c:symbol val="none"/>
          </c:marker>
          <c:cat>
            <c:strRef>
              <c:f>[6]CIN3以上陽性反応適中度!$G$2:$G$44</c:f>
              <c:strCache>
                <c:ptCount val="43"/>
                <c:pt idx="0">
                  <c:v>豊能町</c:v>
                </c:pt>
                <c:pt idx="1">
                  <c:v>守口市</c:v>
                </c:pt>
                <c:pt idx="2">
                  <c:v>大阪狭山市</c:v>
                </c:pt>
                <c:pt idx="3">
                  <c:v>高石市</c:v>
                </c:pt>
                <c:pt idx="4">
                  <c:v>寝屋川市</c:v>
                </c:pt>
                <c:pt idx="5">
                  <c:v>河内長野市</c:v>
                </c:pt>
                <c:pt idx="6">
                  <c:v>岸和田市</c:v>
                </c:pt>
                <c:pt idx="7">
                  <c:v>交野市</c:v>
                </c:pt>
                <c:pt idx="8">
                  <c:v>大阪市</c:v>
                </c:pt>
                <c:pt idx="9">
                  <c:v>藤井寺市</c:v>
                </c:pt>
                <c:pt idx="10">
                  <c:v>島本町</c:v>
                </c:pt>
                <c:pt idx="11">
                  <c:v>松原市</c:v>
                </c:pt>
                <c:pt idx="12">
                  <c:v>箕面市</c:v>
                </c:pt>
                <c:pt idx="13">
                  <c:v>摂津市</c:v>
                </c:pt>
                <c:pt idx="14">
                  <c:v>大東市</c:v>
                </c:pt>
                <c:pt idx="15">
                  <c:v>和泉市</c:v>
                </c:pt>
                <c:pt idx="16">
                  <c:v>羽曳野市</c:v>
                </c:pt>
                <c:pt idx="17">
                  <c:v>富田林市</c:v>
                </c:pt>
                <c:pt idx="18">
                  <c:v>忠岡町</c:v>
                </c:pt>
                <c:pt idx="19">
                  <c:v>高槻市</c:v>
                </c:pt>
                <c:pt idx="20">
                  <c:v>八尾市</c:v>
                </c:pt>
                <c:pt idx="21">
                  <c:v>吹田市</c:v>
                </c:pt>
                <c:pt idx="22">
                  <c:v>茨木市</c:v>
                </c:pt>
                <c:pt idx="23">
                  <c:v>阪南市</c:v>
                </c:pt>
                <c:pt idx="24">
                  <c:v>東大阪市</c:v>
                </c:pt>
                <c:pt idx="25">
                  <c:v>枚方市</c:v>
                </c:pt>
                <c:pt idx="26">
                  <c:v>柏原市</c:v>
                </c:pt>
                <c:pt idx="27">
                  <c:v>豊中市</c:v>
                </c:pt>
                <c:pt idx="28">
                  <c:v>泉南市</c:v>
                </c:pt>
                <c:pt idx="29">
                  <c:v>堺市</c:v>
                </c:pt>
                <c:pt idx="30">
                  <c:v>門真市</c:v>
                </c:pt>
                <c:pt idx="31">
                  <c:v>貝塚市</c:v>
                </c:pt>
                <c:pt idx="32">
                  <c:v>四條畷市</c:v>
                </c:pt>
                <c:pt idx="33">
                  <c:v>泉佐野市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[6]CIN3以上陽性反応適中度!$I$2:$I$44</c:f>
              <c:numCache>
                <c:formatCode>General</c:formatCode>
                <c:ptCount val="43"/>
                <c:pt idx="0">
                  <c:v>10.8</c:v>
                </c:pt>
                <c:pt idx="1">
                  <c:v>10.8</c:v>
                </c:pt>
                <c:pt idx="2">
                  <c:v>10.8</c:v>
                </c:pt>
                <c:pt idx="3">
                  <c:v>10.8</c:v>
                </c:pt>
                <c:pt idx="4">
                  <c:v>10.8</c:v>
                </c:pt>
                <c:pt idx="5">
                  <c:v>10.8</c:v>
                </c:pt>
                <c:pt idx="6">
                  <c:v>10.8</c:v>
                </c:pt>
                <c:pt idx="7">
                  <c:v>10.8</c:v>
                </c:pt>
                <c:pt idx="8">
                  <c:v>10.8</c:v>
                </c:pt>
                <c:pt idx="9">
                  <c:v>10.8</c:v>
                </c:pt>
                <c:pt idx="10">
                  <c:v>10.8</c:v>
                </c:pt>
                <c:pt idx="11">
                  <c:v>10.8</c:v>
                </c:pt>
                <c:pt idx="12">
                  <c:v>10.8</c:v>
                </c:pt>
                <c:pt idx="13">
                  <c:v>10.8</c:v>
                </c:pt>
                <c:pt idx="14">
                  <c:v>10.8</c:v>
                </c:pt>
                <c:pt idx="15">
                  <c:v>10.8</c:v>
                </c:pt>
                <c:pt idx="16">
                  <c:v>10.8</c:v>
                </c:pt>
                <c:pt idx="17">
                  <c:v>10.8</c:v>
                </c:pt>
                <c:pt idx="18">
                  <c:v>10.8</c:v>
                </c:pt>
                <c:pt idx="19">
                  <c:v>10.8</c:v>
                </c:pt>
                <c:pt idx="20">
                  <c:v>10.8</c:v>
                </c:pt>
                <c:pt idx="21">
                  <c:v>10.8</c:v>
                </c:pt>
                <c:pt idx="22">
                  <c:v>10.8</c:v>
                </c:pt>
                <c:pt idx="23">
                  <c:v>10.8</c:v>
                </c:pt>
                <c:pt idx="24">
                  <c:v>10.8</c:v>
                </c:pt>
                <c:pt idx="25">
                  <c:v>10.8</c:v>
                </c:pt>
                <c:pt idx="26">
                  <c:v>10.8</c:v>
                </c:pt>
                <c:pt idx="27">
                  <c:v>10.8</c:v>
                </c:pt>
                <c:pt idx="28">
                  <c:v>10.8</c:v>
                </c:pt>
                <c:pt idx="29">
                  <c:v>10.8</c:v>
                </c:pt>
                <c:pt idx="30">
                  <c:v>10.8</c:v>
                </c:pt>
                <c:pt idx="31">
                  <c:v>10.8</c:v>
                </c:pt>
                <c:pt idx="32">
                  <c:v>10.8</c:v>
                </c:pt>
                <c:pt idx="33">
                  <c:v>10.8</c:v>
                </c:pt>
                <c:pt idx="34">
                  <c:v>10.8</c:v>
                </c:pt>
                <c:pt idx="35">
                  <c:v>10.8</c:v>
                </c:pt>
                <c:pt idx="36">
                  <c:v>10.8</c:v>
                </c:pt>
                <c:pt idx="37">
                  <c:v>10.8</c:v>
                </c:pt>
                <c:pt idx="38">
                  <c:v>10.8</c:v>
                </c:pt>
                <c:pt idx="39">
                  <c:v>10.8</c:v>
                </c:pt>
                <c:pt idx="40">
                  <c:v>10.8</c:v>
                </c:pt>
                <c:pt idx="41">
                  <c:v>10.8</c:v>
                </c:pt>
                <c:pt idx="42">
                  <c:v>10.8</c:v>
                </c:pt>
              </c:numCache>
            </c:numRef>
          </c:val>
          <c:smooth val="0"/>
          <c:extLst>
            <c:ext xmlns:c16="http://schemas.microsoft.com/office/drawing/2014/chart" uri="{C3380CC4-5D6E-409C-BE32-E72D297353CC}">
              <c16:uniqueId val="{00000001-ABA3-4E55-9F40-2B510B3E4670}"/>
            </c:ext>
          </c:extLst>
        </c:ser>
        <c:ser>
          <c:idx val="2"/>
          <c:order val="2"/>
          <c:tx>
            <c:strRef>
              <c:f>[6]CIN3以上陽性反応適中度!$J$1</c:f>
              <c:strCache>
                <c:ptCount val="1"/>
                <c:pt idx="0">
                  <c:v>基準値</c:v>
                </c:pt>
              </c:strCache>
            </c:strRef>
          </c:tx>
          <c:spPr>
            <a:ln w="22225" cmpd="thinThick">
              <a:solidFill>
                <a:sysClr val="windowText" lastClr="000000"/>
              </a:solidFill>
              <a:prstDash val="sysDot"/>
              <a:round/>
            </a:ln>
          </c:spPr>
          <c:marker>
            <c:symbol val="none"/>
          </c:marker>
          <c:cat>
            <c:strRef>
              <c:f>[6]CIN3以上陽性反応適中度!$G$2:$G$44</c:f>
              <c:strCache>
                <c:ptCount val="43"/>
                <c:pt idx="0">
                  <c:v>豊能町</c:v>
                </c:pt>
                <c:pt idx="1">
                  <c:v>守口市</c:v>
                </c:pt>
                <c:pt idx="2">
                  <c:v>大阪狭山市</c:v>
                </c:pt>
                <c:pt idx="3">
                  <c:v>高石市</c:v>
                </c:pt>
                <c:pt idx="4">
                  <c:v>寝屋川市</c:v>
                </c:pt>
                <c:pt idx="5">
                  <c:v>河内長野市</c:v>
                </c:pt>
                <c:pt idx="6">
                  <c:v>岸和田市</c:v>
                </c:pt>
                <c:pt idx="7">
                  <c:v>交野市</c:v>
                </c:pt>
                <c:pt idx="8">
                  <c:v>大阪市</c:v>
                </c:pt>
                <c:pt idx="9">
                  <c:v>藤井寺市</c:v>
                </c:pt>
                <c:pt idx="10">
                  <c:v>島本町</c:v>
                </c:pt>
                <c:pt idx="11">
                  <c:v>松原市</c:v>
                </c:pt>
                <c:pt idx="12">
                  <c:v>箕面市</c:v>
                </c:pt>
                <c:pt idx="13">
                  <c:v>摂津市</c:v>
                </c:pt>
                <c:pt idx="14">
                  <c:v>大東市</c:v>
                </c:pt>
                <c:pt idx="15">
                  <c:v>和泉市</c:v>
                </c:pt>
                <c:pt idx="16">
                  <c:v>羽曳野市</c:v>
                </c:pt>
                <c:pt idx="17">
                  <c:v>富田林市</c:v>
                </c:pt>
                <c:pt idx="18">
                  <c:v>忠岡町</c:v>
                </c:pt>
                <c:pt idx="19">
                  <c:v>高槻市</c:v>
                </c:pt>
                <c:pt idx="20">
                  <c:v>八尾市</c:v>
                </c:pt>
                <c:pt idx="21">
                  <c:v>吹田市</c:v>
                </c:pt>
                <c:pt idx="22">
                  <c:v>茨木市</c:v>
                </c:pt>
                <c:pt idx="23">
                  <c:v>阪南市</c:v>
                </c:pt>
                <c:pt idx="24">
                  <c:v>東大阪市</c:v>
                </c:pt>
                <c:pt idx="25">
                  <c:v>枚方市</c:v>
                </c:pt>
                <c:pt idx="26">
                  <c:v>柏原市</c:v>
                </c:pt>
                <c:pt idx="27">
                  <c:v>豊中市</c:v>
                </c:pt>
                <c:pt idx="28">
                  <c:v>泉南市</c:v>
                </c:pt>
                <c:pt idx="29">
                  <c:v>堺市</c:v>
                </c:pt>
                <c:pt idx="30">
                  <c:v>門真市</c:v>
                </c:pt>
                <c:pt idx="31">
                  <c:v>貝塚市</c:v>
                </c:pt>
                <c:pt idx="32">
                  <c:v>四條畷市</c:v>
                </c:pt>
                <c:pt idx="33">
                  <c:v>泉佐野市</c:v>
                </c:pt>
                <c:pt idx="34">
                  <c:v>泉大津市</c:v>
                </c:pt>
                <c:pt idx="35">
                  <c:v>池田市</c:v>
                </c:pt>
                <c:pt idx="36">
                  <c:v>能勢町</c:v>
                </c:pt>
                <c:pt idx="37">
                  <c:v>太子町</c:v>
                </c:pt>
                <c:pt idx="38">
                  <c:v>河南町</c:v>
                </c:pt>
                <c:pt idx="39">
                  <c:v>千早赤阪村</c:v>
                </c:pt>
                <c:pt idx="40">
                  <c:v>熊取町</c:v>
                </c:pt>
                <c:pt idx="41">
                  <c:v>田尻町</c:v>
                </c:pt>
                <c:pt idx="42">
                  <c:v>岬町</c:v>
                </c:pt>
              </c:strCache>
            </c:strRef>
          </c:cat>
          <c:val>
            <c:numRef>
              <c:f>[6]CIN3以上陽性反応適中度!$J$2:$J$44</c:f>
              <c:numCache>
                <c:formatCode>General</c:formatCode>
                <c:ptCount val="43"/>
                <c:pt idx="0">
                  <c:v>5.9</c:v>
                </c:pt>
                <c:pt idx="1">
                  <c:v>5.9</c:v>
                </c:pt>
                <c:pt idx="2">
                  <c:v>5.9</c:v>
                </c:pt>
                <c:pt idx="3">
                  <c:v>5.9</c:v>
                </c:pt>
                <c:pt idx="4">
                  <c:v>5.9</c:v>
                </c:pt>
                <c:pt idx="5">
                  <c:v>5.9</c:v>
                </c:pt>
                <c:pt idx="6">
                  <c:v>5.9</c:v>
                </c:pt>
                <c:pt idx="7">
                  <c:v>5.9</c:v>
                </c:pt>
                <c:pt idx="8">
                  <c:v>5.9</c:v>
                </c:pt>
                <c:pt idx="9">
                  <c:v>5.9</c:v>
                </c:pt>
                <c:pt idx="10">
                  <c:v>5.9</c:v>
                </c:pt>
                <c:pt idx="11">
                  <c:v>5.9</c:v>
                </c:pt>
                <c:pt idx="12">
                  <c:v>5.9</c:v>
                </c:pt>
                <c:pt idx="13">
                  <c:v>5.9</c:v>
                </c:pt>
                <c:pt idx="14">
                  <c:v>5.9</c:v>
                </c:pt>
                <c:pt idx="15">
                  <c:v>5.9</c:v>
                </c:pt>
                <c:pt idx="16">
                  <c:v>5.9</c:v>
                </c:pt>
                <c:pt idx="17">
                  <c:v>5.9</c:v>
                </c:pt>
                <c:pt idx="18">
                  <c:v>5.9</c:v>
                </c:pt>
                <c:pt idx="19">
                  <c:v>5.9</c:v>
                </c:pt>
                <c:pt idx="20">
                  <c:v>5.9</c:v>
                </c:pt>
                <c:pt idx="21">
                  <c:v>5.9</c:v>
                </c:pt>
                <c:pt idx="22">
                  <c:v>5.9</c:v>
                </c:pt>
                <c:pt idx="23">
                  <c:v>5.9</c:v>
                </c:pt>
                <c:pt idx="24">
                  <c:v>5.9</c:v>
                </c:pt>
                <c:pt idx="25">
                  <c:v>5.9</c:v>
                </c:pt>
                <c:pt idx="26">
                  <c:v>5.9</c:v>
                </c:pt>
                <c:pt idx="27">
                  <c:v>5.9</c:v>
                </c:pt>
                <c:pt idx="28">
                  <c:v>5.9</c:v>
                </c:pt>
                <c:pt idx="29">
                  <c:v>5.9</c:v>
                </c:pt>
                <c:pt idx="30">
                  <c:v>5.9</c:v>
                </c:pt>
                <c:pt idx="31">
                  <c:v>5.9</c:v>
                </c:pt>
                <c:pt idx="32">
                  <c:v>5.9</c:v>
                </c:pt>
                <c:pt idx="33">
                  <c:v>5.9</c:v>
                </c:pt>
                <c:pt idx="34">
                  <c:v>5.9</c:v>
                </c:pt>
                <c:pt idx="35">
                  <c:v>5.9</c:v>
                </c:pt>
                <c:pt idx="36">
                  <c:v>5.9</c:v>
                </c:pt>
                <c:pt idx="37">
                  <c:v>5.9</c:v>
                </c:pt>
                <c:pt idx="38">
                  <c:v>5.9</c:v>
                </c:pt>
                <c:pt idx="39">
                  <c:v>5.9</c:v>
                </c:pt>
                <c:pt idx="40">
                  <c:v>5.9</c:v>
                </c:pt>
                <c:pt idx="41">
                  <c:v>5.9</c:v>
                </c:pt>
                <c:pt idx="42">
                  <c:v>5.9</c:v>
                </c:pt>
              </c:numCache>
            </c:numRef>
          </c:val>
          <c:smooth val="1"/>
          <c:extLst>
            <c:ext xmlns:c16="http://schemas.microsoft.com/office/drawing/2014/chart" uri="{C3380CC4-5D6E-409C-BE32-E72D297353CC}">
              <c16:uniqueId val="{00000002-ABA3-4E55-9F40-2B510B3E4670}"/>
            </c:ext>
          </c:extLst>
        </c:ser>
        <c:dLbls>
          <c:showLegendKey val="0"/>
          <c:showVal val="0"/>
          <c:showCatName val="0"/>
          <c:showSerName val="0"/>
          <c:showPercent val="0"/>
          <c:showBubbleSize val="0"/>
        </c:dLbls>
        <c:marker val="1"/>
        <c:smooth val="0"/>
        <c:axId val="313743920"/>
        <c:axId val="313744312"/>
      </c:lineChart>
      <c:catAx>
        <c:axId val="313743920"/>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744312"/>
        <c:crosses val="autoZero"/>
        <c:auto val="1"/>
        <c:lblAlgn val="ctr"/>
        <c:lblOffset val="100"/>
        <c:noMultiLvlLbl val="0"/>
      </c:catAx>
      <c:valAx>
        <c:axId val="313744312"/>
        <c:scaling>
          <c:orientation val="minMax"/>
          <c:max val="40"/>
          <c:min val="0"/>
        </c:scaling>
        <c:delete val="0"/>
        <c:axPos val="l"/>
        <c:numFmt formatCode="#,##0.0_ " sourceLinked="0"/>
        <c:majorTickMark val="out"/>
        <c:minorTickMark val="none"/>
        <c:tickLblPos val="nextTo"/>
        <c:crossAx val="313743920"/>
        <c:crosses val="autoZero"/>
        <c:crossBetween val="between"/>
        <c:majorUnit val="10"/>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0.64524</cdr:x>
      <cdr:y>0.05853</cdr:y>
    </cdr:from>
    <cdr:to>
      <cdr:x>0.95251</cdr:x>
      <cdr:y>0.13666</cdr:y>
    </cdr:to>
    <cdr:sp macro="" textlink="">
      <cdr:nvSpPr>
        <cdr:cNvPr id="2" name="テキスト ボックス 2"/>
        <cdr:cNvSpPr txBox="1"/>
      </cdr:nvSpPr>
      <cdr:spPr>
        <a:xfrm xmlns:a="http://schemas.openxmlformats.org/drawingml/2006/main">
          <a:off x="4157958" y="134864"/>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fld id="{C173D364-7D72-4661-883A-15FF8D98704A}" type="TxLink">
            <a:rPr kumimoji="1" lang="ja-JP" altLang="en-US" sz="900" b="0" i="0" u="none" strike="noStrike">
              <a:solidFill>
                <a:srgbClr val="000000"/>
              </a:solidFill>
              <a:latin typeface="ＭＳ Ｐゴシック"/>
              <a:ea typeface="ＭＳ Ｐゴシック"/>
            </a:rPr>
            <a:pPr/>
            <a:t>大阪府平均　0.25　基準値　0.15以上</a:t>
          </a:fld>
          <a:endParaRPr kumimoji="1" lang="en-US" altLang="ja-JP" sz="900"/>
        </a:p>
      </cdr:txBody>
    </cdr:sp>
  </cdr:relSizeAnchor>
</c:userShapes>
</file>

<file path=word/drawings/drawing2.xml><?xml version="1.0" encoding="utf-8"?>
<c:userShapes xmlns:c="http://schemas.openxmlformats.org/drawingml/2006/chart">
  <cdr:relSizeAnchor xmlns:cdr="http://schemas.openxmlformats.org/drawingml/2006/chartDrawing">
    <cdr:from>
      <cdr:x>0.63044</cdr:x>
      <cdr:y>0.05908</cdr:y>
    </cdr:from>
    <cdr:to>
      <cdr:x>0.9377</cdr:x>
      <cdr:y>0.1372</cdr:y>
    </cdr:to>
    <cdr:sp macro="" textlink="">
      <cdr:nvSpPr>
        <cdr:cNvPr id="2" name="テキスト ボックス 2"/>
        <cdr:cNvSpPr txBox="1"/>
      </cdr:nvSpPr>
      <cdr:spPr>
        <a:xfrm xmlns:a="http://schemas.openxmlformats.org/drawingml/2006/main">
          <a:off x="4062571" y="136119"/>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fld id="{43803B29-2E5F-4D76-9A76-38F8F4303385}" type="TxLink">
            <a:rPr kumimoji="1" lang="ja-JP" altLang="en-US" sz="900" b="0" i="0" u="none" strike="noStrike">
              <a:solidFill>
                <a:srgbClr val="000000"/>
              </a:solidFill>
              <a:latin typeface="ＭＳ Ｐゴシック"/>
              <a:ea typeface="ＭＳ Ｐゴシック"/>
            </a:rPr>
            <a:pPr/>
            <a:t>大阪府平均　10.8　基準値　5.9以上</a:t>
          </a:fld>
          <a:endParaRPr kumimoji="1" lang="en-US" altLang="ja-JP" sz="9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TotalTime>
  <Pages>5</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5</cp:revision>
  <cp:lastPrinted>2024-01-05T04:15:00Z</cp:lastPrinted>
  <dcterms:created xsi:type="dcterms:W3CDTF">2025-01-24T00:31:00Z</dcterms:created>
  <dcterms:modified xsi:type="dcterms:W3CDTF">2025-12-23T08:49:00Z</dcterms:modified>
</cp:coreProperties>
</file>