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7DA5" w:rsidRPr="00F742D1" w:rsidRDefault="00874BDA" w:rsidP="00874BDA">
      <w:pPr>
        <w:spacing w:line="240" w:lineRule="atLeast"/>
        <w:jc w:val="right"/>
        <w:rPr>
          <w:rFonts w:ascii="ＭＳ 明朝" w:hAnsi="ＭＳ 明朝" w:hint="eastAsia"/>
          <w:dstrike/>
          <w:sz w:val="28"/>
          <w:szCs w:val="28"/>
        </w:rPr>
      </w:pPr>
      <w:bookmarkStart w:id="0" w:name="_GoBack"/>
      <w:bookmarkEnd w:id="0"/>
      <w:r w:rsidRPr="00F742D1">
        <w:rPr>
          <w:rFonts w:ascii="ＭＳ 明朝" w:hAnsi="ＭＳ 明朝" w:hint="eastAsia"/>
          <w:sz w:val="28"/>
          <w:szCs w:val="28"/>
        </w:rPr>
        <w:t>（別添</w:t>
      </w:r>
      <w:r>
        <w:rPr>
          <w:rFonts w:ascii="ＭＳ 明朝" w:hAnsi="ＭＳ 明朝" w:hint="eastAsia"/>
          <w:sz w:val="28"/>
          <w:szCs w:val="28"/>
        </w:rPr>
        <w:t>１</w:t>
      </w:r>
      <w:r w:rsidRPr="00F742D1">
        <w:rPr>
          <w:rFonts w:ascii="ＭＳ 明朝" w:hAnsi="ＭＳ 明朝" w:hint="eastAsia"/>
          <w:sz w:val="28"/>
          <w:szCs w:val="28"/>
        </w:rPr>
        <w:t>）</w:t>
      </w:r>
    </w:p>
    <w:p w:rsidR="00B57DA5" w:rsidRPr="00F742D1" w:rsidRDefault="00650202">
      <w:pPr>
        <w:jc w:val="center"/>
        <w:rPr>
          <w:rFonts w:ascii="ＭＳ 明朝" w:hAnsi="ＭＳ 明朝" w:hint="eastAsia"/>
          <w:sz w:val="28"/>
          <w:szCs w:val="28"/>
        </w:rPr>
      </w:pPr>
      <w:r w:rsidRPr="00F742D1">
        <w:rPr>
          <w:rFonts w:ascii="ＭＳ 明朝" w:hAnsi="ＭＳ 明朝" w:hint="eastAsia"/>
          <w:sz w:val="28"/>
          <w:szCs w:val="28"/>
        </w:rPr>
        <w:t>大阪における</w:t>
      </w:r>
      <w:r w:rsidR="00B57DA5" w:rsidRPr="00F742D1">
        <w:rPr>
          <w:rFonts w:ascii="ＭＳ 明朝" w:hAnsi="ＭＳ 明朝" w:hint="eastAsia"/>
          <w:sz w:val="28"/>
          <w:szCs w:val="28"/>
        </w:rPr>
        <w:t>肝炎専門</w:t>
      </w:r>
      <w:r w:rsidR="003A3CCF" w:rsidRPr="00F742D1">
        <w:rPr>
          <w:rFonts w:ascii="ＭＳ 明朝" w:hAnsi="ＭＳ 明朝" w:hint="eastAsia"/>
          <w:sz w:val="28"/>
          <w:szCs w:val="28"/>
        </w:rPr>
        <w:t>医療機関</w:t>
      </w:r>
      <w:r w:rsidR="00B57DA5" w:rsidRPr="00F742D1">
        <w:rPr>
          <w:rFonts w:ascii="ＭＳ 明朝" w:hAnsi="ＭＳ 明朝" w:hint="eastAsia"/>
          <w:sz w:val="28"/>
          <w:szCs w:val="28"/>
        </w:rPr>
        <w:t>及び</w:t>
      </w:r>
      <w:r w:rsidR="003A3CCF" w:rsidRPr="00F742D1">
        <w:rPr>
          <w:rFonts w:ascii="ＭＳ 明朝" w:hAnsi="ＭＳ 明朝" w:hint="eastAsia"/>
          <w:sz w:val="28"/>
          <w:szCs w:val="28"/>
        </w:rPr>
        <w:t>肝炎</w:t>
      </w:r>
      <w:r w:rsidR="00B57DA5" w:rsidRPr="00F742D1">
        <w:rPr>
          <w:rFonts w:ascii="ＭＳ 明朝" w:hAnsi="ＭＳ 明朝" w:hint="eastAsia"/>
          <w:sz w:val="28"/>
          <w:szCs w:val="28"/>
        </w:rPr>
        <w:t>協力医療機関について</w:t>
      </w:r>
    </w:p>
    <w:p w:rsidR="00B2077D" w:rsidRDefault="00B2077D" w:rsidP="004C1743">
      <w:pPr>
        <w:rPr>
          <w:rFonts w:ascii="ＭＳ 明朝" w:hAnsi="ＭＳ 明朝" w:hint="eastAsia"/>
          <w:sz w:val="22"/>
          <w:szCs w:val="22"/>
        </w:rPr>
      </w:pPr>
    </w:p>
    <w:p w:rsidR="00B57DA5" w:rsidRPr="000061BC" w:rsidRDefault="00B57DA5" w:rsidP="00CC396B">
      <w:pPr>
        <w:rPr>
          <w:rFonts w:ascii="ＭＳ 明朝" w:hAnsi="ＭＳ 明朝" w:hint="eastAsia"/>
          <w:sz w:val="24"/>
        </w:rPr>
      </w:pPr>
      <w:r>
        <w:rPr>
          <w:rFonts w:ascii="ＭＳ 明朝" w:hAnsi="ＭＳ 明朝" w:hint="eastAsia"/>
          <w:sz w:val="24"/>
        </w:rPr>
        <w:t>Ⅰ　肝炎専門及び協力医療機関の指定</w:t>
      </w:r>
    </w:p>
    <w:p w:rsidR="00B57DA5" w:rsidRPr="000061BC" w:rsidRDefault="00B57DA5" w:rsidP="00CC396B">
      <w:pPr>
        <w:ind w:leftChars="202" w:left="424" w:firstLineChars="117" w:firstLine="281"/>
        <w:rPr>
          <w:rFonts w:ascii="ＭＳ 明朝" w:hAnsi="ＭＳ 明朝" w:hint="eastAsia"/>
          <w:sz w:val="24"/>
        </w:rPr>
      </w:pPr>
      <w:r w:rsidRPr="000061BC">
        <w:rPr>
          <w:rFonts w:ascii="ＭＳ 明朝" w:hAnsi="ＭＳ 明朝" w:hint="eastAsia"/>
          <w:sz w:val="24"/>
        </w:rPr>
        <w:t>大阪府知事が、各医療機関の申出に基づき、</w:t>
      </w:r>
      <w:r w:rsidR="00423C30" w:rsidRPr="000061BC">
        <w:rPr>
          <w:rFonts w:ascii="ＭＳ 明朝" w:hAnsi="ＭＳ 明朝" w:hint="eastAsia"/>
          <w:sz w:val="24"/>
        </w:rPr>
        <w:t>大阪府がん対策推進委員会肝炎肝がん対策部会</w:t>
      </w:r>
      <w:r w:rsidRPr="000061BC">
        <w:rPr>
          <w:rFonts w:ascii="ＭＳ 明朝" w:hAnsi="ＭＳ 明朝" w:hint="eastAsia"/>
          <w:sz w:val="24"/>
        </w:rPr>
        <w:t>の意見を踏まえ、適当と認めるものを</w:t>
      </w:r>
      <w:r w:rsidR="0054080E" w:rsidRPr="000061BC">
        <w:rPr>
          <w:rFonts w:ascii="ＭＳ 明朝" w:hAnsi="ＭＳ 明朝" w:hint="eastAsia"/>
          <w:sz w:val="24"/>
        </w:rPr>
        <w:t>、</w:t>
      </w:r>
      <w:r w:rsidRPr="000061BC">
        <w:rPr>
          <w:rFonts w:ascii="ＭＳ 明朝" w:hAnsi="ＭＳ 明朝" w:hint="eastAsia"/>
          <w:sz w:val="24"/>
        </w:rPr>
        <w:t>次の「肝炎専門医療機関」又は「肝炎協力医療機関」として指定する。</w:t>
      </w:r>
    </w:p>
    <w:p w:rsidR="00CC396B" w:rsidRPr="00CC396B" w:rsidRDefault="00CC396B" w:rsidP="00CC396B">
      <w:pPr>
        <w:ind w:firstLineChars="100" w:firstLine="240"/>
        <w:rPr>
          <w:rFonts w:ascii="ＭＳ 明朝" w:hAnsi="ＭＳ 明朝" w:hint="eastAsia"/>
          <w:sz w:val="24"/>
        </w:rPr>
      </w:pPr>
      <w:r w:rsidRPr="00CC396B">
        <w:rPr>
          <w:rFonts w:ascii="ＭＳ 明朝" w:hAnsi="ＭＳ 明朝" w:hint="eastAsia"/>
          <w:sz w:val="24"/>
        </w:rPr>
        <w:t>１ 肝炎専門医療機関</w:t>
      </w:r>
    </w:p>
    <w:p w:rsidR="00CC396B" w:rsidRPr="00CC396B" w:rsidRDefault="00CC396B" w:rsidP="00CC396B">
      <w:pPr>
        <w:ind w:leftChars="270" w:left="989" w:hangingChars="176" w:hanging="422"/>
        <w:rPr>
          <w:rFonts w:ascii="ＭＳ 明朝" w:hAnsi="ＭＳ 明朝" w:hint="eastAsia"/>
          <w:sz w:val="24"/>
        </w:rPr>
      </w:pPr>
      <w:r w:rsidRPr="00CC396B">
        <w:rPr>
          <w:rFonts w:ascii="ＭＳ 明朝" w:hAnsi="ＭＳ 明朝" w:hint="eastAsia"/>
          <w:sz w:val="24"/>
        </w:rPr>
        <w:t>（１）肝疾患に関する専門知識を有する医師による診断（活動度と病期を含む）と治療方針の決定ができること。</w:t>
      </w:r>
    </w:p>
    <w:p w:rsidR="00CC396B" w:rsidRPr="00CC396B" w:rsidRDefault="00CC396B" w:rsidP="00CC396B">
      <w:pPr>
        <w:ind w:leftChars="270" w:left="989" w:hangingChars="176" w:hanging="422"/>
        <w:rPr>
          <w:rFonts w:ascii="ＭＳ 明朝" w:hAnsi="ＭＳ 明朝" w:hint="eastAsia"/>
          <w:sz w:val="24"/>
        </w:rPr>
      </w:pPr>
      <w:r w:rsidRPr="00CC396B">
        <w:rPr>
          <w:rFonts w:ascii="ＭＳ 明朝" w:hAnsi="ＭＳ 明朝" w:hint="eastAsia"/>
          <w:sz w:val="24"/>
        </w:rPr>
        <w:t>（２）Ｃ型肝炎ウイルス感染者に対するインターフェロン治療、インターフェロンフリー治療等の抗ウイルス療法ができること。</w:t>
      </w:r>
    </w:p>
    <w:p w:rsidR="00CC396B" w:rsidRPr="00CC396B" w:rsidRDefault="00CC396B" w:rsidP="00CC396B">
      <w:pPr>
        <w:ind w:leftChars="270" w:left="989" w:hangingChars="176" w:hanging="422"/>
        <w:rPr>
          <w:rFonts w:ascii="ＭＳ 明朝" w:hAnsi="ＭＳ 明朝" w:hint="eastAsia"/>
          <w:sz w:val="24"/>
        </w:rPr>
      </w:pPr>
      <w:r w:rsidRPr="00CC396B">
        <w:rPr>
          <w:rFonts w:ascii="ＭＳ 明朝" w:hAnsi="ＭＳ 明朝" w:hint="eastAsia"/>
          <w:sz w:val="24"/>
        </w:rPr>
        <w:t>（３）肝がんの高危険群の同定と早期診断（超音波検査などによる肝がん診断）ができること。</w:t>
      </w:r>
    </w:p>
    <w:p w:rsidR="00CC396B" w:rsidRPr="00CC396B" w:rsidRDefault="00CC396B" w:rsidP="00CC396B">
      <w:pPr>
        <w:ind w:leftChars="270" w:left="989" w:hangingChars="176" w:hanging="422"/>
        <w:rPr>
          <w:rFonts w:ascii="ＭＳ 明朝" w:hAnsi="ＭＳ 明朝" w:hint="eastAsia"/>
          <w:sz w:val="24"/>
        </w:rPr>
      </w:pPr>
      <w:r w:rsidRPr="00CC396B">
        <w:rPr>
          <w:rFonts w:ascii="ＭＳ 明朝" w:hAnsi="ＭＳ 明朝" w:hint="eastAsia"/>
          <w:sz w:val="24"/>
        </w:rPr>
        <w:t>（４）診療ガイドラインに準ずる標準的治療ができること、肝疾患のセカンドオピニオンの提示ができること。</w:t>
      </w:r>
    </w:p>
    <w:p w:rsidR="00CC396B" w:rsidRPr="00CC396B" w:rsidRDefault="00CC396B" w:rsidP="00CC396B">
      <w:pPr>
        <w:ind w:leftChars="270" w:left="989" w:hangingChars="176" w:hanging="422"/>
        <w:rPr>
          <w:rFonts w:ascii="ＭＳ 明朝" w:hAnsi="ＭＳ 明朝" w:hint="eastAsia"/>
          <w:sz w:val="24"/>
        </w:rPr>
      </w:pPr>
      <w:r w:rsidRPr="00CC396B">
        <w:rPr>
          <w:rFonts w:ascii="ＭＳ 明朝" w:hAnsi="ＭＳ 明朝" w:hint="eastAsia"/>
          <w:sz w:val="24"/>
        </w:rPr>
        <w:t>（５）大阪府肝炎協力医療機関、かかりつけ医等地域の医療機関と連携した診療体制の展開ができること。</w:t>
      </w:r>
    </w:p>
    <w:p w:rsidR="00CC396B" w:rsidRPr="00CC396B" w:rsidRDefault="00CC396B" w:rsidP="00CC396B">
      <w:pPr>
        <w:ind w:leftChars="270" w:left="989" w:hangingChars="176" w:hanging="422"/>
        <w:rPr>
          <w:rFonts w:ascii="ＭＳ 明朝" w:hAnsi="ＭＳ 明朝" w:hint="eastAsia"/>
          <w:sz w:val="24"/>
        </w:rPr>
      </w:pPr>
      <w:r w:rsidRPr="00CC396B">
        <w:rPr>
          <w:rFonts w:ascii="ＭＳ 明朝" w:hAnsi="ＭＳ 明朝" w:hint="eastAsia"/>
          <w:sz w:val="24"/>
        </w:rPr>
        <w:t>（６）過去１年間の肝炎治療（HBV、HCV、その他を含む）の診療実績（他の診療目的で受診する肝炎患者数は除く）があること。</w:t>
      </w:r>
    </w:p>
    <w:p w:rsidR="00CC396B" w:rsidRPr="00CC396B" w:rsidRDefault="00CC396B" w:rsidP="00CC396B">
      <w:pPr>
        <w:ind w:leftChars="270" w:left="989" w:hangingChars="176" w:hanging="422"/>
        <w:rPr>
          <w:rFonts w:ascii="ＭＳ 明朝" w:hAnsi="ＭＳ 明朝" w:hint="eastAsia"/>
          <w:sz w:val="24"/>
        </w:rPr>
      </w:pPr>
      <w:r w:rsidRPr="00CC396B">
        <w:rPr>
          <w:rFonts w:ascii="ＭＳ 明朝" w:hAnsi="ＭＳ 明朝" w:hint="eastAsia"/>
          <w:sz w:val="24"/>
        </w:rPr>
        <w:t>（７）大阪府肝炎医療コーディネーター（以下「府コーディネーター」という。）を１名以上配置していること。なお、新規指定の場合は、指定を受けた日から１年以内に配置すること。</w:t>
      </w:r>
    </w:p>
    <w:p w:rsidR="00CC396B" w:rsidRPr="00CC396B" w:rsidRDefault="00CC396B" w:rsidP="00CC396B">
      <w:pPr>
        <w:ind w:leftChars="270" w:left="989" w:hangingChars="176" w:hanging="422"/>
        <w:rPr>
          <w:rFonts w:ascii="ＭＳ 明朝" w:hAnsi="ＭＳ 明朝" w:hint="eastAsia"/>
          <w:sz w:val="24"/>
        </w:rPr>
      </w:pPr>
      <w:r w:rsidRPr="00CC396B">
        <w:rPr>
          <w:rFonts w:ascii="ＭＳ 明朝" w:hAnsi="ＭＳ 明朝" w:hint="eastAsia"/>
          <w:sz w:val="24"/>
        </w:rPr>
        <w:t>以上の指定要件について、いずれも対応可能または実績が確認される医療機関。</w:t>
      </w:r>
    </w:p>
    <w:p w:rsidR="00CC396B" w:rsidRPr="00CC396B" w:rsidRDefault="00CC396B" w:rsidP="00CC396B">
      <w:pPr>
        <w:ind w:firstLineChars="100" w:firstLine="240"/>
        <w:rPr>
          <w:rFonts w:ascii="ＭＳ 明朝" w:hAnsi="ＭＳ 明朝" w:hint="eastAsia"/>
          <w:sz w:val="24"/>
        </w:rPr>
      </w:pPr>
      <w:r w:rsidRPr="00CC396B">
        <w:rPr>
          <w:rFonts w:ascii="ＭＳ 明朝" w:hAnsi="ＭＳ 明朝" w:hint="eastAsia"/>
          <w:sz w:val="24"/>
        </w:rPr>
        <w:t>２ 肝炎協力医療機関</w:t>
      </w:r>
    </w:p>
    <w:p w:rsidR="00CC396B" w:rsidRPr="00CC396B" w:rsidRDefault="00CC396B" w:rsidP="00CC396B">
      <w:pPr>
        <w:ind w:leftChars="472" w:left="991" w:firstLineChars="86" w:firstLine="206"/>
        <w:rPr>
          <w:rFonts w:ascii="ＭＳ 明朝" w:hAnsi="ＭＳ 明朝" w:hint="eastAsia"/>
          <w:sz w:val="24"/>
        </w:rPr>
      </w:pPr>
      <w:r w:rsidRPr="00CC396B">
        <w:rPr>
          <w:rFonts w:ascii="ＭＳ 明朝" w:hAnsi="ＭＳ 明朝" w:hint="eastAsia"/>
          <w:sz w:val="24"/>
        </w:rPr>
        <w:t>Ｃ型肝炎ウイルス感染者に対して行われる長期間にわたるインターフェロン治療、インターフェロンフリー治療等の抗ウイルス療法について、肝炎専門医療機関と連携して、インターフェロン等の維持投与を含む継続診療の実施が可能と確認される医療機関。</w:t>
      </w:r>
    </w:p>
    <w:p w:rsidR="00CC396B" w:rsidRPr="00CC396B" w:rsidRDefault="00CC396B" w:rsidP="00CC396B">
      <w:pPr>
        <w:ind w:firstLineChars="500" w:firstLine="1200"/>
        <w:rPr>
          <w:rFonts w:ascii="ＭＳ 明朝" w:hAnsi="ＭＳ 明朝" w:hint="eastAsia"/>
          <w:sz w:val="24"/>
        </w:rPr>
      </w:pPr>
      <w:r w:rsidRPr="00CC396B">
        <w:rPr>
          <w:rFonts w:ascii="ＭＳ 明朝" w:hAnsi="ＭＳ 明朝" w:hint="eastAsia"/>
          <w:sz w:val="24"/>
        </w:rPr>
        <w:t>なお、府コーディネーターを１名以上配置するよう努めること。</w:t>
      </w:r>
    </w:p>
    <w:p w:rsidR="00CC396B" w:rsidRPr="00CC396B" w:rsidRDefault="00CC396B" w:rsidP="00CC396B">
      <w:pPr>
        <w:ind w:leftChars="340" w:left="714"/>
        <w:rPr>
          <w:rFonts w:ascii="ＭＳ 明朝" w:hAnsi="ＭＳ 明朝"/>
          <w:sz w:val="24"/>
        </w:rPr>
      </w:pPr>
    </w:p>
    <w:p w:rsidR="00CC396B" w:rsidRPr="00CC396B" w:rsidRDefault="00CC396B" w:rsidP="00CC396B">
      <w:pPr>
        <w:rPr>
          <w:rFonts w:ascii="ＭＳ 明朝" w:hAnsi="ＭＳ 明朝" w:hint="eastAsia"/>
          <w:sz w:val="24"/>
        </w:rPr>
      </w:pPr>
      <w:r w:rsidRPr="00CC396B">
        <w:rPr>
          <w:rFonts w:ascii="ＭＳ 明朝" w:hAnsi="ＭＳ 明朝" w:hint="eastAsia"/>
          <w:sz w:val="24"/>
        </w:rPr>
        <w:t>Ⅱ　肝炎専門医療機関及び肝炎協力医療機関の指定に際して</w:t>
      </w:r>
    </w:p>
    <w:p w:rsidR="00CC396B" w:rsidRPr="00CC396B" w:rsidRDefault="00CC396B" w:rsidP="00CC396B">
      <w:pPr>
        <w:ind w:firstLineChars="100" w:firstLine="240"/>
        <w:rPr>
          <w:rFonts w:ascii="ＭＳ 明朝" w:hAnsi="ＭＳ 明朝" w:hint="eastAsia"/>
          <w:sz w:val="24"/>
        </w:rPr>
      </w:pPr>
      <w:r w:rsidRPr="00CC396B">
        <w:rPr>
          <w:rFonts w:ascii="ＭＳ 明朝" w:hAnsi="ＭＳ 明朝" w:hint="eastAsia"/>
          <w:sz w:val="24"/>
        </w:rPr>
        <w:t>１　診療機能</w:t>
      </w:r>
    </w:p>
    <w:p w:rsidR="00CC396B" w:rsidRPr="00CC396B" w:rsidRDefault="00CC396B" w:rsidP="00CC396B">
      <w:pPr>
        <w:ind w:leftChars="340" w:left="714"/>
        <w:rPr>
          <w:rFonts w:ascii="ＭＳ 明朝" w:hAnsi="ＭＳ 明朝" w:hint="eastAsia"/>
          <w:sz w:val="24"/>
        </w:rPr>
      </w:pPr>
      <w:r w:rsidRPr="00CC396B">
        <w:rPr>
          <w:rFonts w:ascii="ＭＳ 明朝" w:hAnsi="ＭＳ 明朝" w:hint="eastAsia"/>
          <w:sz w:val="24"/>
        </w:rPr>
        <w:t>肝炎専門医療機関ではⅠの１、肝炎協力医療機関ではⅠの２の各指定要件に加え、</w:t>
      </w:r>
    </w:p>
    <w:p w:rsidR="00CC396B" w:rsidRPr="00CC396B" w:rsidRDefault="00CC396B" w:rsidP="00CC396B">
      <w:pPr>
        <w:ind w:leftChars="270" w:left="989" w:hangingChars="176" w:hanging="422"/>
        <w:rPr>
          <w:rFonts w:ascii="ＭＳ 明朝" w:hAnsi="ＭＳ 明朝" w:hint="eastAsia"/>
          <w:sz w:val="24"/>
        </w:rPr>
      </w:pPr>
      <w:r>
        <w:rPr>
          <w:rFonts w:ascii="ＭＳ 明朝" w:hAnsi="ＭＳ 明朝" w:hint="eastAsia"/>
          <w:sz w:val="24"/>
        </w:rPr>
        <w:t>（１）</w:t>
      </w:r>
      <w:r w:rsidRPr="00CC396B">
        <w:rPr>
          <w:rFonts w:ascii="ＭＳ 明朝" w:hAnsi="ＭＳ 明朝" w:hint="eastAsia"/>
          <w:sz w:val="24"/>
        </w:rPr>
        <w:t>府、市町村等が実施する肝炎ウイルス検診で感染が疑われた患者を受け入れ、原則として（一社）日本肝臓学会のＢ型及びＣ型肝炎治療にかかるガイドラインに沿った適切な診断、治療を実施すること。なお、治験等を実施する場合はその限りではないが、その旨を報告すること。</w:t>
      </w:r>
    </w:p>
    <w:p w:rsidR="00CC396B" w:rsidRPr="00CC396B" w:rsidRDefault="00CC396B" w:rsidP="00CC396B">
      <w:pPr>
        <w:ind w:leftChars="270" w:left="989" w:hangingChars="176" w:hanging="422"/>
        <w:rPr>
          <w:rFonts w:ascii="ＭＳ 明朝" w:hAnsi="ＭＳ 明朝" w:hint="eastAsia"/>
          <w:sz w:val="24"/>
        </w:rPr>
      </w:pPr>
      <w:r w:rsidRPr="00CC396B">
        <w:rPr>
          <w:rFonts w:ascii="ＭＳ 明朝" w:hAnsi="ＭＳ 明朝" w:hint="eastAsia"/>
          <w:sz w:val="24"/>
        </w:rPr>
        <w:t>（２）「大阪府がん対策推進委員会肝炎肝がん対策部会」から助言等が行われた場合には、これを参考に適切な検査、治療等を実施すること。</w:t>
      </w:r>
    </w:p>
    <w:p w:rsidR="00CC396B" w:rsidRPr="00CC396B" w:rsidRDefault="00CC396B" w:rsidP="00CC396B">
      <w:pPr>
        <w:ind w:firstLineChars="100" w:firstLine="240"/>
        <w:rPr>
          <w:rFonts w:ascii="ＭＳ 明朝" w:hAnsi="ＭＳ 明朝" w:hint="eastAsia"/>
          <w:sz w:val="24"/>
        </w:rPr>
      </w:pPr>
      <w:r w:rsidRPr="00CC396B">
        <w:rPr>
          <w:rFonts w:ascii="ＭＳ 明朝" w:hAnsi="ＭＳ 明朝" w:hint="eastAsia"/>
          <w:sz w:val="24"/>
        </w:rPr>
        <w:t>２　従事者</w:t>
      </w:r>
    </w:p>
    <w:p w:rsidR="00CC396B" w:rsidRDefault="00CC396B" w:rsidP="00CC396B">
      <w:pPr>
        <w:ind w:leftChars="270" w:left="989" w:hangingChars="176" w:hanging="422"/>
        <w:rPr>
          <w:rFonts w:ascii="ＭＳ 明朝" w:hAnsi="ＭＳ 明朝"/>
          <w:sz w:val="24"/>
        </w:rPr>
      </w:pPr>
      <w:r w:rsidRPr="00CC396B">
        <w:rPr>
          <w:rFonts w:ascii="ＭＳ 明朝" w:hAnsi="ＭＳ 明朝" w:hint="eastAsia"/>
          <w:sz w:val="24"/>
        </w:rPr>
        <w:t>（１）「責任窓口医師」を指定し、府、市町村との診療結果等の連絡調整及び府民等からの問い合わせ等に対応すること。</w:t>
      </w:r>
    </w:p>
    <w:p w:rsidR="00CC396B" w:rsidRPr="00CC396B" w:rsidRDefault="00CC396B" w:rsidP="00CC396B">
      <w:pPr>
        <w:ind w:leftChars="270" w:left="989" w:hangingChars="176" w:hanging="422"/>
        <w:rPr>
          <w:rFonts w:ascii="ＭＳ 明朝" w:hAnsi="ＭＳ 明朝" w:hint="eastAsia"/>
          <w:sz w:val="24"/>
        </w:rPr>
      </w:pPr>
      <w:r w:rsidRPr="00CC396B">
        <w:rPr>
          <w:rFonts w:ascii="ＭＳ 明朝" w:hAnsi="ＭＳ 明朝" w:hint="eastAsia"/>
          <w:sz w:val="24"/>
        </w:rPr>
        <w:t>（２）肝疾患治療に関する研修及び講習会等（大阪府、医師会、肝疾患診療連携拠点病院、各種関連学会等が開催するもの）に参加すること。なお、専門医療機関は毎年度１回以上参加すること。</w:t>
      </w:r>
    </w:p>
    <w:p w:rsidR="00CC396B" w:rsidRPr="00CC396B" w:rsidRDefault="00CC396B" w:rsidP="00E269FF">
      <w:pPr>
        <w:ind w:firstLineChars="100" w:firstLine="240"/>
        <w:rPr>
          <w:rFonts w:ascii="ＭＳ 明朝" w:hAnsi="ＭＳ 明朝" w:hint="eastAsia"/>
          <w:sz w:val="24"/>
        </w:rPr>
      </w:pPr>
      <w:r w:rsidRPr="00CC396B">
        <w:rPr>
          <w:rFonts w:ascii="ＭＳ 明朝" w:hAnsi="ＭＳ 明朝" w:hint="eastAsia"/>
          <w:sz w:val="24"/>
        </w:rPr>
        <w:lastRenderedPageBreak/>
        <w:t>３　大阪府肝炎フォローアップ事業への参加・協力</w:t>
      </w:r>
    </w:p>
    <w:p w:rsidR="00CC396B" w:rsidRPr="00CC396B" w:rsidRDefault="00CC396B" w:rsidP="00E269FF">
      <w:pPr>
        <w:ind w:leftChars="270" w:left="992" w:hangingChars="177" w:hanging="425"/>
        <w:rPr>
          <w:rFonts w:ascii="ＭＳ 明朝" w:hAnsi="ＭＳ 明朝" w:hint="eastAsia"/>
          <w:sz w:val="24"/>
        </w:rPr>
      </w:pPr>
      <w:r w:rsidRPr="00CC396B">
        <w:rPr>
          <w:rFonts w:ascii="ＭＳ 明朝" w:hAnsi="ＭＳ 明朝" w:hint="eastAsia"/>
          <w:sz w:val="24"/>
        </w:rPr>
        <w:t>（１）大阪府肝炎フォローアップ事業に参加協力すること。肝炎専門医療機関は、府、市町村が実施する肝炎ウイルス検診で感染が疑われた患者の精検結果及び治療方針等を診療結果通知書（様式４）により、患者同意のもと、府、市町村に報告すること。</w:t>
      </w:r>
    </w:p>
    <w:p w:rsidR="00CC396B" w:rsidRPr="00CC396B" w:rsidRDefault="00CC396B" w:rsidP="00E269FF">
      <w:pPr>
        <w:ind w:leftChars="270" w:left="992" w:hangingChars="177" w:hanging="425"/>
        <w:rPr>
          <w:rFonts w:ascii="ＭＳ 明朝" w:hAnsi="ＭＳ 明朝" w:hint="eastAsia"/>
          <w:sz w:val="24"/>
        </w:rPr>
      </w:pPr>
      <w:r w:rsidRPr="00CC396B">
        <w:rPr>
          <w:rFonts w:ascii="ＭＳ 明朝" w:hAnsi="ＭＳ 明朝" w:hint="eastAsia"/>
          <w:sz w:val="24"/>
        </w:rPr>
        <w:t>（２）なお、報告された精検結果及び治療方針等は、府、市町村ごとに集計の上、「大阪府がん対策推進委員会肝炎肝がん対策部会」で評価検討を行う。</w:t>
      </w:r>
    </w:p>
    <w:p w:rsidR="00CC396B" w:rsidRPr="00CC396B" w:rsidRDefault="00CC396B" w:rsidP="00E269FF">
      <w:pPr>
        <w:ind w:firstLineChars="100" w:firstLine="240"/>
        <w:rPr>
          <w:rFonts w:ascii="ＭＳ 明朝" w:hAnsi="ＭＳ 明朝" w:hint="eastAsia"/>
          <w:sz w:val="24"/>
        </w:rPr>
      </w:pPr>
      <w:r w:rsidRPr="00CC396B">
        <w:rPr>
          <w:rFonts w:ascii="ＭＳ 明朝" w:hAnsi="ＭＳ 明朝" w:hint="eastAsia"/>
          <w:sz w:val="24"/>
        </w:rPr>
        <w:t>４　情報の公開</w:t>
      </w:r>
    </w:p>
    <w:p w:rsidR="00CC396B" w:rsidRPr="00CC396B" w:rsidRDefault="00CC396B" w:rsidP="00CC396B">
      <w:pPr>
        <w:ind w:leftChars="340" w:left="714"/>
        <w:rPr>
          <w:rFonts w:ascii="ＭＳ 明朝" w:hAnsi="ＭＳ 明朝" w:hint="eastAsia"/>
          <w:sz w:val="24"/>
        </w:rPr>
      </w:pPr>
      <w:r w:rsidRPr="00CC396B">
        <w:rPr>
          <w:rFonts w:ascii="ＭＳ 明朝" w:hAnsi="ＭＳ 明朝" w:hint="eastAsia"/>
          <w:sz w:val="24"/>
        </w:rPr>
        <w:t>府及び市町村が必要に応じて次の事項を公開することについて承諾すること。</w:t>
      </w:r>
    </w:p>
    <w:p w:rsidR="00CC396B" w:rsidRPr="00CC396B" w:rsidRDefault="00CC396B" w:rsidP="00E269FF">
      <w:pPr>
        <w:ind w:leftChars="270" w:left="992" w:hangingChars="177" w:hanging="425"/>
        <w:rPr>
          <w:rFonts w:ascii="ＭＳ 明朝" w:hAnsi="ＭＳ 明朝" w:hint="eastAsia"/>
          <w:sz w:val="24"/>
        </w:rPr>
      </w:pPr>
      <w:r w:rsidRPr="00CC396B">
        <w:rPr>
          <w:rFonts w:ascii="ＭＳ 明朝" w:hAnsi="ＭＳ 明朝" w:hint="eastAsia"/>
          <w:sz w:val="24"/>
        </w:rPr>
        <w:t>（１）施設名、住所、連絡先</w:t>
      </w:r>
    </w:p>
    <w:p w:rsidR="00CC396B" w:rsidRPr="00CC396B" w:rsidRDefault="00CC396B" w:rsidP="00E269FF">
      <w:pPr>
        <w:ind w:leftChars="270" w:left="992" w:hangingChars="177" w:hanging="425"/>
        <w:rPr>
          <w:rFonts w:ascii="ＭＳ 明朝" w:hAnsi="ＭＳ 明朝" w:hint="eastAsia"/>
          <w:sz w:val="24"/>
        </w:rPr>
      </w:pPr>
      <w:r w:rsidRPr="00CC396B">
        <w:rPr>
          <w:rFonts w:ascii="ＭＳ 明朝" w:hAnsi="ＭＳ 明朝" w:hint="eastAsia"/>
          <w:sz w:val="24"/>
        </w:rPr>
        <w:t>（２）肝炎ウイルス検診で感染が疑われた患者を受け入れる協力診療科名</w:t>
      </w:r>
    </w:p>
    <w:p w:rsidR="00CC396B" w:rsidRPr="00CC396B" w:rsidRDefault="00CC396B" w:rsidP="00E269FF">
      <w:pPr>
        <w:ind w:leftChars="270" w:left="992" w:hangingChars="177" w:hanging="425"/>
        <w:rPr>
          <w:rFonts w:ascii="ＭＳ 明朝" w:hAnsi="ＭＳ 明朝" w:hint="eastAsia"/>
          <w:sz w:val="24"/>
        </w:rPr>
      </w:pPr>
      <w:r w:rsidRPr="00CC396B">
        <w:rPr>
          <w:rFonts w:ascii="ＭＳ 明朝" w:hAnsi="ＭＳ 明朝" w:hint="eastAsia"/>
          <w:sz w:val="24"/>
        </w:rPr>
        <w:t>（３）責任窓口医師の氏名及び診療科名</w:t>
      </w:r>
    </w:p>
    <w:p w:rsidR="00CC396B" w:rsidRPr="00CC396B" w:rsidRDefault="00CC396B" w:rsidP="00E269FF">
      <w:pPr>
        <w:ind w:leftChars="270" w:left="992" w:hangingChars="177" w:hanging="425"/>
        <w:rPr>
          <w:rFonts w:ascii="ＭＳ 明朝" w:hAnsi="ＭＳ 明朝" w:hint="eastAsia"/>
          <w:sz w:val="24"/>
        </w:rPr>
      </w:pPr>
      <w:r w:rsidRPr="00CC396B">
        <w:rPr>
          <w:rFonts w:ascii="ＭＳ 明朝" w:hAnsi="ＭＳ 明朝" w:hint="eastAsia"/>
          <w:sz w:val="24"/>
        </w:rPr>
        <w:t>（４）（一社）日本肝臓学会及び（一財）日本消化器病学会の指導医、専門医の人数</w:t>
      </w:r>
    </w:p>
    <w:p w:rsidR="00CC396B" w:rsidRPr="00CC396B" w:rsidRDefault="00CC396B" w:rsidP="00E269FF">
      <w:pPr>
        <w:ind w:leftChars="270" w:left="992" w:hangingChars="177" w:hanging="425"/>
        <w:rPr>
          <w:rFonts w:ascii="ＭＳ 明朝" w:hAnsi="ＭＳ 明朝" w:hint="eastAsia"/>
          <w:sz w:val="24"/>
        </w:rPr>
      </w:pPr>
      <w:r w:rsidRPr="00CC396B">
        <w:rPr>
          <w:rFonts w:ascii="ＭＳ 明朝" w:hAnsi="ＭＳ 明朝" w:hint="eastAsia"/>
          <w:sz w:val="24"/>
        </w:rPr>
        <w:t>（５）府コーディネーターの人数</w:t>
      </w:r>
    </w:p>
    <w:p w:rsidR="00CC396B" w:rsidRPr="00CC396B" w:rsidRDefault="00CC396B" w:rsidP="00E269FF">
      <w:pPr>
        <w:ind w:leftChars="270" w:left="992" w:hangingChars="177" w:hanging="425"/>
        <w:rPr>
          <w:rFonts w:ascii="ＭＳ 明朝" w:hAnsi="ＭＳ 明朝" w:hint="eastAsia"/>
          <w:sz w:val="24"/>
        </w:rPr>
      </w:pPr>
      <w:r w:rsidRPr="00CC396B">
        <w:rPr>
          <w:rFonts w:ascii="ＭＳ 明朝" w:hAnsi="ＭＳ 明朝" w:hint="eastAsia"/>
          <w:sz w:val="24"/>
        </w:rPr>
        <w:t>（６）肝臓専門外来の有無</w:t>
      </w:r>
    </w:p>
    <w:p w:rsidR="00CC396B" w:rsidRPr="00CC396B" w:rsidRDefault="00CC396B" w:rsidP="00E269FF">
      <w:pPr>
        <w:ind w:leftChars="270" w:left="992" w:hangingChars="177" w:hanging="425"/>
        <w:rPr>
          <w:rFonts w:ascii="ＭＳ 明朝" w:hAnsi="ＭＳ 明朝" w:hint="eastAsia"/>
          <w:sz w:val="24"/>
        </w:rPr>
      </w:pPr>
      <w:r w:rsidRPr="00CC396B">
        <w:rPr>
          <w:rFonts w:ascii="ＭＳ 明朝" w:hAnsi="ＭＳ 明朝" w:hint="eastAsia"/>
          <w:sz w:val="24"/>
        </w:rPr>
        <w:t>（７）Ｃ型肝炎ウイルス感染者に対するインターフェロン治療、インターフェロンフリー治療等の抗ウイルス療法の可否及び初期導入実績人数（専門医療機関）</w:t>
      </w:r>
    </w:p>
    <w:p w:rsidR="00CC396B" w:rsidRPr="00CC396B" w:rsidRDefault="00CC396B" w:rsidP="00E269FF">
      <w:pPr>
        <w:ind w:leftChars="270" w:left="992" w:hangingChars="177" w:hanging="425"/>
        <w:rPr>
          <w:rFonts w:ascii="ＭＳ 明朝" w:hAnsi="ＭＳ 明朝" w:hint="eastAsia"/>
          <w:sz w:val="24"/>
        </w:rPr>
      </w:pPr>
      <w:r w:rsidRPr="00CC396B">
        <w:rPr>
          <w:rFonts w:ascii="ＭＳ 明朝" w:hAnsi="ＭＳ 明朝" w:hint="eastAsia"/>
          <w:sz w:val="24"/>
        </w:rPr>
        <w:t>（８）肝疾患のセカンドオピニオンの提示の可否と提示実績人数（専門医療機関）</w:t>
      </w:r>
    </w:p>
    <w:p w:rsidR="00CC396B" w:rsidRPr="00CC396B" w:rsidRDefault="00CC396B" w:rsidP="00E269FF">
      <w:pPr>
        <w:ind w:leftChars="270" w:left="992" w:hangingChars="177" w:hanging="425"/>
        <w:rPr>
          <w:rFonts w:ascii="ＭＳ 明朝" w:hAnsi="ＭＳ 明朝" w:hint="eastAsia"/>
          <w:sz w:val="24"/>
        </w:rPr>
      </w:pPr>
      <w:r w:rsidRPr="00CC396B">
        <w:rPr>
          <w:rFonts w:ascii="ＭＳ 明朝" w:hAnsi="ＭＳ 明朝" w:hint="eastAsia"/>
          <w:sz w:val="24"/>
        </w:rPr>
        <w:t>（９）肝疾患治療に関する研修及び講習会等への参加状況（専門医療機関）</w:t>
      </w:r>
    </w:p>
    <w:p w:rsidR="00CC396B" w:rsidRPr="00CC396B" w:rsidRDefault="00CC396B" w:rsidP="00E269FF">
      <w:pPr>
        <w:ind w:leftChars="270" w:left="992" w:hangingChars="177" w:hanging="425"/>
        <w:rPr>
          <w:rFonts w:ascii="ＭＳ 明朝" w:hAnsi="ＭＳ 明朝" w:hint="eastAsia"/>
          <w:sz w:val="24"/>
        </w:rPr>
      </w:pPr>
      <w:r w:rsidRPr="00CC396B">
        <w:rPr>
          <w:rFonts w:ascii="ＭＳ 明朝" w:hAnsi="ＭＳ 明朝" w:hint="eastAsia"/>
          <w:sz w:val="24"/>
        </w:rPr>
        <w:t>（10）その他「大阪府がん対策推進委員会肝炎肝がん対策部会」が必要と認める事項</w:t>
      </w:r>
    </w:p>
    <w:p w:rsidR="00CC396B" w:rsidRPr="00CC396B" w:rsidRDefault="00CC396B" w:rsidP="00E269FF">
      <w:pPr>
        <w:ind w:firstLineChars="100" w:firstLine="240"/>
        <w:rPr>
          <w:rFonts w:ascii="ＭＳ 明朝" w:hAnsi="ＭＳ 明朝" w:hint="eastAsia"/>
          <w:sz w:val="24"/>
        </w:rPr>
      </w:pPr>
      <w:r w:rsidRPr="00CC396B">
        <w:rPr>
          <w:rFonts w:ascii="ＭＳ 明朝" w:hAnsi="ＭＳ 明朝" w:hint="eastAsia"/>
          <w:sz w:val="24"/>
        </w:rPr>
        <w:t>５　情報の提供</w:t>
      </w:r>
    </w:p>
    <w:p w:rsidR="00CC396B" w:rsidRPr="00CC396B" w:rsidRDefault="00CC396B" w:rsidP="00CC396B">
      <w:pPr>
        <w:ind w:leftChars="340" w:left="714"/>
        <w:rPr>
          <w:rFonts w:ascii="ＭＳ 明朝" w:hAnsi="ＭＳ 明朝" w:hint="eastAsia"/>
          <w:sz w:val="24"/>
        </w:rPr>
      </w:pPr>
      <w:r w:rsidRPr="00CC396B">
        <w:rPr>
          <w:rFonts w:ascii="ＭＳ 明朝" w:hAnsi="ＭＳ 明朝" w:hint="eastAsia"/>
          <w:sz w:val="24"/>
        </w:rPr>
        <w:t>専門医療機関は、別途府が定める「現況報告書」を府が指定する期限までに提出すること。</w:t>
      </w:r>
    </w:p>
    <w:p w:rsidR="00CC396B" w:rsidRPr="00CC396B" w:rsidRDefault="00CC396B" w:rsidP="00CC396B">
      <w:pPr>
        <w:ind w:leftChars="340" w:left="714"/>
        <w:rPr>
          <w:rFonts w:ascii="ＭＳ 明朝" w:hAnsi="ＭＳ 明朝"/>
          <w:sz w:val="24"/>
        </w:rPr>
      </w:pPr>
    </w:p>
    <w:p w:rsidR="00CC396B" w:rsidRPr="00CC396B" w:rsidRDefault="00CC396B" w:rsidP="00E269FF">
      <w:pPr>
        <w:ind w:firstLineChars="100" w:firstLine="240"/>
        <w:rPr>
          <w:rFonts w:ascii="ＭＳ 明朝" w:hAnsi="ＭＳ 明朝" w:hint="eastAsia"/>
          <w:sz w:val="24"/>
        </w:rPr>
      </w:pPr>
      <w:r w:rsidRPr="00CC396B">
        <w:rPr>
          <w:rFonts w:ascii="ＭＳ 明朝" w:hAnsi="ＭＳ 明朝" w:hint="eastAsia"/>
          <w:sz w:val="24"/>
        </w:rPr>
        <w:t>注１）指定について医療機関の規模、標榜診療科目の種別は問わない。</w:t>
      </w:r>
    </w:p>
    <w:p w:rsidR="00CC396B" w:rsidRPr="00CC396B" w:rsidRDefault="00CC396B" w:rsidP="00CC396B">
      <w:pPr>
        <w:ind w:leftChars="340" w:left="714"/>
        <w:rPr>
          <w:rFonts w:ascii="ＭＳ 明朝" w:hAnsi="ＭＳ 明朝" w:hint="eastAsia"/>
          <w:sz w:val="24"/>
        </w:rPr>
      </w:pPr>
      <w:r w:rsidRPr="00CC396B">
        <w:rPr>
          <w:rFonts w:ascii="ＭＳ 明朝" w:hAnsi="ＭＳ 明朝" w:hint="eastAsia"/>
          <w:sz w:val="24"/>
        </w:rPr>
        <w:t>肝炎協力医療機関については、必ずしもインターフェロン治療等の実績の有無は問わないが、肝炎専門医療機関からの紹介等に対応しこれに協力してインターフェロン治療等が可能であること。</w:t>
      </w:r>
    </w:p>
    <w:p w:rsidR="00CC396B" w:rsidRPr="00CC396B" w:rsidRDefault="00CC396B" w:rsidP="00CC396B">
      <w:pPr>
        <w:ind w:leftChars="340" w:left="714"/>
        <w:rPr>
          <w:rFonts w:ascii="ＭＳ 明朝" w:hAnsi="ＭＳ 明朝"/>
          <w:sz w:val="24"/>
        </w:rPr>
      </w:pPr>
    </w:p>
    <w:p w:rsidR="00B57DA5" w:rsidRPr="000061BC" w:rsidRDefault="00CC396B" w:rsidP="00E269FF">
      <w:pPr>
        <w:ind w:leftChars="100" w:left="690" w:hangingChars="200" w:hanging="480"/>
        <w:rPr>
          <w:rFonts w:ascii="ＭＳ 明朝" w:hAnsi="ＭＳ 明朝" w:hint="eastAsia"/>
          <w:sz w:val="24"/>
        </w:rPr>
      </w:pPr>
      <w:r w:rsidRPr="00CC396B">
        <w:rPr>
          <w:rFonts w:ascii="ＭＳ 明朝" w:hAnsi="ＭＳ 明朝" w:hint="eastAsia"/>
          <w:sz w:val="24"/>
        </w:rPr>
        <w:t>注２）Ⅰ－１（７）に規定する府コーディネーターの配置については、</w:t>
      </w:r>
      <w:r w:rsidR="00E269FF">
        <w:rPr>
          <w:rFonts w:ascii="ＭＳ 明朝" w:hAnsi="ＭＳ 明朝" w:hint="eastAsia"/>
          <w:sz w:val="24"/>
        </w:rPr>
        <w:t>令和３</w:t>
      </w:r>
      <w:r w:rsidRPr="00CC396B">
        <w:rPr>
          <w:rFonts w:ascii="ＭＳ 明朝" w:hAnsi="ＭＳ 明朝" w:hint="eastAsia"/>
          <w:sz w:val="24"/>
        </w:rPr>
        <w:t>（2021）年４月１日から適用するものとする。</w:t>
      </w:r>
    </w:p>
    <w:sectPr w:rsidR="00B57DA5" w:rsidRPr="000061BC" w:rsidSect="00E269FF">
      <w:headerReference w:type="default" r:id="rId8"/>
      <w:pgSz w:w="11906" w:h="16838" w:code="9"/>
      <w:pgMar w:top="1135" w:right="851" w:bottom="1135" w:left="851" w:header="426" w:footer="992" w:gutter="0"/>
      <w:cols w:space="425"/>
      <w:docGrid w:linePitch="35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71F8" w:rsidRDefault="00FF71F8">
      <w:r>
        <w:separator/>
      </w:r>
    </w:p>
  </w:endnote>
  <w:endnote w:type="continuationSeparator" w:id="0">
    <w:p w:rsidR="00FF71F8" w:rsidRDefault="00FF71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71F8" w:rsidRDefault="00FF71F8">
      <w:r>
        <w:separator/>
      </w:r>
    </w:p>
  </w:footnote>
  <w:footnote w:type="continuationSeparator" w:id="0">
    <w:p w:rsidR="00FF71F8" w:rsidRDefault="00FF71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27AD" w:rsidRDefault="008127AD" w:rsidP="005F6CC7">
    <w:pPr>
      <w:pStyle w:val="a5"/>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34AD7"/>
    <w:multiLevelType w:val="hybridMultilevel"/>
    <w:tmpl w:val="2C2E339E"/>
    <w:lvl w:ilvl="0" w:tplc="FEFC9BDE">
      <w:numFmt w:val="bullet"/>
      <w:lvlText w:val="・"/>
      <w:lvlJc w:val="left"/>
      <w:pPr>
        <w:tabs>
          <w:tab w:val="num" w:pos="801"/>
        </w:tabs>
        <w:ind w:left="801" w:hanging="360"/>
      </w:pPr>
      <w:rPr>
        <w:rFonts w:ascii="ＭＳ 明朝" w:eastAsia="ＭＳ 明朝" w:hAnsi="ＭＳ 明朝" w:cs="Times New Roman" w:hint="eastAsia"/>
      </w:rPr>
    </w:lvl>
    <w:lvl w:ilvl="1" w:tplc="0409000B" w:tentative="1">
      <w:start w:val="1"/>
      <w:numFmt w:val="bullet"/>
      <w:lvlText w:val=""/>
      <w:lvlJc w:val="left"/>
      <w:pPr>
        <w:tabs>
          <w:tab w:val="num" w:pos="1281"/>
        </w:tabs>
        <w:ind w:left="1281" w:hanging="420"/>
      </w:pPr>
      <w:rPr>
        <w:rFonts w:ascii="Wingdings" w:hAnsi="Wingdings" w:hint="default"/>
      </w:rPr>
    </w:lvl>
    <w:lvl w:ilvl="2" w:tplc="0409000D" w:tentative="1">
      <w:start w:val="1"/>
      <w:numFmt w:val="bullet"/>
      <w:lvlText w:val=""/>
      <w:lvlJc w:val="left"/>
      <w:pPr>
        <w:tabs>
          <w:tab w:val="num" w:pos="1701"/>
        </w:tabs>
        <w:ind w:left="1701" w:hanging="420"/>
      </w:pPr>
      <w:rPr>
        <w:rFonts w:ascii="Wingdings" w:hAnsi="Wingdings" w:hint="default"/>
      </w:rPr>
    </w:lvl>
    <w:lvl w:ilvl="3" w:tplc="04090001" w:tentative="1">
      <w:start w:val="1"/>
      <w:numFmt w:val="bullet"/>
      <w:lvlText w:val=""/>
      <w:lvlJc w:val="left"/>
      <w:pPr>
        <w:tabs>
          <w:tab w:val="num" w:pos="2121"/>
        </w:tabs>
        <w:ind w:left="2121" w:hanging="420"/>
      </w:pPr>
      <w:rPr>
        <w:rFonts w:ascii="Wingdings" w:hAnsi="Wingdings" w:hint="default"/>
      </w:rPr>
    </w:lvl>
    <w:lvl w:ilvl="4" w:tplc="0409000B" w:tentative="1">
      <w:start w:val="1"/>
      <w:numFmt w:val="bullet"/>
      <w:lvlText w:val=""/>
      <w:lvlJc w:val="left"/>
      <w:pPr>
        <w:tabs>
          <w:tab w:val="num" w:pos="2541"/>
        </w:tabs>
        <w:ind w:left="2541" w:hanging="420"/>
      </w:pPr>
      <w:rPr>
        <w:rFonts w:ascii="Wingdings" w:hAnsi="Wingdings" w:hint="default"/>
      </w:rPr>
    </w:lvl>
    <w:lvl w:ilvl="5" w:tplc="0409000D" w:tentative="1">
      <w:start w:val="1"/>
      <w:numFmt w:val="bullet"/>
      <w:lvlText w:val=""/>
      <w:lvlJc w:val="left"/>
      <w:pPr>
        <w:tabs>
          <w:tab w:val="num" w:pos="2961"/>
        </w:tabs>
        <w:ind w:left="2961" w:hanging="420"/>
      </w:pPr>
      <w:rPr>
        <w:rFonts w:ascii="Wingdings" w:hAnsi="Wingdings" w:hint="default"/>
      </w:rPr>
    </w:lvl>
    <w:lvl w:ilvl="6" w:tplc="04090001" w:tentative="1">
      <w:start w:val="1"/>
      <w:numFmt w:val="bullet"/>
      <w:lvlText w:val=""/>
      <w:lvlJc w:val="left"/>
      <w:pPr>
        <w:tabs>
          <w:tab w:val="num" w:pos="3381"/>
        </w:tabs>
        <w:ind w:left="3381" w:hanging="420"/>
      </w:pPr>
      <w:rPr>
        <w:rFonts w:ascii="Wingdings" w:hAnsi="Wingdings" w:hint="default"/>
      </w:rPr>
    </w:lvl>
    <w:lvl w:ilvl="7" w:tplc="0409000B" w:tentative="1">
      <w:start w:val="1"/>
      <w:numFmt w:val="bullet"/>
      <w:lvlText w:val=""/>
      <w:lvlJc w:val="left"/>
      <w:pPr>
        <w:tabs>
          <w:tab w:val="num" w:pos="3801"/>
        </w:tabs>
        <w:ind w:left="3801" w:hanging="420"/>
      </w:pPr>
      <w:rPr>
        <w:rFonts w:ascii="Wingdings" w:hAnsi="Wingdings" w:hint="default"/>
      </w:rPr>
    </w:lvl>
    <w:lvl w:ilvl="8" w:tplc="0409000D" w:tentative="1">
      <w:start w:val="1"/>
      <w:numFmt w:val="bullet"/>
      <w:lvlText w:val=""/>
      <w:lvlJc w:val="left"/>
      <w:pPr>
        <w:tabs>
          <w:tab w:val="num" w:pos="4221"/>
        </w:tabs>
        <w:ind w:left="4221" w:hanging="420"/>
      </w:pPr>
      <w:rPr>
        <w:rFonts w:ascii="Wingdings" w:hAnsi="Wingdings" w:hint="default"/>
      </w:rPr>
    </w:lvl>
  </w:abstractNum>
  <w:abstractNum w:abstractNumId="1" w15:restartNumberingAfterBreak="0">
    <w:nsid w:val="04EF6710"/>
    <w:multiLevelType w:val="singleLevel"/>
    <w:tmpl w:val="4F54ACF2"/>
    <w:lvl w:ilvl="0">
      <w:numFmt w:val="bullet"/>
      <w:lvlText w:val="・"/>
      <w:lvlJc w:val="left"/>
      <w:pPr>
        <w:tabs>
          <w:tab w:val="num" w:pos="240"/>
        </w:tabs>
        <w:ind w:left="240" w:hanging="240"/>
      </w:pPr>
      <w:rPr>
        <w:rFonts w:ascii="Times New Roman" w:eastAsia="ＭＳ ゴシック" w:hAnsi="Times New Roman" w:hint="default"/>
      </w:rPr>
    </w:lvl>
  </w:abstractNum>
  <w:abstractNum w:abstractNumId="2" w15:restartNumberingAfterBreak="0">
    <w:nsid w:val="099D0CEE"/>
    <w:multiLevelType w:val="hybridMultilevel"/>
    <w:tmpl w:val="061EE9EA"/>
    <w:lvl w:ilvl="0" w:tplc="642A0EBE">
      <w:start w:val="4"/>
      <w:numFmt w:val="decimalEnclosedCircle"/>
      <w:lvlText w:val="%1"/>
      <w:lvlJc w:val="left"/>
      <w:pPr>
        <w:tabs>
          <w:tab w:val="num" w:pos="800"/>
        </w:tabs>
        <w:ind w:left="800" w:hanging="360"/>
      </w:pPr>
      <w:rPr>
        <w:rFonts w:hint="eastAsia"/>
      </w:rPr>
    </w:lvl>
    <w:lvl w:ilvl="1" w:tplc="04090017" w:tentative="1">
      <w:start w:val="1"/>
      <w:numFmt w:val="aiueoFullWidth"/>
      <w:lvlText w:val="(%2)"/>
      <w:lvlJc w:val="left"/>
      <w:pPr>
        <w:tabs>
          <w:tab w:val="num" w:pos="1280"/>
        </w:tabs>
        <w:ind w:left="1280" w:hanging="420"/>
      </w:pPr>
    </w:lvl>
    <w:lvl w:ilvl="2" w:tplc="04090011" w:tentative="1">
      <w:start w:val="1"/>
      <w:numFmt w:val="decimalEnclosedCircle"/>
      <w:lvlText w:val="%3"/>
      <w:lvlJc w:val="left"/>
      <w:pPr>
        <w:tabs>
          <w:tab w:val="num" w:pos="1700"/>
        </w:tabs>
        <w:ind w:left="1700" w:hanging="420"/>
      </w:pPr>
    </w:lvl>
    <w:lvl w:ilvl="3" w:tplc="0409000F" w:tentative="1">
      <w:start w:val="1"/>
      <w:numFmt w:val="decimal"/>
      <w:lvlText w:val="%4."/>
      <w:lvlJc w:val="left"/>
      <w:pPr>
        <w:tabs>
          <w:tab w:val="num" w:pos="2120"/>
        </w:tabs>
        <w:ind w:left="2120" w:hanging="420"/>
      </w:pPr>
    </w:lvl>
    <w:lvl w:ilvl="4" w:tplc="04090017" w:tentative="1">
      <w:start w:val="1"/>
      <w:numFmt w:val="aiueoFullWidth"/>
      <w:lvlText w:val="(%5)"/>
      <w:lvlJc w:val="left"/>
      <w:pPr>
        <w:tabs>
          <w:tab w:val="num" w:pos="2540"/>
        </w:tabs>
        <w:ind w:left="2540" w:hanging="420"/>
      </w:pPr>
    </w:lvl>
    <w:lvl w:ilvl="5" w:tplc="04090011" w:tentative="1">
      <w:start w:val="1"/>
      <w:numFmt w:val="decimalEnclosedCircle"/>
      <w:lvlText w:val="%6"/>
      <w:lvlJc w:val="left"/>
      <w:pPr>
        <w:tabs>
          <w:tab w:val="num" w:pos="2960"/>
        </w:tabs>
        <w:ind w:left="2960" w:hanging="420"/>
      </w:pPr>
    </w:lvl>
    <w:lvl w:ilvl="6" w:tplc="0409000F" w:tentative="1">
      <w:start w:val="1"/>
      <w:numFmt w:val="decimal"/>
      <w:lvlText w:val="%7."/>
      <w:lvlJc w:val="left"/>
      <w:pPr>
        <w:tabs>
          <w:tab w:val="num" w:pos="3380"/>
        </w:tabs>
        <w:ind w:left="3380" w:hanging="420"/>
      </w:pPr>
    </w:lvl>
    <w:lvl w:ilvl="7" w:tplc="04090017" w:tentative="1">
      <w:start w:val="1"/>
      <w:numFmt w:val="aiueoFullWidth"/>
      <w:lvlText w:val="(%8)"/>
      <w:lvlJc w:val="left"/>
      <w:pPr>
        <w:tabs>
          <w:tab w:val="num" w:pos="3800"/>
        </w:tabs>
        <w:ind w:left="3800" w:hanging="420"/>
      </w:pPr>
    </w:lvl>
    <w:lvl w:ilvl="8" w:tplc="04090011" w:tentative="1">
      <w:start w:val="1"/>
      <w:numFmt w:val="decimalEnclosedCircle"/>
      <w:lvlText w:val="%9"/>
      <w:lvlJc w:val="left"/>
      <w:pPr>
        <w:tabs>
          <w:tab w:val="num" w:pos="4220"/>
        </w:tabs>
        <w:ind w:left="4220" w:hanging="420"/>
      </w:pPr>
    </w:lvl>
  </w:abstractNum>
  <w:abstractNum w:abstractNumId="3" w15:restartNumberingAfterBreak="0">
    <w:nsid w:val="2864465C"/>
    <w:multiLevelType w:val="hybridMultilevel"/>
    <w:tmpl w:val="F9387F7E"/>
    <w:lvl w:ilvl="0" w:tplc="A3883510">
      <w:start w:val="2"/>
      <w:numFmt w:val="decimalEnclosedCircle"/>
      <w:lvlText w:val="%1"/>
      <w:lvlJc w:val="left"/>
      <w:pPr>
        <w:tabs>
          <w:tab w:val="num" w:pos="580"/>
        </w:tabs>
        <w:ind w:left="580" w:hanging="360"/>
      </w:pPr>
      <w:rPr>
        <w:rFonts w:hint="eastAsia"/>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4" w15:restartNumberingAfterBreak="0">
    <w:nsid w:val="32F76740"/>
    <w:multiLevelType w:val="hybridMultilevel"/>
    <w:tmpl w:val="38E86A04"/>
    <w:lvl w:ilvl="0" w:tplc="251E39EA">
      <w:start w:val="3"/>
      <w:numFmt w:val="decimalEnclosedCircle"/>
      <w:lvlText w:val="%1"/>
      <w:lvlJc w:val="left"/>
      <w:pPr>
        <w:tabs>
          <w:tab w:val="num" w:pos="580"/>
        </w:tabs>
        <w:ind w:left="580" w:hanging="360"/>
      </w:pPr>
      <w:rPr>
        <w:rFonts w:hint="eastAsia"/>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5" w15:restartNumberingAfterBreak="0">
    <w:nsid w:val="34C52B21"/>
    <w:multiLevelType w:val="hybridMultilevel"/>
    <w:tmpl w:val="BD40B00A"/>
    <w:lvl w:ilvl="0" w:tplc="7520DFD6">
      <w:start w:val="2"/>
      <w:numFmt w:val="bullet"/>
      <w:lvlText w:val="・"/>
      <w:lvlJc w:val="left"/>
      <w:pPr>
        <w:tabs>
          <w:tab w:val="num" w:pos="1095"/>
        </w:tabs>
        <w:ind w:left="1095" w:hanging="360"/>
      </w:pPr>
      <w:rPr>
        <w:rFonts w:ascii="ＭＳ 明朝" w:eastAsia="ＭＳ 明朝" w:hAnsi="ＭＳ 明朝" w:cs="Times New Roman" w:hint="eastAsia"/>
      </w:rPr>
    </w:lvl>
    <w:lvl w:ilvl="1" w:tplc="0409000B" w:tentative="1">
      <w:start w:val="1"/>
      <w:numFmt w:val="bullet"/>
      <w:lvlText w:val=""/>
      <w:lvlJc w:val="left"/>
      <w:pPr>
        <w:tabs>
          <w:tab w:val="num" w:pos="1575"/>
        </w:tabs>
        <w:ind w:left="1575" w:hanging="420"/>
      </w:pPr>
      <w:rPr>
        <w:rFonts w:ascii="Wingdings" w:hAnsi="Wingdings" w:hint="default"/>
      </w:rPr>
    </w:lvl>
    <w:lvl w:ilvl="2" w:tplc="0409000D" w:tentative="1">
      <w:start w:val="1"/>
      <w:numFmt w:val="bullet"/>
      <w:lvlText w:val=""/>
      <w:lvlJc w:val="left"/>
      <w:pPr>
        <w:tabs>
          <w:tab w:val="num" w:pos="1995"/>
        </w:tabs>
        <w:ind w:left="1995" w:hanging="420"/>
      </w:pPr>
      <w:rPr>
        <w:rFonts w:ascii="Wingdings" w:hAnsi="Wingdings" w:hint="default"/>
      </w:rPr>
    </w:lvl>
    <w:lvl w:ilvl="3" w:tplc="04090001" w:tentative="1">
      <w:start w:val="1"/>
      <w:numFmt w:val="bullet"/>
      <w:lvlText w:val=""/>
      <w:lvlJc w:val="left"/>
      <w:pPr>
        <w:tabs>
          <w:tab w:val="num" w:pos="2415"/>
        </w:tabs>
        <w:ind w:left="2415" w:hanging="420"/>
      </w:pPr>
      <w:rPr>
        <w:rFonts w:ascii="Wingdings" w:hAnsi="Wingdings" w:hint="default"/>
      </w:rPr>
    </w:lvl>
    <w:lvl w:ilvl="4" w:tplc="0409000B" w:tentative="1">
      <w:start w:val="1"/>
      <w:numFmt w:val="bullet"/>
      <w:lvlText w:val=""/>
      <w:lvlJc w:val="left"/>
      <w:pPr>
        <w:tabs>
          <w:tab w:val="num" w:pos="2835"/>
        </w:tabs>
        <w:ind w:left="2835" w:hanging="420"/>
      </w:pPr>
      <w:rPr>
        <w:rFonts w:ascii="Wingdings" w:hAnsi="Wingdings" w:hint="default"/>
      </w:rPr>
    </w:lvl>
    <w:lvl w:ilvl="5" w:tplc="0409000D" w:tentative="1">
      <w:start w:val="1"/>
      <w:numFmt w:val="bullet"/>
      <w:lvlText w:val=""/>
      <w:lvlJc w:val="left"/>
      <w:pPr>
        <w:tabs>
          <w:tab w:val="num" w:pos="3255"/>
        </w:tabs>
        <w:ind w:left="3255" w:hanging="420"/>
      </w:pPr>
      <w:rPr>
        <w:rFonts w:ascii="Wingdings" w:hAnsi="Wingdings" w:hint="default"/>
      </w:rPr>
    </w:lvl>
    <w:lvl w:ilvl="6" w:tplc="04090001" w:tentative="1">
      <w:start w:val="1"/>
      <w:numFmt w:val="bullet"/>
      <w:lvlText w:val=""/>
      <w:lvlJc w:val="left"/>
      <w:pPr>
        <w:tabs>
          <w:tab w:val="num" w:pos="3675"/>
        </w:tabs>
        <w:ind w:left="3675" w:hanging="420"/>
      </w:pPr>
      <w:rPr>
        <w:rFonts w:ascii="Wingdings" w:hAnsi="Wingdings" w:hint="default"/>
      </w:rPr>
    </w:lvl>
    <w:lvl w:ilvl="7" w:tplc="0409000B" w:tentative="1">
      <w:start w:val="1"/>
      <w:numFmt w:val="bullet"/>
      <w:lvlText w:val=""/>
      <w:lvlJc w:val="left"/>
      <w:pPr>
        <w:tabs>
          <w:tab w:val="num" w:pos="4095"/>
        </w:tabs>
        <w:ind w:left="4095" w:hanging="420"/>
      </w:pPr>
      <w:rPr>
        <w:rFonts w:ascii="Wingdings" w:hAnsi="Wingdings" w:hint="default"/>
      </w:rPr>
    </w:lvl>
    <w:lvl w:ilvl="8" w:tplc="0409000D" w:tentative="1">
      <w:start w:val="1"/>
      <w:numFmt w:val="bullet"/>
      <w:lvlText w:val=""/>
      <w:lvlJc w:val="left"/>
      <w:pPr>
        <w:tabs>
          <w:tab w:val="num" w:pos="4515"/>
        </w:tabs>
        <w:ind w:left="4515" w:hanging="420"/>
      </w:pPr>
      <w:rPr>
        <w:rFonts w:ascii="Wingdings" w:hAnsi="Wingdings" w:hint="default"/>
      </w:rPr>
    </w:lvl>
  </w:abstractNum>
  <w:abstractNum w:abstractNumId="6" w15:restartNumberingAfterBreak="0">
    <w:nsid w:val="5845279B"/>
    <w:multiLevelType w:val="singleLevel"/>
    <w:tmpl w:val="54106A60"/>
    <w:lvl w:ilvl="0">
      <w:start w:val="2"/>
      <w:numFmt w:val="lowerLetter"/>
      <w:lvlText w:val="(%1)"/>
      <w:lvlJc w:val="left"/>
      <w:pPr>
        <w:tabs>
          <w:tab w:val="num" w:pos="840"/>
        </w:tabs>
        <w:ind w:left="840" w:hanging="360"/>
      </w:pPr>
      <w:rPr>
        <w:rFonts w:hint="eastAsia"/>
      </w:rPr>
    </w:lvl>
  </w:abstractNum>
  <w:abstractNum w:abstractNumId="7" w15:restartNumberingAfterBreak="0">
    <w:nsid w:val="71231577"/>
    <w:multiLevelType w:val="singleLevel"/>
    <w:tmpl w:val="4E904E64"/>
    <w:lvl w:ilvl="0">
      <w:start w:val="1"/>
      <w:numFmt w:val="decimalFullWidth"/>
      <w:lvlText w:val="%1"/>
      <w:lvlJc w:val="left"/>
      <w:pPr>
        <w:tabs>
          <w:tab w:val="num" w:pos="360"/>
        </w:tabs>
        <w:ind w:left="360" w:hanging="360"/>
      </w:pPr>
      <w:rPr>
        <w:rFonts w:hint="eastAsia"/>
      </w:rPr>
    </w:lvl>
  </w:abstractNum>
  <w:abstractNum w:abstractNumId="8" w15:restartNumberingAfterBreak="0">
    <w:nsid w:val="786505BF"/>
    <w:multiLevelType w:val="hybridMultilevel"/>
    <w:tmpl w:val="19AC5C14"/>
    <w:lvl w:ilvl="0" w:tplc="348C32F4">
      <w:start w:val="1"/>
      <w:numFmt w:val="decimalEnclosedCircle"/>
      <w:lvlText w:val="%1"/>
      <w:lvlJc w:val="left"/>
      <w:pPr>
        <w:tabs>
          <w:tab w:val="num" w:pos="885"/>
        </w:tabs>
        <w:ind w:left="885" w:hanging="435"/>
      </w:pPr>
      <w:rPr>
        <w:rFonts w:hint="eastAsia"/>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9" w15:restartNumberingAfterBreak="0">
    <w:nsid w:val="79A20515"/>
    <w:multiLevelType w:val="hybridMultilevel"/>
    <w:tmpl w:val="A34ABD40"/>
    <w:lvl w:ilvl="0" w:tplc="EAE01BA2">
      <w:numFmt w:val="bullet"/>
      <w:lvlText w:val="・"/>
      <w:lvlJc w:val="left"/>
      <w:pPr>
        <w:tabs>
          <w:tab w:val="num" w:pos="800"/>
        </w:tabs>
        <w:ind w:left="800"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1280"/>
        </w:tabs>
        <w:ind w:left="1280" w:hanging="420"/>
      </w:pPr>
      <w:rPr>
        <w:rFonts w:ascii="Wingdings" w:hAnsi="Wingdings" w:hint="default"/>
      </w:rPr>
    </w:lvl>
    <w:lvl w:ilvl="2" w:tplc="0409000D" w:tentative="1">
      <w:start w:val="1"/>
      <w:numFmt w:val="bullet"/>
      <w:lvlText w:val=""/>
      <w:lvlJc w:val="left"/>
      <w:pPr>
        <w:tabs>
          <w:tab w:val="num" w:pos="1700"/>
        </w:tabs>
        <w:ind w:left="1700" w:hanging="420"/>
      </w:pPr>
      <w:rPr>
        <w:rFonts w:ascii="Wingdings" w:hAnsi="Wingdings" w:hint="default"/>
      </w:rPr>
    </w:lvl>
    <w:lvl w:ilvl="3" w:tplc="04090001" w:tentative="1">
      <w:start w:val="1"/>
      <w:numFmt w:val="bullet"/>
      <w:lvlText w:val=""/>
      <w:lvlJc w:val="left"/>
      <w:pPr>
        <w:tabs>
          <w:tab w:val="num" w:pos="2120"/>
        </w:tabs>
        <w:ind w:left="2120" w:hanging="420"/>
      </w:pPr>
      <w:rPr>
        <w:rFonts w:ascii="Wingdings" w:hAnsi="Wingdings" w:hint="default"/>
      </w:rPr>
    </w:lvl>
    <w:lvl w:ilvl="4" w:tplc="0409000B" w:tentative="1">
      <w:start w:val="1"/>
      <w:numFmt w:val="bullet"/>
      <w:lvlText w:val=""/>
      <w:lvlJc w:val="left"/>
      <w:pPr>
        <w:tabs>
          <w:tab w:val="num" w:pos="2540"/>
        </w:tabs>
        <w:ind w:left="2540" w:hanging="420"/>
      </w:pPr>
      <w:rPr>
        <w:rFonts w:ascii="Wingdings" w:hAnsi="Wingdings" w:hint="default"/>
      </w:rPr>
    </w:lvl>
    <w:lvl w:ilvl="5" w:tplc="0409000D" w:tentative="1">
      <w:start w:val="1"/>
      <w:numFmt w:val="bullet"/>
      <w:lvlText w:val=""/>
      <w:lvlJc w:val="left"/>
      <w:pPr>
        <w:tabs>
          <w:tab w:val="num" w:pos="2960"/>
        </w:tabs>
        <w:ind w:left="2960" w:hanging="420"/>
      </w:pPr>
      <w:rPr>
        <w:rFonts w:ascii="Wingdings" w:hAnsi="Wingdings" w:hint="default"/>
      </w:rPr>
    </w:lvl>
    <w:lvl w:ilvl="6" w:tplc="04090001" w:tentative="1">
      <w:start w:val="1"/>
      <w:numFmt w:val="bullet"/>
      <w:lvlText w:val=""/>
      <w:lvlJc w:val="left"/>
      <w:pPr>
        <w:tabs>
          <w:tab w:val="num" w:pos="3380"/>
        </w:tabs>
        <w:ind w:left="3380" w:hanging="420"/>
      </w:pPr>
      <w:rPr>
        <w:rFonts w:ascii="Wingdings" w:hAnsi="Wingdings" w:hint="default"/>
      </w:rPr>
    </w:lvl>
    <w:lvl w:ilvl="7" w:tplc="0409000B" w:tentative="1">
      <w:start w:val="1"/>
      <w:numFmt w:val="bullet"/>
      <w:lvlText w:val=""/>
      <w:lvlJc w:val="left"/>
      <w:pPr>
        <w:tabs>
          <w:tab w:val="num" w:pos="3800"/>
        </w:tabs>
        <w:ind w:left="3800" w:hanging="420"/>
      </w:pPr>
      <w:rPr>
        <w:rFonts w:ascii="Wingdings" w:hAnsi="Wingdings" w:hint="default"/>
      </w:rPr>
    </w:lvl>
    <w:lvl w:ilvl="8" w:tplc="0409000D" w:tentative="1">
      <w:start w:val="1"/>
      <w:numFmt w:val="bullet"/>
      <w:lvlText w:val=""/>
      <w:lvlJc w:val="left"/>
      <w:pPr>
        <w:tabs>
          <w:tab w:val="num" w:pos="4220"/>
        </w:tabs>
        <w:ind w:left="4220" w:hanging="420"/>
      </w:pPr>
      <w:rPr>
        <w:rFonts w:ascii="Wingdings" w:hAnsi="Wingdings" w:hint="default"/>
      </w:rPr>
    </w:lvl>
  </w:abstractNum>
  <w:num w:numId="1">
    <w:abstractNumId w:val="1"/>
  </w:num>
  <w:num w:numId="2">
    <w:abstractNumId w:val="7"/>
  </w:num>
  <w:num w:numId="3">
    <w:abstractNumId w:val="6"/>
  </w:num>
  <w:num w:numId="4">
    <w:abstractNumId w:val="3"/>
  </w:num>
  <w:num w:numId="5">
    <w:abstractNumId w:val="4"/>
  </w:num>
  <w:num w:numId="6">
    <w:abstractNumId w:val="9"/>
  </w:num>
  <w:num w:numId="7">
    <w:abstractNumId w:val="8"/>
  </w:num>
  <w:num w:numId="8">
    <w:abstractNumId w:val="2"/>
  </w:num>
  <w:num w:numId="9">
    <w:abstractNumId w:val="5"/>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embedSystemFonts/>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55"/>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7DA5"/>
    <w:rsid w:val="00002842"/>
    <w:rsid w:val="000061BC"/>
    <w:rsid w:val="00037788"/>
    <w:rsid w:val="0004185B"/>
    <w:rsid w:val="000B6C88"/>
    <w:rsid w:val="000E00E7"/>
    <w:rsid w:val="000E2254"/>
    <w:rsid w:val="000E7528"/>
    <w:rsid w:val="000F0DD7"/>
    <w:rsid w:val="00111654"/>
    <w:rsid w:val="001138F3"/>
    <w:rsid w:val="00146EDA"/>
    <w:rsid w:val="00151ABF"/>
    <w:rsid w:val="00164FD2"/>
    <w:rsid w:val="001668F1"/>
    <w:rsid w:val="0018162E"/>
    <w:rsid w:val="00181E2A"/>
    <w:rsid w:val="001A78DA"/>
    <w:rsid w:val="001B2CEA"/>
    <w:rsid w:val="001E2F71"/>
    <w:rsid w:val="001F6EBF"/>
    <w:rsid w:val="00203A51"/>
    <w:rsid w:val="00204485"/>
    <w:rsid w:val="00221BEA"/>
    <w:rsid w:val="00221CC6"/>
    <w:rsid w:val="00251F85"/>
    <w:rsid w:val="00272486"/>
    <w:rsid w:val="00277F52"/>
    <w:rsid w:val="002C25A6"/>
    <w:rsid w:val="002D3217"/>
    <w:rsid w:val="002F2555"/>
    <w:rsid w:val="0030366C"/>
    <w:rsid w:val="00311300"/>
    <w:rsid w:val="00347CBC"/>
    <w:rsid w:val="00361DEE"/>
    <w:rsid w:val="00372BE3"/>
    <w:rsid w:val="00391F69"/>
    <w:rsid w:val="003A3CCF"/>
    <w:rsid w:val="003A701E"/>
    <w:rsid w:val="003D3096"/>
    <w:rsid w:val="003D4068"/>
    <w:rsid w:val="003E1F29"/>
    <w:rsid w:val="00405D87"/>
    <w:rsid w:val="0040639B"/>
    <w:rsid w:val="00414C9B"/>
    <w:rsid w:val="00423C30"/>
    <w:rsid w:val="004304FA"/>
    <w:rsid w:val="00451C03"/>
    <w:rsid w:val="00482F4E"/>
    <w:rsid w:val="00490C23"/>
    <w:rsid w:val="004B500B"/>
    <w:rsid w:val="004B7518"/>
    <w:rsid w:val="004C0D43"/>
    <w:rsid w:val="004C1743"/>
    <w:rsid w:val="004C3DB3"/>
    <w:rsid w:val="004D76CD"/>
    <w:rsid w:val="004E4B77"/>
    <w:rsid w:val="004F3868"/>
    <w:rsid w:val="005347B7"/>
    <w:rsid w:val="0054080E"/>
    <w:rsid w:val="0054779C"/>
    <w:rsid w:val="005624A5"/>
    <w:rsid w:val="00565030"/>
    <w:rsid w:val="00575E46"/>
    <w:rsid w:val="005817AD"/>
    <w:rsid w:val="00591D84"/>
    <w:rsid w:val="005A726F"/>
    <w:rsid w:val="005C5A3C"/>
    <w:rsid w:val="005D6F40"/>
    <w:rsid w:val="005E2C5A"/>
    <w:rsid w:val="005E7480"/>
    <w:rsid w:val="005F3391"/>
    <w:rsid w:val="005F6CC7"/>
    <w:rsid w:val="00602B01"/>
    <w:rsid w:val="00624577"/>
    <w:rsid w:val="00650202"/>
    <w:rsid w:val="00665D1E"/>
    <w:rsid w:val="00671E50"/>
    <w:rsid w:val="00694C2E"/>
    <w:rsid w:val="0069542E"/>
    <w:rsid w:val="006B11F2"/>
    <w:rsid w:val="006B6ACE"/>
    <w:rsid w:val="006C0F77"/>
    <w:rsid w:val="006C59AA"/>
    <w:rsid w:val="006D5B6F"/>
    <w:rsid w:val="006F6F5E"/>
    <w:rsid w:val="00705924"/>
    <w:rsid w:val="00736897"/>
    <w:rsid w:val="00757A8F"/>
    <w:rsid w:val="007B0E1A"/>
    <w:rsid w:val="007F181A"/>
    <w:rsid w:val="008127AD"/>
    <w:rsid w:val="00814AB0"/>
    <w:rsid w:val="008163B2"/>
    <w:rsid w:val="0087057D"/>
    <w:rsid w:val="00874BDA"/>
    <w:rsid w:val="00874E8A"/>
    <w:rsid w:val="00891B10"/>
    <w:rsid w:val="008E40C2"/>
    <w:rsid w:val="008F6118"/>
    <w:rsid w:val="009417C9"/>
    <w:rsid w:val="00956658"/>
    <w:rsid w:val="009616CD"/>
    <w:rsid w:val="00961B11"/>
    <w:rsid w:val="00963EDC"/>
    <w:rsid w:val="00994838"/>
    <w:rsid w:val="00995263"/>
    <w:rsid w:val="00996259"/>
    <w:rsid w:val="009E7622"/>
    <w:rsid w:val="009F2682"/>
    <w:rsid w:val="00A3550A"/>
    <w:rsid w:val="00A45CEE"/>
    <w:rsid w:val="00A538D9"/>
    <w:rsid w:val="00A638E4"/>
    <w:rsid w:val="00A70577"/>
    <w:rsid w:val="00A73621"/>
    <w:rsid w:val="00A87507"/>
    <w:rsid w:val="00AB7EE8"/>
    <w:rsid w:val="00AC354F"/>
    <w:rsid w:val="00AD0438"/>
    <w:rsid w:val="00AD6A57"/>
    <w:rsid w:val="00AD7086"/>
    <w:rsid w:val="00B2077D"/>
    <w:rsid w:val="00B301DE"/>
    <w:rsid w:val="00B3391A"/>
    <w:rsid w:val="00B350EA"/>
    <w:rsid w:val="00B40EA3"/>
    <w:rsid w:val="00B52BDE"/>
    <w:rsid w:val="00B57DA5"/>
    <w:rsid w:val="00B76C99"/>
    <w:rsid w:val="00B96806"/>
    <w:rsid w:val="00C136C2"/>
    <w:rsid w:val="00C3336F"/>
    <w:rsid w:val="00C3487B"/>
    <w:rsid w:val="00C47776"/>
    <w:rsid w:val="00C613BD"/>
    <w:rsid w:val="00C85D0C"/>
    <w:rsid w:val="00C901BE"/>
    <w:rsid w:val="00C97EC6"/>
    <w:rsid w:val="00CC15C9"/>
    <w:rsid w:val="00CC396B"/>
    <w:rsid w:val="00CC63CF"/>
    <w:rsid w:val="00CC76DB"/>
    <w:rsid w:val="00CD2F25"/>
    <w:rsid w:val="00CE44C5"/>
    <w:rsid w:val="00CF4640"/>
    <w:rsid w:val="00CF567C"/>
    <w:rsid w:val="00D051C3"/>
    <w:rsid w:val="00D05D01"/>
    <w:rsid w:val="00D1411E"/>
    <w:rsid w:val="00D267B9"/>
    <w:rsid w:val="00D3727F"/>
    <w:rsid w:val="00D40BD8"/>
    <w:rsid w:val="00D44AEF"/>
    <w:rsid w:val="00D87259"/>
    <w:rsid w:val="00DA1DB1"/>
    <w:rsid w:val="00DA5922"/>
    <w:rsid w:val="00DB4DAF"/>
    <w:rsid w:val="00DC0AEF"/>
    <w:rsid w:val="00DD32DA"/>
    <w:rsid w:val="00DE7D9A"/>
    <w:rsid w:val="00E269FF"/>
    <w:rsid w:val="00E43225"/>
    <w:rsid w:val="00E51908"/>
    <w:rsid w:val="00E60893"/>
    <w:rsid w:val="00E96766"/>
    <w:rsid w:val="00EB7E58"/>
    <w:rsid w:val="00EC2768"/>
    <w:rsid w:val="00EF2312"/>
    <w:rsid w:val="00EF7C8A"/>
    <w:rsid w:val="00F150AA"/>
    <w:rsid w:val="00F23380"/>
    <w:rsid w:val="00F266F0"/>
    <w:rsid w:val="00F65531"/>
    <w:rsid w:val="00F70D59"/>
    <w:rsid w:val="00F742D1"/>
    <w:rsid w:val="00FA2826"/>
    <w:rsid w:val="00FB434C"/>
    <w:rsid w:val="00FE544B"/>
    <w:rsid w:val="00FF624E"/>
    <w:rsid w:val="00FF6598"/>
    <w:rsid w:val="00FF71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2BC94059-C328-475A-BDCB-D19EEC044D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pPr>
      <w:ind w:left="480" w:hanging="240"/>
    </w:pPr>
    <w:rPr>
      <w:rFonts w:ascii="ＭＳ ゴシック" w:eastAsia="ＭＳ ゴシック" w:hAnsi="ＭＳ ゴシック"/>
      <w:sz w:val="24"/>
    </w:rPr>
  </w:style>
  <w:style w:type="paragraph" w:styleId="2">
    <w:name w:val="Body Text Indent 2"/>
    <w:basedOn w:val="a"/>
    <w:pPr>
      <w:tabs>
        <w:tab w:val="num" w:pos="630"/>
      </w:tabs>
      <w:ind w:left="240"/>
    </w:pPr>
    <w:rPr>
      <w:rFonts w:ascii="ＭＳ ゴシック" w:eastAsia="ＭＳ ゴシック" w:hAnsi="ＭＳ ゴシック"/>
      <w:sz w:val="22"/>
      <w:szCs w:val="22"/>
    </w:rPr>
  </w:style>
  <w:style w:type="paragraph" w:styleId="3">
    <w:name w:val="Body Text Indent 3"/>
    <w:basedOn w:val="a"/>
    <w:pPr>
      <w:tabs>
        <w:tab w:val="num" w:pos="630"/>
      </w:tabs>
      <w:ind w:left="209" w:hangingChars="95" w:hanging="209"/>
    </w:pPr>
    <w:rPr>
      <w:rFonts w:ascii="ＭＳ ゴシック" w:eastAsia="ＭＳ ゴシック" w:hAnsi="ＭＳ ゴシック"/>
      <w:sz w:val="22"/>
      <w:szCs w:val="22"/>
    </w:rPr>
  </w:style>
  <w:style w:type="paragraph" w:styleId="a4">
    <w:name w:val="Balloon Text"/>
    <w:basedOn w:val="a"/>
    <w:semiHidden/>
    <w:rPr>
      <w:rFonts w:ascii="Arial" w:eastAsia="ＭＳ ゴシック" w:hAnsi="Arial"/>
      <w:sz w:val="18"/>
      <w:szCs w:val="18"/>
    </w:rPr>
  </w:style>
  <w:style w:type="paragraph" w:styleId="a5">
    <w:name w:val="header"/>
    <w:basedOn w:val="a"/>
    <w:pPr>
      <w:tabs>
        <w:tab w:val="center" w:pos="4252"/>
        <w:tab w:val="right" w:pos="8504"/>
      </w:tabs>
      <w:snapToGrid w:val="0"/>
    </w:pPr>
  </w:style>
  <w:style w:type="paragraph" w:styleId="a6">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2681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D0C584-2294-4EC9-B06C-4970492F74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295</Words>
  <Characters>1686</Characters>
  <Application>Microsoft Office Word</Application>
  <DocSecurity>0</DocSecurity>
  <Lines>14</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１</vt:lpstr>
      <vt:lpstr>１</vt:lpstr>
    </vt:vector>
  </TitlesOfParts>
  <Company/>
  <LinksUpToDate>false</LinksUpToDate>
  <CharactersWithSpaces>1978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１</dc:title>
  <dc:subject/>
  <dc:creator>中村</dc:creator>
  <cp:keywords/>
  <cp:lastModifiedBy>山野　令奈</cp:lastModifiedBy>
  <cp:revision>2</cp:revision>
  <cp:lastPrinted>2019-06-05T02:43:00Z</cp:lastPrinted>
  <dcterms:created xsi:type="dcterms:W3CDTF">2023-01-20T05:03:00Z</dcterms:created>
  <dcterms:modified xsi:type="dcterms:W3CDTF">2023-01-20T05:03:00Z</dcterms:modified>
</cp:coreProperties>
</file>