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528B"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788E9375"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10BBDE1A"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043FB27D" w14:textId="77777777" w:rsidTr="007C4970">
        <w:trPr>
          <w:jc w:val="center"/>
        </w:trPr>
        <w:tc>
          <w:tcPr>
            <w:tcW w:w="2559" w:type="dxa"/>
            <w:tcBorders>
              <w:bottom w:val="single" w:sz="4" w:space="0" w:color="auto"/>
            </w:tcBorders>
            <w:shd w:val="clear" w:color="auto" w:fill="FBD4B4" w:themeFill="accent6" w:themeFillTint="66"/>
          </w:tcPr>
          <w:p w14:paraId="124442D2"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5FC42EAE" w14:textId="77777777" w:rsidR="00070754" w:rsidRDefault="00084B1D">
            <w:pPr>
              <w:rPr>
                <w:rFonts w:asciiTheme="majorEastAsia" w:eastAsiaTheme="majorEastAsia" w:hAnsiTheme="majorEastAsia"/>
              </w:rPr>
            </w:pPr>
            <w:r>
              <w:rPr>
                <w:rFonts w:asciiTheme="majorEastAsia" w:eastAsiaTheme="majorEastAsia" w:hAnsiTheme="majorEastAsia" w:hint="eastAsia"/>
              </w:rPr>
              <w:t>ｲﾘｮｳﾎｳｼﾞﾝﾄｸｼｭｳｶｲ　ﾔｵﾄｸｼｭｳｶｲｿｳｺﾞｳﾋﾞｮｳｲﾝ</w:t>
            </w:r>
          </w:p>
        </w:tc>
      </w:tr>
      <w:tr w:rsidR="00070754" w14:paraId="49ED1CA0" w14:textId="77777777" w:rsidTr="007C4970">
        <w:trPr>
          <w:jc w:val="center"/>
        </w:trPr>
        <w:tc>
          <w:tcPr>
            <w:tcW w:w="2559" w:type="dxa"/>
            <w:tcBorders>
              <w:top w:val="single" w:sz="4" w:space="0" w:color="auto"/>
            </w:tcBorders>
            <w:shd w:val="clear" w:color="auto" w:fill="FBD4B4" w:themeFill="accent6" w:themeFillTint="66"/>
          </w:tcPr>
          <w:p w14:paraId="1AAF20C2"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4B88608F" w14:textId="77777777" w:rsidR="00070754" w:rsidRDefault="00084B1D">
            <w:pPr>
              <w:rPr>
                <w:rFonts w:asciiTheme="majorEastAsia" w:eastAsiaTheme="majorEastAsia" w:hAnsiTheme="majorEastAsia"/>
              </w:rPr>
            </w:pPr>
            <w:r>
              <w:rPr>
                <w:rFonts w:asciiTheme="majorEastAsia" w:eastAsiaTheme="majorEastAsia" w:hAnsiTheme="majorEastAsia" w:hint="eastAsia"/>
              </w:rPr>
              <w:t>医療法人徳洲会　八尾徳洲会総合病院</w:t>
            </w:r>
          </w:p>
        </w:tc>
      </w:tr>
      <w:tr w:rsidR="00070754" w14:paraId="66F82455" w14:textId="77777777" w:rsidTr="007C4970">
        <w:trPr>
          <w:jc w:val="center"/>
        </w:trPr>
        <w:tc>
          <w:tcPr>
            <w:tcW w:w="2559" w:type="dxa"/>
            <w:shd w:val="clear" w:color="auto" w:fill="FBD4B4" w:themeFill="accent6" w:themeFillTint="66"/>
          </w:tcPr>
          <w:p w14:paraId="286FF553"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A234AC4" w14:textId="77777777" w:rsidR="00070754" w:rsidRDefault="00084B1D">
            <w:pPr>
              <w:rPr>
                <w:rFonts w:asciiTheme="majorEastAsia" w:eastAsiaTheme="majorEastAsia" w:hAnsiTheme="majorEastAsia"/>
              </w:rPr>
            </w:pPr>
            <w:r>
              <w:rPr>
                <w:rFonts w:asciiTheme="majorEastAsia" w:eastAsiaTheme="majorEastAsia" w:hAnsiTheme="majorEastAsia" w:hint="eastAsia"/>
              </w:rPr>
              <w:t>原田　博雅</w:t>
            </w:r>
          </w:p>
        </w:tc>
      </w:tr>
      <w:tr w:rsidR="00070754" w14:paraId="152E33F6" w14:textId="77777777" w:rsidTr="007C4970">
        <w:trPr>
          <w:jc w:val="center"/>
        </w:trPr>
        <w:tc>
          <w:tcPr>
            <w:tcW w:w="2559" w:type="dxa"/>
            <w:shd w:val="clear" w:color="auto" w:fill="FBD4B4" w:themeFill="accent6" w:themeFillTint="66"/>
          </w:tcPr>
          <w:p w14:paraId="5896B6A1"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28E931F4" w14:textId="77777777" w:rsidR="00070754" w:rsidRDefault="00084B1D">
            <w:pPr>
              <w:rPr>
                <w:rFonts w:asciiTheme="majorEastAsia" w:eastAsiaTheme="majorEastAsia" w:hAnsiTheme="majorEastAsia"/>
              </w:rPr>
            </w:pPr>
            <w:r>
              <w:rPr>
                <w:rFonts w:asciiTheme="majorEastAsia" w:eastAsiaTheme="majorEastAsia" w:hAnsiTheme="majorEastAsia" w:hint="eastAsia"/>
              </w:rPr>
              <w:t>大阪府八尾市若草町1-17</w:t>
            </w:r>
          </w:p>
        </w:tc>
      </w:tr>
      <w:tr w:rsidR="00070754" w14:paraId="3ECAAF79" w14:textId="77777777" w:rsidTr="007C4970">
        <w:trPr>
          <w:jc w:val="center"/>
        </w:trPr>
        <w:tc>
          <w:tcPr>
            <w:tcW w:w="2559" w:type="dxa"/>
            <w:shd w:val="clear" w:color="auto" w:fill="FBD4B4" w:themeFill="accent6" w:themeFillTint="66"/>
          </w:tcPr>
          <w:p w14:paraId="288C216F"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22EB7A97" w14:textId="48F28772" w:rsidR="00070754" w:rsidRDefault="00084B1D">
            <w:pPr>
              <w:rPr>
                <w:rFonts w:asciiTheme="majorEastAsia" w:eastAsiaTheme="majorEastAsia" w:hAnsiTheme="majorEastAsia"/>
              </w:rPr>
            </w:pPr>
            <w:r>
              <w:rPr>
                <w:rFonts w:asciiTheme="majorEastAsia" w:eastAsiaTheme="majorEastAsia" w:hAnsiTheme="majorEastAsia" w:hint="eastAsia"/>
              </w:rPr>
              <w:t>令和5年</w:t>
            </w:r>
            <w:r w:rsidR="00046AF2">
              <w:rPr>
                <w:rFonts w:asciiTheme="majorEastAsia" w:eastAsiaTheme="majorEastAsia" w:hAnsiTheme="majorEastAsia" w:hint="eastAsia"/>
              </w:rPr>
              <w:t>3</w:t>
            </w:r>
            <w:r>
              <w:rPr>
                <w:rFonts w:asciiTheme="majorEastAsia" w:eastAsiaTheme="majorEastAsia" w:hAnsiTheme="majorEastAsia" w:hint="eastAsia"/>
              </w:rPr>
              <w:t>月</w:t>
            </w:r>
            <w:r w:rsidR="00046AF2">
              <w:rPr>
                <w:rFonts w:asciiTheme="majorEastAsia" w:eastAsiaTheme="majorEastAsia" w:hAnsiTheme="majorEastAsia" w:hint="eastAsia"/>
              </w:rPr>
              <w:t>20</w:t>
            </w:r>
            <w:r>
              <w:rPr>
                <w:rFonts w:asciiTheme="majorEastAsia" w:eastAsiaTheme="majorEastAsia" w:hAnsiTheme="majorEastAsia" w:hint="eastAsia"/>
              </w:rPr>
              <w:t>日</w:t>
            </w:r>
          </w:p>
        </w:tc>
      </w:tr>
      <w:tr w:rsidR="00070754" w14:paraId="08821C01" w14:textId="77777777" w:rsidTr="007C4970">
        <w:trPr>
          <w:jc w:val="center"/>
        </w:trPr>
        <w:tc>
          <w:tcPr>
            <w:tcW w:w="2559" w:type="dxa"/>
            <w:shd w:val="clear" w:color="auto" w:fill="FBD4B4" w:themeFill="accent6" w:themeFillTint="66"/>
          </w:tcPr>
          <w:p w14:paraId="00BA8CC7"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0FB75D47" w14:textId="77777777" w:rsidR="00070754" w:rsidRDefault="00084B1D">
            <w:pPr>
              <w:rPr>
                <w:rFonts w:asciiTheme="majorEastAsia" w:eastAsiaTheme="majorEastAsia" w:hAnsiTheme="majorEastAsia"/>
              </w:rPr>
            </w:pPr>
            <w:r>
              <w:rPr>
                <w:rFonts w:asciiTheme="majorEastAsia" w:eastAsiaTheme="majorEastAsia" w:hAnsiTheme="majorEastAsia" w:hint="eastAsia"/>
              </w:rPr>
              <w:t>令和6年9月30日</w:t>
            </w:r>
          </w:p>
        </w:tc>
      </w:tr>
    </w:tbl>
    <w:p w14:paraId="0278FB9E"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1F8CA698" w14:textId="77777777" w:rsidTr="001266EF">
        <w:tc>
          <w:tcPr>
            <w:tcW w:w="2694" w:type="dxa"/>
            <w:tcBorders>
              <w:top w:val="nil"/>
              <w:left w:val="nil"/>
              <w:bottom w:val="nil"/>
            </w:tcBorders>
          </w:tcPr>
          <w:p w14:paraId="76597C6D"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6207679C"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511EA429" w14:textId="77777777"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71DFC5B2" w14:textId="77777777" w:rsidR="00C9674E" w:rsidRPr="009822AE" w:rsidRDefault="00C9674E">
      <w:pPr>
        <w:rPr>
          <w:rFonts w:asciiTheme="majorEastAsia" w:eastAsiaTheme="majorEastAsia" w:hAnsiTheme="majorEastAsia"/>
        </w:rPr>
      </w:pPr>
    </w:p>
    <w:p w14:paraId="30B02B83"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728B65AE" w14:textId="77777777" w:rsidTr="00824814">
        <w:trPr>
          <w:trHeight w:val="409"/>
          <w:jc w:val="center"/>
        </w:trPr>
        <w:tc>
          <w:tcPr>
            <w:tcW w:w="2552" w:type="dxa"/>
            <w:tcBorders>
              <w:right w:val="single" w:sz="4" w:space="0" w:color="auto"/>
            </w:tcBorders>
            <w:shd w:val="clear" w:color="auto" w:fill="FBD4B4" w:themeFill="accent6" w:themeFillTint="66"/>
            <w:vAlign w:val="center"/>
          </w:tcPr>
          <w:p w14:paraId="7181FF27"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23266EB6"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4246D5D8" w14:textId="77777777" w:rsidR="00824814" w:rsidRDefault="00824814" w:rsidP="00660A0B">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660A0B">
              <w:rPr>
                <w:rFonts w:asciiTheme="majorEastAsia" w:eastAsiaTheme="majorEastAsia" w:hAnsiTheme="majorEastAsia" w:hint="eastAsia"/>
              </w:rPr>
              <w:t>65%</w:t>
            </w:r>
            <w:r>
              <w:rPr>
                <w:rFonts w:asciiTheme="majorEastAsia" w:eastAsiaTheme="majorEastAsia" w:hAnsiTheme="majorEastAsia" w:hint="eastAsia"/>
              </w:rPr>
              <w:t>以上</w:t>
            </w:r>
          </w:p>
          <w:p w14:paraId="1471F331" w14:textId="62B29CEE" w:rsidR="00C02262" w:rsidRDefault="00824814" w:rsidP="00824814">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660A0B">
              <w:rPr>
                <w:rFonts w:asciiTheme="majorEastAsia" w:eastAsiaTheme="majorEastAsia" w:hAnsiTheme="majorEastAsia" w:hint="eastAsia"/>
              </w:rPr>
              <w:t>40%</w:t>
            </w:r>
            <w:r>
              <w:rPr>
                <w:rFonts w:asciiTheme="majorEastAsia" w:eastAsiaTheme="majorEastAsia" w:hAnsiTheme="majorEastAsia" w:hint="eastAsia"/>
              </w:rPr>
              <w:t>以上</w:t>
            </w:r>
          </w:p>
        </w:tc>
      </w:tr>
      <w:tr w:rsidR="00487DE6" w14:paraId="698D5A1F" w14:textId="77777777" w:rsidTr="00824814">
        <w:trPr>
          <w:trHeight w:val="409"/>
          <w:jc w:val="center"/>
        </w:trPr>
        <w:tc>
          <w:tcPr>
            <w:tcW w:w="2552" w:type="dxa"/>
            <w:vMerge w:val="restart"/>
            <w:tcBorders>
              <w:right w:val="nil"/>
            </w:tcBorders>
            <w:shd w:val="clear" w:color="auto" w:fill="FBD4B4" w:themeFill="accent6" w:themeFillTint="66"/>
          </w:tcPr>
          <w:p w14:paraId="68C8BDF8"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782CB360"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65EA535F" w14:textId="3E341A46"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87.</w:t>
            </w:r>
            <w:r w:rsidR="00660A0B">
              <w:rPr>
                <w:rFonts w:asciiTheme="majorEastAsia" w:eastAsiaTheme="majorEastAsia" w:hAnsiTheme="majorEastAsia"/>
              </w:rPr>
              <w:t>4</w:t>
            </w:r>
            <w:r w:rsidR="0053703B">
              <w:rPr>
                <w:rFonts w:asciiTheme="majorEastAsia" w:eastAsiaTheme="majorEastAsia" w:hAnsiTheme="majorEastAsia" w:hint="eastAsia"/>
              </w:rPr>
              <w:t>％</w:t>
            </w:r>
          </w:p>
        </w:tc>
      </w:tr>
      <w:tr w:rsidR="00487DE6" w14:paraId="59D888D0" w14:textId="77777777" w:rsidTr="00824814">
        <w:trPr>
          <w:trHeight w:val="140"/>
          <w:jc w:val="center"/>
        </w:trPr>
        <w:tc>
          <w:tcPr>
            <w:tcW w:w="2552" w:type="dxa"/>
            <w:vMerge/>
            <w:tcBorders>
              <w:right w:val="single" w:sz="4" w:space="0" w:color="auto"/>
            </w:tcBorders>
            <w:shd w:val="clear" w:color="auto" w:fill="FBD4B4" w:themeFill="accent6" w:themeFillTint="66"/>
            <w:vAlign w:val="center"/>
          </w:tcPr>
          <w:p w14:paraId="6EC745B4"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DCA008D"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9840C4B" w14:textId="77777777"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11,956</w:t>
            </w:r>
            <w:r w:rsidR="00A30163">
              <w:rPr>
                <w:rFonts w:asciiTheme="majorEastAsia" w:eastAsiaTheme="majorEastAsia" w:hAnsiTheme="majorEastAsia" w:hint="eastAsia"/>
              </w:rPr>
              <w:t>人</w:t>
            </w:r>
          </w:p>
        </w:tc>
      </w:tr>
      <w:tr w:rsidR="00487DE6" w14:paraId="139866E0" w14:textId="77777777" w:rsidTr="00824814">
        <w:trPr>
          <w:trHeight w:val="140"/>
          <w:jc w:val="center"/>
        </w:trPr>
        <w:tc>
          <w:tcPr>
            <w:tcW w:w="2552" w:type="dxa"/>
            <w:vMerge/>
            <w:tcBorders>
              <w:right w:val="single" w:sz="4" w:space="0" w:color="auto"/>
            </w:tcBorders>
            <w:shd w:val="clear" w:color="auto" w:fill="FBD4B4" w:themeFill="accent6" w:themeFillTint="66"/>
            <w:vAlign w:val="center"/>
          </w:tcPr>
          <w:p w14:paraId="63057F3C"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64EEFB4F"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3F2BEFB9" w14:textId="77777777"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25,912</w:t>
            </w:r>
            <w:r w:rsidR="00A30163">
              <w:rPr>
                <w:rFonts w:asciiTheme="majorEastAsia" w:eastAsiaTheme="majorEastAsia" w:hAnsiTheme="majorEastAsia" w:hint="eastAsia"/>
              </w:rPr>
              <w:t>人</w:t>
            </w:r>
          </w:p>
        </w:tc>
      </w:tr>
      <w:tr w:rsidR="00487DE6" w14:paraId="2137B38E" w14:textId="77777777" w:rsidTr="00824814">
        <w:trPr>
          <w:trHeight w:val="140"/>
          <w:jc w:val="center"/>
        </w:trPr>
        <w:tc>
          <w:tcPr>
            <w:tcW w:w="2552" w:type="dxa"/>
            <w:vMerge/>
            <w:tcBorders>
              <w:right w:val="single" w:sz="4" w:space="0" w:color="auto"/>
            </w:tcBorders>
            <w:shd w:val="clear" w:color="auto" w:fill="FBD4B4" w:themeFill="accent6" w:themeFillTint="66"/>
            <w:vAlign w:val="center"/>
          </w:tcPr>
          <w:p w14:paraId="58AF4A9C"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7CE1518"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180C0C11" w14:textId="77777777"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7,449</w:t>
            </w:r>
            <w:r w:rsidR="00A30163">
              <w:rPr>
                <w:rFonts w:asciiTheme="majorEastAsia" w:eastAsiaTheme="majorEastAsia" w:hAnsiTheme="majorEastAsia" w:hint="eastAsia"/>
              </w:rPr>
              <w:t>人</w:t>
            </w:r>
          </w:p>
        </w:tc>
      </w:tr>
      <w:tr w:rsidR="00487DE6" w14:paraId="5126F1BF" w14:textId="77777777" w:rsidTr="00824814">
        <w:trPr>
          <w:trHeight w:val="140"/>
          <w:jc w:val="center"/>
        </w:trPr>
        <w:tc>
          <w:tcPr>
            <w:tcW w:w="2552" w:type="dxa"/>
            <w:vMerge/>
            <w:tcBorders>
              <w:right w:val="single" w:sz="4" w:space="0" w:color="auto"/>
            </w:tcBorders>
            <w:shd w:val="clear" w:color="auto" w:fill="FBD4B4" w:themeFill="accent6" w:themeFillTint="66"/>
            <w:vAlign w:val="center"/>
          </w:tcPr>
          <w:p w14:paraId="70F01E15"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6BF011E"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289AAE8C" w14:textId="77777777"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4,795</w:t>
            </w:r>
            <w:r w:rsidR="00A30163">
              <w:rPr>
                <w:rFonts w:asciiTheme="majorEastAsia" w:eastAsiaTheme="majorEastAsia" w:hAnsiTheme="majorEastAsia" w:hint="eastAsia"/>
              </w:rPr>
              <w:t>人</w:t>
            </w:r>
          </w:p>
        </w:tc>
      </w:tr>
      <w:tr w:rsidR="00487DE6" w14:paraId="6F29E9F5" w14:textId="77777777" w:rsidTr="00824814">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5E1511C3"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69575CD3"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790F593" w14:textId="77777777" w:rsidR="00487DE6"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B4A0637" w14:textId="77777777" w:rsidTr="00824814">
        <w:trPr>
          <w:trHeight w:val="321"/>
          <w:jc w:val="center"/>
        </w:trPr>
        <w:tc>
          <w:tcPr>
            <w:tcW w:w="2552" w:type="dxa"/>
            <w:vMerge w:val="restart"/>
            <w:tcBorders>
              <w:right w:val="nil"/>
            </w:tcBorders>
            <w:shd w:val="clear" w:color="auto" w:fill="FBD4B4" w:themeFill="accent6" w:themeFillTint="66"/>
          </w:tcPr>
          <w:p w14:paraId="360148E0" w14:textId="77777777" w:rsidR="00C02262" w:rsidRPr="00C02262" w:rsidRDefault="00C02262" w:rsidP="0034084A">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55905D"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F903B90" w14:textId="77777777" w:rsidR="00C02262"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65.5</w:t>
            </w:r>
            <w:r w:rsidR="00C02262">
              <w:rPr>
                <w:rFonts w:asciiTheme="majorEastAsia" w:eastAsiaTheme="majorEastAsia" w:hAnsiTheme="majorEastAsia" w:hint="eastAsia"/>
              </w:rPr>
              <w:t>％</w:t>
            </w:r>
          </w:p>
        </w:tc>
      </w:tr>
      <w:tr w:rsidR="00A409C0" w14:paraId="2395E2F4" w14:textId="77777777" w:rsidTr="00824814">
        <w:trPr>
          <w:trHeight w:val="140"/>
          <w:jc w:val="center"/>
        </w:trPr>
        <w:tc>
          <w:tcPr>
            <w:tcW w:w="2552" w:type="dxa"/>
            <w:vMerge/>
            <w:tcBorders>
              <w:bottom w:val="single" w:sz="4" w:space="0" w:color="auto"/>
            </w:tcBorders>
            <w:shd w:val="clear" w:color="auto" w:fill="FBD4B4" w:themeFill="accent6" w:themeFillTint="66"/>
          </w:tcPr>
          <w:p w14:paraId="31DD2C0C"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0CEF8774"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5C2C1E5E" w14:textId="77777777" w:rsidR="00A409C0" w:rsidRDefault="00084B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8,954</w:t>
            </w:r>
            <w:r w:rsidR="00A30163">
              <w:rPr>
                <w:rFonts w:asciiTheme="majorEastAsia" w:eastAsiaTheme="majorEastAsia" w:hAnsiTheme="majorEastAsia" w:hint="eastAsia"/>
              </w:rPr>
              <w:t>人</w:t>
            </w:r>
          </w:p>
        </w:tc>
      </w:tr>
    </w:tbl>
    <w:p w14:paraId="48306635" w14:textId="77777777" w:rsidR="00070754" w:rsidRDefault="00070754">
      <w:pPr>
        <w:rPr>
          <w:rFonts w:asciiTheme="majorEastAsia" w:eastAsiaTheme="majorEastAsia" w:hAnsiTheme="majorEastAsia"/>
        </w:rPr>
      </w:pPr>
    </w:p>
    <w:p w14:paraId="03CDE89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44A130A" w14:textId="77777777" w:rsidTr="007C4970">
        <w:trPr>
          <w:jc w:val="center"/>
        </w:trPr>
        <w:tc>
          <w:tcPr>
            <w:tcW w:w="4361" w:type="dxa"/>
            <w:shd w:val="clear" w:color="auto" w:fill="FBD4B4" w:themeFill="accent6" w:themeFillTint="66"/>
          </w:tcPr>
          <w:p w14:paraId="0D6144A0"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67925815" w14:textId="77777777" w:rsidR="00A30163" w:rsidRDefault="00AC1E6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28</w:t>
            </w:r>
            <w:r w:rsidR="00A30163">
              <w:rPr>
                <w:rFonts w:asciiTheme="majorEastAsia" w:eastAsiaTheme="majorEastAsia" w:hAnsiTheme="majorEastAsia" w:hint="eastAsia"/>
              </w:rPr>
              <w:t>床</w:t>
            </w:r>
          </w:p>
        </w:tc>
      </w:tr>
      <w:tr w:rsidR="00A30163" w14:paraId="3A95DB4E" w14:textId="77777777" w:rsidTr="007C4970">
        <w:trPr>
          <w:jc w:val="center"/>
        </w:trPr>
        <w:tc>
          <w:tcPr>
            <w:tcW w:w="4361" w:type="dxa"/>
            <w:shd w:val="clear" w:color="auto" w:fill="FBD4B4" w:themeFill="accent6" w:themeFillTint="66"/>
          </w:tcPr>
          <w:p w14:paraId="58C958AC"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F5BAA02" w14:textId="77777777" w:rsidR="00A30163" w:rsidRDefault="00AC1E6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28</w:t>
            </w:r>
            <w:r w:rsidR="00A30163">
              <w:rPr>
                <w:rFonts w:asciiTheme="majorEastAsia" w:eastAsiaTheme="majorEastAsia" w:hAnsiTheme="majorEastAsia" w:hint="eastAsia"/>
              </w:rPr>
              <w:t>床</w:t>
            </w:r>
          </w:p>
        </w:tc>
      </w:tr>
      <w:tr w:rsidR="00555E91" w14:paraId="4C8B9A8B" w14:textId="77777777" w:rsidTr="007C4970">
        <w:trPr>
          <w:jc w:val="center"/>
        </w:trPr>
        <w:tc>
          <w:tcPr>
            <w:tcW w:w="4361" w:type="dxa"/>
            <w:shd w:val="clear" w:color="auto" w:fill="FBD4B4" w:themeFill="accent6" w:themeFillTint="66"/>
          </w:tcPr>
          <w:p w14:paraId="220B0B3E"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1CBAFD14" w14:textId="77777777" w:rsidR="00555E91" w:rsidRDefault="00AC1E6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10,441</w:t>
            </w:r>
            <w:r w:rsidR="00555E91">
              <w:rPr>
                <w:rFonts w:asciiTheme="majorEastAsia" w:eastAsiaTheme="majorEastAsia" w:hAnsiTheme="majorEastAsia" w:hint="eastAsia"/>
              </w:rPr>
              <w:t>人</w:t>
            </w:r>
          </w:p>
        </w:tc>
      </w:tr>
      <w:tr w:rsidR="00555E91" w14:paraId="7768B310" w14:textId="77777777" w:rsidTr="007C4970">
        <w:trPr>
          <w:jc w:val="center"/>
        </w:trPr>
        <w:tc>
          <w:tcPr>
            <w:tcW w:w="4361" w:type="dxa"/>
            <w:shd w:val="clear" w:color="auto" w:fill="FBD4B4" w:themeFill="accent6" w:themeFillTint="66"/>
          </w:tcPr>
          <w:p w14:paraId="22B49BC4"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05C87CCF" w14:textId="77777777" w:rsidR="00555E91" w:rsidRDefault="00AC1E6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11,802</w:t>
            </w:r>
            <w:r w:rsidR="00555E91">
              <w:rPr>
                <w:rFonts w:asciiTheme="majorEastAsia" w:eastAsiaTheme="majorEastAsia" w:hAnsiTheme="majorEastAsia" w:hint="eastAsia"/>
              </w:rPr>
              <w:t>人</w:t>
            </w:r>
          </w:p>
        </w:tc>
      </w:tr>
    </w:tbl>
    <w:p w14:paraId="06AA70EA"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40BF311D" w14:textId="77777777" w:rsidTr="007C4970">
        <w:trPr>
          <w:jc w:val="center"/>
        </w:trPr>
        <w:tc>
          <w:tcPr>
            <w:tcW w:w="4361" w:type="dxa"/>
            <w:shd w:val="clear" w:color="auto" w:fill="FBD4B4" w:themeFill="accent6" w:themeFillTint="66"/>
          </w:tcPr>
          <w:p w14:paraId="53BA7D79" w14:textId="77777777" w:rsidR="00B13B27" w:rsidRDefault="00B13B27" w:rsidP="0034084A">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346C7B33" w14:textId="77777777" w:rsidR="00B13B27" w:rsidRDefault="00AC1E60" w:rsidP="0034084A">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66BC3893" w14:textId="77777777" w:rsidTr="007C4970">
        <w:trPr>
          <w:jc w:val="center"/>
        </w:trPr>
        <w:tc>
          <w:tcPr>
            <w:tcW w:w="4361" w:type="dxa"/>
            <w:shd w:val="clear" w:color="auto" w:fill="FBD4B4" w:themeFill="accent6" w:themeFillTint="66"/>
          </w:tcPr>
          <w:p w14:paraId="01CBFA5C" w14:textId="77777777" w:rsidR="00B13B27" w:rsidRDefault="00B13B27" w:rsidP="0034084A">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09504037" w14:textId="77777777" w:rsidR="00B13B27" w:rsidRDefault="00AC1E60" w:rsidP="00AC1E60">
            <w:pPr>
              <w:ind w:rightChars="83" w:right="174"/>
              <w:jc w:val="left"/>
              <w:rPr>
                <w:rFonts w:asciiTheme="majorEastAsia" w:eastAsiaTheme="majorEastAsia" w:hAnsiTheme="majorEastAsia"/>
              </w:rPr>
            </w:pPr>
            <w:r>
              <w:rPr>
                <w:rFonts w:asciiTheme="majorEastAsia" w:eastAsiaTheme="majorEastAsia" w:hAnsiTheme="majorEastAsia" w:hint="eastAsia"/>
              </w:rPr>
              <w:t>ｽﾄﾚｯﾁｬｰ、酸素ﾎﾞﾝﾍﾞ、人工呼吸器、除細動器、　ｱﾝﾋﾞｭｰ　等</w:t>
            </w:r>
          </w:p>
        </w:tc>
      </w:tr>
    </w:tbl>
    <w:p w14:paraId="5DD351E2" w14:textId="77777777" w:rsidR="00B13B27" w:rsidRPr="00B13B27" w:rsidRDefault="00B13B27">
      <w:pPr>
        <w:rPr>
          <w:rFonts w:asciiTheme="majorEastAsia" w:eastAsiaTheme="majorEastAsia" w:hAnsiTheme="majorEastAsia"/>
        </w:rPr>
      </w:pPr>
    </w:p>
    <w:p w14:paraId="115878ED" w14:textId="77777777" w:rsidR="00824814" w:rsidRDefault="00824814">
      <w:pPr>
        <w:widowControl/>
        <w:jc w:val="left"/>
        <w:rPr>
          <w:rFonts w:asciiTheme="majorEastAsia" w:eastAsiaTheme="majorEastAsia" w:hAnsiTheme="majorEastAsia"/>
        </w:rPr>
      </w:pPr>
      <w:r>
        <w:rPr>
          <w:rFonts w:asciiTheme="majorEastAsia" w:eastAsiaTheme="majorEastAsia" w:hAnsiTheme="majorEastAsia"/>
        </w:rPr>
        <w:br w:type="page"/>
      </w:r>
    </w:p>
    <w:p w14:paraId="0EF92AA3" w14:textId="09BC215C"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320BB7" w14:textId="77777777" w:rsidTr="007C4970">
        <w:tc>
          <w:tcPr>
            <w:tcW w:w="4395" w:type="dxa"/>
            <w:shd w:val="clear" w:color="auto" w:fill="FBD4B4" w:themeFill="accent6" w:themeFillTint="66"/>
          </w:tcPr>
          <w:p w14:paraId="07E57966"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096EEACA" w14:textId="12DFA9C9" w:rsidR="00004173" w:rsidRDefault="00F70FF1" w:rsidP="0034084A">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4,232件</w:t>
            </w:r>
          </w:p>
        </w:tc>
      </w:tr>
      <w:tr w:rsidR="00004173" w14:paraId="578C5F64" w14:textId="77777777" w:rsidTr="007C4970">
        <w:tc>
          <w:tcPr>
            <w:tcW w:w="4395" w:type="dxa"/>
            <w:shd w:val="clear" w:color="auto" w:fill="FBD4B4" w:themeFill="accent6" w:themeFillTint="66"/>
          </w:tcPr>
          <w:p w14:paraId="3DF85E7F"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C4E0114" w14:textId="3236FC13" w:rsidR="00004173" w:rsidRDefault="00F70FF1" w:rsidP="00F70FF1">
            <w:pPr>
              <w:autoSpaceDE w:val="0"/>
              <w:autoSpaceDN w:val="0"/>
              <w:spacing w:line="280" w:lineRule="exact"/>
              <w:jc w:val="left"/>
              <w:textAlignment w:val="center"/>
              <w:rPr>
                <w:rFonts w:asciiTheme="majorEastAsia" w:eastAsiaTheme="majorEastAsia" w:hAnsiTheme="majorEastAsia"/>
              </w:rPr>
            </w:pPr>
            <w:r w:rsidRPr="00F70FF1">
              <w:rPr>
                <w:rFonts w:asciiTheme="majorEastAsia" w:eastAsiaTheme="majorEastAsia" w:hAnsiTheme="majorEastAsia" w:cs="ＭＳ 明朝" w:hint="eastAsia"/>
                <w:color w:val="000000" w:themeColor="text1"/>
                <w:sz w:val="16"/>
                <w:szCs w:val="16"/>
              </w:rPr>
              <w:t>ＣＴ、ＭＲＩ、ＲＩ、腹部超音波検査、心血管超音波検査、胃カメラ、大腸ファイバー、図書室、会議室、登録医控え室</w:t>
            </w:r>
          </w:p>
        </w:tc>
      </w:tr>
      <w:tr w:rsidR="00004173" w14:paraId="683DD5A2" w14:textId="77777777" w:rsidTr="007C4970">
        <w:tc>
          <w:tcPr>
            <w:tcW w:w="4395" w:type="dxa"/>
            <w:shd w:val="clear" w:color="auto" w:fill="FBD4B4" w:themeFill="accent6" w:themeFillTint="66"/>
          </w:tcPr>
          <w:p w14:paraId="3F34545F" w14:textId="77777777" w:rsidR="00004173" w:rsidRDefault="00A2137F" w:rsidP="0034084A">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5595A092" w14:textId="5B1A07A8" w:rsidR="00004173" w:rsidRDefault="00121729" w:rsidP="00A2137F">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EAEB470" wp14:editId="4C5B06A0">
                      <wp:simplePos x="0" y="0"/>
                      <wp:positionH relativeFrom="column">
                        <wp:posOffset>793115</wp:posOffset>
                      </wp:positionH>
                      <wp:positionV relativeFrom="paragraph">
                        <wp:posOffset>33020</wp:posOffset>
                      </wp:positionV>
                      <wp:extent cx="314325" cy="183515"/>
                      <wp:effectExtent l="0" t="0" r="9525" b="6985"/>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835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C217C3C" id="円/楕円 9" o:spid="_x0000_s1026" style="position:absolute;left:0;text-align:left;margin-left:62.45pt;margin-top:2.6pt;width:24.7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" filled="f" strokecolor="black [3213]" strokeweight="2pt">
                      <v:path arrowok="t"/>
                    </v:oval>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3EF75BCD" w14:textId="77777777" w:rsidTr="007C4970">
        <w:tc>
          <w:tcPr>
            <w:tcW w:w="4395" w:type="dxa"/>
            <w:shd w:val="clear" w:color="auto" w:fill="FBD4B4" w:themeFill="accent6" w:themeFillTint="66"/>
          </w:tcPr>
          <w:p w14:paraId="27398477" w14:textId="77777777" w:rsidR="00A2137F" w:rsidRDefault="00A2137F" w:rsidP="0034084A">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649B9030" w14:textId="51CB6395"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F70FF1">
              <w:rPr>
                <w:rFonts w:asciiTheme="majorEastAsia" w:eastAsiaTheme="majorEastAsia" w:hAnsiTheme="majorEastAsia" w:hint="eastAsia"/>
              </w:rPr>
              <w:t>242</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76ECAD67" w14:textId="77777777" w:rsidTr="007C4970">
        <w:tc>
          <w:tcPr>
            <w:tcW w:w="4395" w:type="dxa"/>
            <w:shd w:val="clear" w:color="auto" w:fill="FBD4B4" w:themeFill="accent6" w:themeFillTint="66"/>
          </w:tcPr>
          <w:p w14:paraId="3289A390"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655487DA" w14:textId="6C4688DB"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F70FF1">
              <w:rPr>
                <w:rFonts w:asciiTheme="majorEastAsia" w:eastAsiaTheme="majorEastAsia" w:hAnsiTheme="majorEastAsia" w:hint="eastAsia"/>
              </w:rPr>
              <w:t>20</w:t>
            </w:r>
            <w:r w:rsidR="009822AE">
              <w:rPr>
                <w:rFonts w:asciiTheme="majorEastAsia" w:eastAsiaTheme="majorEastAsia" w:hAnsiTheme="majorEastAsia" w:hint="eastAsia"/>
              </w:rPr>
              <w:t xml:space="preserve">　</w:t>
            </w:r>
            <w:r>
              <w:rPr>
                <w:rFonts w:asciiTheme="majorEastAsia" w:eastAsiaTheme="majorEastAsia" w:hAnsiTheme="majorEastAsia" w:hint="eastAsia"/>
              </w:rPr>
              <w:t>床</w:t>
            </w:r>
          </w:p>
        </w:tc>
      </w:tr>
    </w:tbl>
    <w:p w14:paraId="70C5483E" w14:textId="77777777" w:rsidR="00004173" w:rsidRDefault="00004173">
      <w:pPr>
        <w:rPr>
          <w:rFonts w:asciiTheme="majorEastAsia" w:eastAsiaTheme="majorEastAsia" w:hAnsiTheme="majorEastAsia"/>
        </w:rPr>
      </w:pPr>
    </w:p>
    <w:p w14:paraId="5B716E3B"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1"/>
        <w:gridCol w:w="3354"/>
        <w:gridCol w:w="3077"/>
      </w:tblGrid>
      <w:tr w:rsidR="00BD45D9" w14:paraId="30B766F5" w14:textId="77777777" w:rsidTr="007C4970">
        <w:tc>
          <w:tcPr>
            <w:tcW w:w="2552" w:type="dxa"/>
            <w:shd w:val="clear" w:color="auto" w:fill="FBD4B4" w:themeFill="accent6" w:themeFillTint="66"/>
          </w:tcPr>
          <w:p w14:paraId="299EA31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45E30158" w14:textId="0A5B2246"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CD3077">
              <w:rPr>
                <w:rFonts w:asciiTheme="majorEastAsia" w:eastAsiaTheme="majorEastAsia" w:hAnsiTheme="majorEastAsia" w:hint="eastAsia"/>
              </w:rPr>
              <w:t>2</w:t>
            </w:r>
            <w:r>
              <w:rPr>
                <w:rFonts w:asciiTheme="majorEastAsia" w:eastAsiaTheme="majorEastAsia" w:hAnsiTheme="majorEastAsia" w:hint="eastAsia"/>
              </w:rPr>
              <w:t xml:space="preserve">回・症例検討会　　</w:t>
            </w:r>
            <w:r w:rsidR="00CD3077">
              <w:rPr>
                <w:rFonts w:asciiTheme="majorEastAsia" w:eastAsiaTheme="majorEastAsia" w:hAnsiTheme="majorEastAsia" w:hint="eastAsia"/>
              </w:rPr>
              <w:t>2</w:t>
            </w:r>
            <w:r>
              <w:rPr>
                <w:rFonts w:asciiTheme="majorEastAsia" w:eastAsiaTheme="majorEastAsia" w:hAnsiTheme="majorEastAsia" w:hint="eastAsia"/>
              </w:rPr>
              <w:t xml:space="preserve">回・その他　　</w:t>
            </w:r>
            <w:r w:rsidR="00CD3077">
              <w:rPr>
                <w:rFonts w:asciiTheme="majorEastAsia" w:eastAsiaTheme="majorEastAsia" w:hAnsiTheme="majorEastAsia" w:hint="eastAsia"/>
              </w:rPr>
              <w:t>1</w:t>
            </w:r>
            <w:r w:rsidR="00660A0B">
              <w:rPr>
                <w:rFonts w:asciiTheme="majorEastAsia" w:eastAsiaTheme="majorEastAsia" w:hAnsiTheme="majorEastAsia"/>
              </w:rPr>
              <w:t>0</w:t>
            </w:r>
            <w:r>
              <w:rPr>
                <w:rFonts w:asciiTheme="majorEastAsia" w:eastAsiaTheme="majorEastAsia" w:hAnsiTheme="majorEastAsia" w:hint="eastAsia"/>
              </w:rPr>
              <w:t>回</w:t>
            </w:r>
          </w:p>
        </w:tc>
      </w:tr>
      <w:tr w:rsidR="00E43B85" w14:paraId="0949960D" w14:textId="77777777" w:rsidTr="007C4970">
        <w:tc>
          <w:tcPr>
            <w:tcW w:w="5954" w:type="dxa"/>
            <w:gridSpan w:val="2"/>
            <w:shd w:val="clear" w:color="auto" w:fill="FBD4B4" w:themeFill="accent6" w:themeFillTint="66"/>
          </w:tcPr>
          <w:p w14:paraId="06F5A49E"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18B8EC2F" w14:textId="051B6529" w:rsidR="00E43B85" w:rsidRDefault="00660A0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4</w:t>
            </w:r>
            <w:r w:rsidR="00DD1E5E">
              <w:rPr>
                <w:rFonts w:asciiTheme="majorEastAsia" w:eastAsiaTheme="majorEastAsia" w:hAnsiTheme="majorEastAsia" w:hint="eastAsia"/>
              </w:rPr>
              <w:t>回</w:t>
            </w:r>
          </w:p>
        </w:tc>
      </w:tr>
      <w:tr w:rsidR="00BD45D9" w14:paraId="44F8C2C5" w14:textId="77777777" w:rsidTr="007C4970">
        <w:tc>
          <w:tcPr>
            <w:tcW w:w="5954" w:type="dxa"/>
            <w:gridSpan w:val="2"/>
            <w:shd w:val="clear" w:color="auto" w:fill="FBD4B4" w:themeFill="accent6" w:themeFillTint="66"/>
          </w:tcPr>
          <w:p w14:paraId="670E356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2724AC75" w14:textId="19E7ECBD" w:rsidR="00BD45D9" w:rsidRPr="00121729" w:rsidRDefault="006E6CB6" w:rsidP="00BD45D9">
            <w:pPr>
              <w:ind w:rightChars="83" w:right="174"/>
              <w:jc w:val="right"/>
              <w:rPr>
                <w:rFonts w:asciiTheme="majorEastAsia" w:eastAsiaTheme="majorEastAsia" w:hAnsiTheme="majorEastAsia"/>
              </w:rPr>
            </w:pPr>
            <w:r w:rsidRPr="00121729">
              <w:rPr>
                <w:rFonts w:asciiTheme="majorEastAsia" w:eastAsiaTheme="majorEastAsia" w:hAnsiTheme="majorEastAsia" w:hint="eastAsia"/>
              </w:rPr>
              <w:t>73</w:t>
            </w:r>
            <w:r w:rsidR="00DD1E5E">
              <w:rPr>
                <w:rFonts w:asciiTheme="majorEastAsia" w:eastAsiaTheme="majorEastAsia" w:hAnsiTheme="majorEastAsia" w:hint="eastAsia"/>
              </w:rPr>
              <w:t>人</w:t>
            </w:r>
          </w:p>
        </w:tc>
      </w:tr>
      <w:tr w:rsidR="00BD45D9" w14:paraId="40C1A4C0" w14:textId="77777777" w:rsidTr="007C4970">
        <w:tc>
          <w:tcPr>
            <w:tcW w:w="2552" w:type="dxa"/>
            <w:vMerge w:val="restart"/>
            <w:shd w:val="clear" w:color="auto" w:fill="FBD4B4" w:themeFill="accent6" w:themeFillTint="66"/>
          </w:tcPr>
          <w:p w14:paraId="1654D73C"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FD1E03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419308B3" w14:textId="1538CB51"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3936842B" w14:textId="77777777" w:rsidTr="007C4970">
        <w:tc>
          <w:tcPr>
            <w:tcW w:w="2552" w:type="dxa"/>
            <w:vMerge/>
            <w:shd w:val="clear" w:color="auto" w:fill="FBD4B4" w:themeFill="accent6" w:themeFillTint="66"/>
          </w:tcPr>
          <w:p w14:paraId="5FDA3EE7"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2AC0600"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2C6EFEED" w14:textId="41A57086"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4D83E120" w14:textId="77777777" w:rsidTr="007C4970">
        <w:tc>
          <w:tcPr>
            <w:tcW w:w="2552" w:type="dxa"/>
            <w:vMerge/>
            <w:shd w:val="clear" w:color="auto" w:fill="FBD4B4" w:themeFill="accent6" w:themeFillTint="66"/>
          </w:tcPr>
          <w:p w14:paraId="7B7936B1"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43412A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0CBD1965" w14:textId="6AE05603" w:rsidR="00BD45D9" w:rsidRDefault="00CD307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34</w:t>
            </w:r>
            <w:r w:rsidR="00DD1E5E">
              <w:rPr>
                <w:rFonts w:asciiTheme="majorEastAsia" w:eastAsiaTheme="majorEastAsia" w:hAnsiTheme="majorEastAsia" w:hint="eastAsia"/>
              </w:rPr>
              <w:t>人</w:t>
            </w:r>
          </w:p>
        </w:tc>
      </w:tr>
      <w:tr w:rsidR="00BD45D9" w14:paraId="07F97046" w14:textId="77777777" w:rsidTr="007C4970">
        <w:tc>
          <w:tcPr>
            <w:tcW w:w="2552" w:type="dxa"/>
            <w:shd w:val="clear" w:color="auto" w:fill="FBD4B4" w:themeFill="accent6" w:themeFillTint="66"/>
          </w:tcPr>
          <w:p w14:paraId="5760739F"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2A40834A" w14:textId="27E2D57B" w:rsidR="00BD45D9" w:rsidRPr="00121729" w:rsidRDefault="006E6CB6" w:rsidP="006E6CB6">
            <w:pPr>
              <w:ind w:rightChars="83" w:right="174"/>
              <w:jc w:val="left"/>
              <w:rPr>
                <w:rFonts w:asciiTheme="majorEastAsia" w:eastAsiaTheme="majorEastAsia" w:hAnsiTheme="majorEastAsia"/>
                <w:szCs w:val="21"/>
              </w:rPr>
            </w:pPr>
            <w:r w:rsidRPr="00121729">
              <w:rPr>
                <w:rFonts w:asciiTheme="majorEastAsia" w:eastAsiaTheme="majorEastAsia" w:hAnsiTheme="majorEastAsia" w:hint="eastAsia"/>
                <w:szCs w:val="21"/>
              </w:rPr>
              <w:t>会議室１，２，３，４、医局、レジデントルーム</w:t>
            </w:r>
          </w:p>
        </w:tc>
      </w:tr>
    </w:tbl>
    <w:p w14:paraId="0754DE5D" w14:textId="77777777" w:rsidR="00BD45D9" w:rsidRDefault="00BD45D9">
      <w:pPr>
        <w:rPr>
          <w:rFonts w:asciiTheme="majorEastAsia" w:eastAsiaTheme="majorEastAsia" w:hAnsiTheme="majorEastAsia"/>
        </w:rPr>
      </w:pPr>
    </w:p>
    <w:p w14:paraId="5DE33A59"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32C0A9B6" w14:textId="77777777" w:rsidTr="007C4970">
        <w:tc>
          <w:tcPr>
            <w:tcW w:w="2552" w:type="dxa"/>
            <w:shd w:val="clear" w:color="auto" w:fill="FBD4B4" w:themeFill="accent6" w:themeFillTint="66"/>
          </w:tcPr>
          <w:p w14:paraId="71425ABF"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19A0393D" w14:textId="0DE7EAEA" w:rsidR="00BD45D9" w:rsidRDefault="00AA5CF2" w:rsidP="00AA5CF2">
            <w:pPr>
              <w:ind w:rightChars="83" w:right="174"/>
              <w:jc w:val="left"/>
              <w:rPr>
                <w:rFonts w:asciiTheme="majorEastAsia" w:eastAsiaTheme="majorEastAsia" w:hAnsiTheme="majorEastAsia"/>
              </w:rPr>
            </w:pPr>
            <w:r>
              <w:rPr>
                <w:rFonts w:asciiTheme="majorEastAsia" w:eastAsiaTheme="majorEastAsia" w:hAnsiTheme="majorEastAsia" w:hint="eastAsia"/>
              </w:rPr>
              <w:t>病院長</w:t>
            </w:r>
          </w:p>
        </w:tc>
      </w:tr>
      <w:tr w:rsidR="00BD45D9" w14:paraId="4FD1E175" w14:textId="77777777" w:rsidTr="007C4970">
        <w:tc>
          <w:tcPr>
            <w:tcW w:w="2552" w:type="dxa"/>
            <w:shd w:val="clear" w:color="auto" w:fill="FBD4B4" w:themeFill="accent6" w:themeFillTint="66"/>
          </w:tcPr>
          <w:p w14:paraId="243B68B6"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162CCD6F" w14:textId="5A731418" w:rsidR="00BD45D9" w:rsidRDefault="00AA5CF2" w:rsidP="00AA5CF2">
            <w:pPr>
              <w:ind w:rightChars="83" w:right="174"/>
              <w:jc w:val="left"/>
              <w:rPr>
                <w:rFonts w:asciiTheme="majorEastAsia" w:eastAsiaTheme="majorEastAsia" w:hAnsiTheme="majorEastAsia"/>
              </w:rPr>
            </w:pPr>
            <w:r>
              <w:rPr>
                <w:rFonts w:asciiTheme="majorEastAsia" w:eastAsiaTheme="majorEastAsia" w:hAnsiTheme="majorEastAsia" w:hint="eastAsia"/>
              </w:rPr>
              <w:t>事務長</w:t>
            </w:r>
            <w:r w:rsidR="00004110">
              <w:rPr>
                <w:rFonts w:asciiTheme="majorEastAsia" w:eastAsiaTheme="majorEastAsia" w:hAnsiTheme="majorEastAsia" w:hint="eastAsia"/>
              </w:rPr>
              <w:t>、診療情報管理室係長</w:t>
            </w:r>
          </w:p>
        </w:tc>
      </w:tr>
      <w:tr w:rsidR="00BD45D9" w14:paraId="13077019" w14:textId="77777777" w:rsidTr="007C4970">
        <w:tc>
          <w:tcPr>
            <w:tcW w:w="5954" w:type="dxa"/>
            <w:gridSpan w:val="2"/>
            <w:shd w:val="clear" w:color="auto" w:fill="FBD4B4" w:themeFill="accent6" w:themeFillTint="66"/>
          </w:tcPr>
          <w:p w14:paraId="41C31FF1"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75AD439A"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ｼｽﾃﾑｻｰﾊﾞｰ室、診療情報管理室、院外倉庫</w:t>
            </w:r>
          </w:p>
        </w:tc>
      </w:tr>
      <w:tr w:rsidR="00BD45D9" w14:paraId="6602E947" w14:textId="77777777" w:rsidTr="007C4970">
        <w:tc>
          <w:tcPr>
            <w:tcW w:w="2552" w:type="dxa"/>
            <w:vMerge w:val="restart"/>
            <w:shd w:val="clear" w:color="auto" w:fill="FBD4B4" w:themeFill="accent6" w:themeFillTint="66"/>
          </w:tcPr>
          <w:p w14:paraId="1F641A05"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5E46E85D"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614D1A9D"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病診連携室</w:t>
            </w:r>
          </w:p>
        </w:tc>
      </w:tr>
      <w:tr w:rsidR="00BD45D9" w14:paraId="155622E8" w14:textId="77777777" w:rsidTr="007C4970">
        <w:tc>
          <w:tcPr>
            <w:tcW w:w="2552" w:type="dxa"/>
            <w:vMerge/>
            <w:shd w:val="clear" w:color="auto" w:fill="FBD4B4" w:themeFill="accent6" w:themeFillTint="66"/>
          </w:tcPr>
          <w:p w14:paraId="18BC2662"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5192C10"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31BC069A"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医事課</w:t>
            </w:r>
          </w:p>
        </w:tc>
      </w:tr>
      <w:tr w:rsidR="00BD45D9" w14:paraId="5C1EC8D9" w14:textId="77777777" w:rsidTr="007C4970">
        <w:tc>
          <w:tcPr>
            <w:tcW w:w="2552" w:type="dxa"/>
            <w:vMerge/>
            <w:shd w:val="clear" w:color="auto" w:fill="FBD4B4" w:themeFill="accent6" w:themeFillTint="66"/>
          </w:tcPr>
          <w:p w14:paraId="2485D36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D0C0E4E"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128D91CB"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病診連携室</w:t>
            </w:r>
          </w:p>
        </w:tc>
      </w:tr>
      <w:tr w:rsidR="00BD45D9" w14:paraId="0AFE1CB5" w14:textId="77777777" w:rsidTr="007C4970">
        <w:tc>
          <w:tcPr>
            <w:tcW w:w="2552" w:type="dxa"/>
            <w:vMerge/>
            <w:shd w:val="clear" w:color="auto" w:fill="FBD4B4" w:themeFill="accent6" w:themeFillTint="66"/>
          </w:tcPr>
          <w:p w14:paraId="240C1E33"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FEF5D8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1CE4A797"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ED6BEBD" w14:textId="77777777" w:rsidTr="007C4970">
        <w:tc>
          <w:tcPr>
            <w:tcW w:w="2552" w:type="dxa"/>
            <w:vMerge/>
            <w:shd w:val="clear" w:color="auto" w:fill="FBD4B4" w:themeFill="accent6" w:themeFillTint="66"/>
          </w:tcPr>
          <w:p w14:paraId="519FFEDB"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200ECC2"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78876FBE" w14:textId="77777777" w:rsidR="00BD45D9"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病診連携室</w:t>
            </w:r>
          </w:p>
        </w:tc>
      </w:tr>
    </w:tbl>
    <w:p w14:paraId="0F604D07" w14:textId="77777777" w:rsidR="00126288" w:rsidRDefault="00126288">
      <w:pPr>
        <w:rPr>
          <w:rFonts w:asciiTheme="majorEastAsia" w:eastAsiaTheme="majorEastAsia" w:hAnsiTheme="majorEastAsia"/>
        </w:rPr>
      </w:pPr>
    </w:p>
    <w:p w14:paraId="7C77BC76"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1FE52A07" w14:textId="77777777" w:rsidTr="007C4970">
        <w:tc>
          <w:tcPr>
            <w:tcW w:w="2552" w:type="dxa"/>
            <w:shd w:val="clear" w:color="auto" w:fill="FBD4B4" w:themeFill="accent6" w:themeFillTint="66"/>
          </w:tcPr>
          <w:p w14:paraId="1886008B"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67CF89C5" w14:textId="5C0D9935" w:rsidR="00B97CC1"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病院長</w:t>
            </w:r>
          </w:p>
        </w:tc>
      </w:tr>
      <w:tr w:rsidR="00B97CC1" w14:paraId="532BB0D7" w14:textId="77777777" w:rsidTr="007C4970">
        <w:tc>
          <w:tcPr>
            <w:tcW w:w="2552" w:type="dxa"/>
            <w:shd w:val="clear" w:color="auto" w:fill="FBD4B4" w:themeFill="accent6" w:themeFillTint="66"/>
          </w:tcPr>
          <w:p w14:paraId="358A11C1"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0CD7F055" w14:textId="7435A84A" w:rsidR="00B97CC1"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診療情報管理室係長</w:t>
            </w:r>
          </w:p>
        </w:tc>
      </w:tr>
      <w:tr w:rsidR="00B97CC1" w14:paraId="4FE461FC" w14:textId="77777777" w:rsidTr="007C4970">
        <w:tc>
          <w:tcPr>
            <w:tcW w:w="2552" w:type="dxa"/>
            <w:shd w:val="clear" w:color="auto" w:fill="FBD4B4" w:themeFill="accent6" w:themeFillTint="66"/>
          </w:tcPr>
          <w:p w14:paraId="4E2BF847"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07E0A346" w14:textId="77777777" w:rsidR="00B97CC1" w:rsidRDefault="009C2017" w:rsidP="009C2017">
            <w:pPr>
              <w:ind w:rightChars="83" w:right="174"/>
              <w:jc w:val="left"/>
              <w:rPr>
                <w:rFonts w:asciiTheme="majorEastAsia" w:eastAsiaTheme="majorEastAsia" w:hAnsiTheme="majorEastAsia"/>
              </w:rPr>
            </w:pPr>
            <w:r>
              <w:rPr>
                <w:rFonts w:asciiTheme="majorEastAsia" w:eastAsiaTheme="majorEastAsia" w:hAnsiTheme="majorEastAsia" w:hint="eastAsia"/>
              </w:rPr>
              <w:t>会議室、面談室、病診連携室、診療情報管理室</w:t>
            </w:r>
          </w:p>
        </w:tc>
      </w:tr>
      <w:tr w:rsidR="00E43B85" w14:paraId="64F904F4" w14:textId="77777777" w:rsidTr="007C4970">
        <w:tc>
          <w:tcPr>
            <w:tcW w:w="2552" w:type="dxa"/>
            <w:vMerge w:val="restart"/>
            <w:shd w:val="clear" w:color="auto" w:fill="FBD4B4" w:themeFill="accent6" w:themeFillTint="66"/>
          </w:tcPr>
          <w:p w14:paraId="078FEB2C"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373DBCAB"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567BC31D" w14:textId="77777777" w:rsidR="00E43B85" w:rsidRDefault="009C201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E43B85">
              <w:rPr>
                <w:rFonts w:asciiTheme="majorEastAsia" w:eastAsiaTheme="majorEastAsia" w:hAnsiTheme="majorEastAsia" w:hint="eastAsia"/>
              </w:rPr>
              <w:t>件</w:t>
            </w:r>
          </w:p>
        </w:tc>
      </w:tr>
      <w:tr w:rsidR="00E43B85" w14:paraId="1758F361" w14:textId="77777777" w:rsidTr="007C4970">
        <w:trPr>
          <w:trHeight w:val="346"/>
        </w:trPr>
        <w:tc>
          <w:tcPr>
            <w:tcW w:w="2552" w:type="dxa"/>
            <w:vMerge/>
            <w:shd w:val="clear" w:color="auto" w:fill="FBD4B4" w:themeFill="accent6" w:themeFillTint="66"/>
          </w:tcPr>
          <w:p w14:paraId="403FE12D"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6DAE61B2"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55E6EE83" w14:textId="77777777" w:rsidR="00E43B85" w:rsidRDefault="009C201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5A2A8B18" w14:textId="77777777" w:rsidTr="007C4970">
        <w:trPr>
          <w:trHeight w:val="14"/>
        </w:trPr>
        <w:tc>
          <w:tcPr>
            <w:tcW w:w="2552" w:type="dxa"/>
            <w:vMerge/>
            <w:shd w:val="clear" w:color="auto" w:fill="FBD4B4" w:themeFill="accent6" w:themeFillTint="66"/>
          </w:tcPr>
          <w:p w14:paraId="4A7D9745"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F211366"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2F20805" w14:textId="2A842A46" w:rsidR="005F0699" w:rsidRDefault="000041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635CC158" w14:textId="77777777" w:rsidTr="007C4970">
        <w:tc>
          <w:tcPr>
            <w:tcW w:w="2552" w:type="dxa"/>
            <w:vMerge/>
            <w:shd w:val="clear" w:color="auto" w:fill="FBD4B4" w:themeFill="accent6" w:themeFillTint="66"/>
          </w:tcPr>
          <w:p w14:paraId="2D270B69"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4DED8001"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B547D6E" w14:textId="407E40A8" w:rsidR="005F0699" w:rsidRDefault="0000411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8</w:t>
            </w:r>
            <w:r w:rsidR="003A5F16">
              <w:rPr>
                <w:rFonts w:asciiTheme="majorEastAsia" w:eastAsiaTheme="majorEastAsia" w:hAnsiTheme="majorEastAsia" w:hint="eastAsia"/>
              </w:rPr>
              <w:t>件</w:t>
            </w:r>
          </w:p>
        </w:tc>
      </w:tr>
    </w:tbl>
    <w:p w14:paraId="78724BBF" w14:textId="77777777" w:rsidR="001F2BC1" w:rsidRDefault="001F2BC1">
      <w:pPr>
        <w:rPr>
          <w:rFonts w:asciiTheme="majorEastAsia" w:eastAsiaTheme="majorEastAsia" w:hAnsiTheme="majorEastAsia"/>
        </w:rPr>
      </w:pPr>
    </w:p>
    <w:p w14:paraId="53D0C51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3E887180" w14:textId="77777777" w:rsidTr="007C4970">
        <w:tc>
          <w:tcPr>
            <w:tcW w:w="2552" w:type="dxa"/>
            <w:shd w:val="clear" w:color="auto" w:fill="FBD4B4" w:themeFill="accent6" w:themeFillTint="66"/>
          </w:tcPr>
          <w:p w14:paraId="0B26C494"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6950097A" w14:textId="77777777" w:rsidR="00BD45D9" w:rsidRDefault="00CC1E3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13770FB9" w14:textId="77777777" w:rsidR="001F2BC1" w:rsidRDefault="001F2BC1">
      <w:pPr>
        <w:rPr>
          <w:rFonts w:asciiTheme="majorEastAsia" w:eastAsiaTheme="majorEastAsia" w:hAnsiTheme="majorEastAsia"/>
        </w:rPr>
      </w:pPr>
    </w:p>
    <w:p w14:paraId="1D51AFE2" w14:textId="77777777" w:rsidR="00824814" w:rsidRDefault="00824814">
      <w:pPr>
        <w:widowControl/>
        <w:jc w:val="left"/>
        <w:rPr>
          <w:rFonts w:asciiTheme="majorEastAsia" w:eastAsiaTheme="majorEastAsia" w:hAnsiTheme="majorEastAsia"/>
        </w:rPr>
      </w:pPr>
      <w:r>
        <w:rPr>
          <w:rFonts w:asciiTheme="majorEastAsia" w:eastAsiaTheme="majorEastAsia" w:hAnsiTheme="majorEastAsia"/>
        </w:rPr>
        <w:br w:type="page"/>
      </w:r>
    </w:p>
    <w:p w14:paraId="59A2E5FA" w14:textId="0A23DFE9" w:rsidR="001F2BC1" w:rsidRDefault="00B97CC1">
      <w:pPr>
        <w:rPr>
          <w:rFonts w:asciiTheme="majorEastAsia" w:eastAsiaTheme="majorEastAsia" w:hAnsiTheme="majorEastAsia"/>
        </w:rPr>
      </w:pPr>
      <w:r>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14:paraId="7B63A30C" w14:textId="77777777" w:rsidTr="007C4970">
        <w:tc>
          <w:tcPr>
            <w:tcW w:w="2552" w:type="dxa"/>
            <w:shd w:val="clear" w:color="auto" w:fill="FBD4B4" w:themeFill="accent6" w:themeFillTint="66"/>
          </w:tcPr>
          <w:p w14:paraId="595D8362"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73861F17" w14:textId="5B026060" w:rsidR="00126288" w:rsidRDefault="0034084A" w:rsidP="0034084A">
            <w:pPr>
              <w:ind w:rightChars="83" w:right="174"/>
              <w:jc w:val="left"/>
              <w:rPr>
                <w:rFonts w:asciiTheme="majorEastAsia" w:eastAsiaTheme="majorEastAsia" w:hAnsiTheme="majorEastAsia"/>
              </w:rPr>
            </w:pPr>
            <w:r>
              <w:rPr>
                <w:rFonts w:asciiTheme="majorEastAsia" w:eastAsiaTheme="majorEastAsia" w:hAnsiTheme="majorEastAsia" w:hint="eastAsia"/>
              </w:rPr>
              <w:t>相談窓口、相談室、</w:t>
            </w:r>
            <w:r w:rsidR="00004110">
              <w:rPr>
                <w:rFonts w:asciiTheme="majorEastAsia" w:eastAsiaTheme="majorEastAsia" w:hAnsiTheme="majorEastAsia" w:hint="eastAsia"/>
              </w:rPr>
              <w:t>がん相談支援センター</w:t>
            </w:r>
          </w:p>
        </w:tc>
      </w:tr>
      <w:tr w:rsidR="00BD45D9" w14:paraId="48FA646E" w14:textId="77777777" w:rsidTr="007C4970">
        <w:tc>
          <w:tcPr>
            <w:tcW w:w="2552" w:type="dxa"/>
            <w:shd w:val="clear" w:color="auto" w:fill="FBD4B4" w:themeFill="accent6" w:themeFillTint="66"/>
          </w:tcPr>
          <w:p w14:paraId="38730091"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2EE9823C"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F35FD2E" w14:textId="77777777"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34084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4084A">
              <w:rPr>
                <w:rFonts w:asciiTheme="majorEastAsia" w:eastAsiaTheme="majorEastAsia" w:hAnsiTheme="majorEastAsia" w:hint="eastAsia"/>
              </w:rPr>
              <w:t>1</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34084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4084A">
              <w:rPr>
                <w:rFonts w:asciiTheme="majorEastAsia" w:eastAsiaTheme="majorEastAsia" w:hAnsiTheme="majorEastAsia" w:hint="eastAsia"/>
              </w:rPr>
              <w:t>10</w:t>
            </w:r>
            <w:r>
              <w:rPr>
                <w:rFonts w:asciiTheme="majorEastAsia" w:eastAsiaTheme="majorEastAsia" w:hAnsiTheme="majorEastAsia" w:hint="eastAsia"/>
              </w:rPr>
              <w:t>人</w:t>
            </w:r>
          </w:p>
          <w:p w14:paraId="653EAF31" w14:textId="7484E761"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34084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4084A">
              <w:rPr>
                <w:rFonts w:asciiTheme="majorEastAsia" w:eastAsiaTheme="majorEastAsia" w:hAnsiTheme="majorEastAsia" w:hint="eastAsia"/>
              </w:rPr>
              <w:t>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34084A">
              <w:rPr>
                <w:rFonts w:asciiTheme="majorEastAsia" w:eastAsiaTheme="majorEastAsia" w:hAnsiTheme="majorEastAsia" w:hint="eastAsia"/>
              </w:rPr>
              <w:t xml:space="preserve">  </w:t>
            </w:r>
            <w:r w:rsidR="00FA583E">
              <w:rPr>
                <w:rFonts w:asciiTheme="majorEastAsia" w:eastAsiaTheme="majorEastAsia" w:hAnsiTheme="majorEastAsia" w:hint="eastAsia"/>
              </w:rPr>
              <w:t>0</w:t>
            </w:r>
            <w:r>
              <w:rPr>
                <w:rFonts w:asciiTheme="majorEastAsia" w:eastAsiaTheme="majorEastAsia" w:hAnsiTheme="majorEastAsia" w:hint="eastAsia"/>
              </w:rPr>
              <w:t>人</w:t>
            </w:r>
          </w:p>
          <w:p w14:paraId="30D3D0B4"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22FD4700" w14:textId="77777777" w:rsidTr="007C4970">
        <w:tc>
          <w:tcPr>
            <w:tcW w:w="2552" w:type="dxa"/>
            <w:shd w:val="clear" w:color="auto" w:fill="FBD4B4" w:themeFill="accent6" w:themeFillTint="66"/>
          </w:tcPr>
          <w:p w14:paraId="48EB9E09"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121AA374" w14:textId="77777777" w:rsidR="00126288" w:rsidRDefault="0034084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22,330</w:t>
            </w:r>
            <w:r w:rsidR="003A5F16">
              <w:rPr>
                <w:rFonts w:asciiTheme="majorEastAsia" w:eastAsiaTheme="majorEastAsia" w:hAnsiTheme="majorEastAsia" w:hint="eastAsia"/>
              </w:rPr>
              <w:t>件</w:t>
            </w:r>
          </w:p>
        </w:tc>
      </w:tr>
      <w:tr w:rsidR="00126288" w14:paraId="49B3F0F4" w14:textId="77777777" w:rsidTr="007C4970">
        <w:tc>
          <w:tcPr>
            <w:tcW w:w="2552" w:type="dxa"/>
            <w:shd w:val="clear" w:color="auto" w:fill="FBD4B4" w:themeFill="accent6" w:themeFillTint="66"/>
          </w:tcPr>
          <w:p w14:paraId="699984C4"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41875521" w14:textId="77777777" w:rsidR="00126288" w:rsidRDefault="0034084A" w:rsidP="0034084A">
            <w:pPr>
              <w:ind w:rightChars="83" w:right="174"/>
              <w:jc w:val="left"/>
              <w:rPr>
                <w:rFonts w:asciiTheme="majorEastAsia" w:eastAsiaTheme="majorEastAsia" w:hAnsiTheme="majorEastAsia"/>
              </w:rPr>
            </w:pPr>
            <w:r>
              <w:rPr>
                <w:rFonts w:asciiTheme="majorEastAsia" w:eastAsiaTheme="majorEastAsia" w:hAnsiTheme="majorEastAsia" w:hint="eastAsia"/>
              </w:rPr>
              <w:t>転院に関する相談内容では、療養病棟、回復期リハビリテーション病床、地域包括ケア病床、介護医療院など患者さまの病状と、患者さま、家族さまのニーズに合わせた社会資源の提案をしている。急性期病院の役割として円滑に転院ができるよう入院前からの支援にも力を入れている。</w:t>
            </w:r>
          </w:p>
          <w:p w14:paraId="7FD9AB7A" w14:textId="77777777" w:rsidR="0034084A" w:rsidRDefault="0034084A" w:rsidP="0034084A">
            <w:pPr>
              <w:ind w:rightChars="83" w:right="174"/>
              <w:jc w:val="left"/>
              <w:rPr>
                <w:rFonts w:asciiTheme="majorEastAsia" w:eastAsiaTheme="majorEastAsia" w:hAnsiTheme="majorEastAsia"/>
              </w:rPr>
            </w:pPr>
            <w:r>
              <w:rPr>
                <w:rFonts w:asciiTheme="majorEastAsia" w:eastAsiaTheme="majorEastAsia" w:hAnsiTheme="majorEastAsia" w:hint="eastAsia"/>
              </w:rPr>
              <w:t>自宅退院に関する相談内容としては、訪問看護や訪問診療の手配が多くある。特に身元保証がない方への対応については家の片付けの手配や、医療保険や介護保険の申請代行などを担うこともある。特に退院時</w:t>
            </w:r>
            <w:r w:rsidR="00783B66">
              <w:rPr>
                <w:rFonts w:asciiTheme="majorEastAsia" w:eastAsiaTheme="majorEastAsia" w:hAnsiTheme="majorEastAsia" w:hint="eastAsia"/>
              </w:rPr>
              <w:t>協同指導料にかかわる多職種によるカンファレンスでは多くの地域の社会資源との連携に工夫をしている。</w:t>
            </w:r>
          </w:p>
          <w:p w14:paraId="5C945504" w14:textId="77777777" w:rsidR="00783B66" w:rsidRDefault="00783B66" w:rsidP="0034084A">
            <w:pPr>
              <w:ind w:rightChars="83" w:right="174"/>
              <w:jc w:val="left"/>
              <w:rPr>
                <w:rFonts w:asciiTheme="majorEastAsia" w:eastAsiaTheme="majorEastAsia" w:hAnsiTheme="majorEastAsia"/>
              </w:rPr>
            </w:pPr>
            <w:r>
              <w:rPr>
                <w:rFonts w:asciiTheme="majorEastAsia" w:eastAsiaTheme="majorEastAsia" w:hAnsiTheme="majorEastAsia" w:hint="eastAsia"/>
              </w:rPr>
              <w:t>施設入所には近隣の有料老人ホームやサービス付高齢者向け住宅の職員と顔の見える関係づくりをしているのみならず、系列である老人保健施設や介護老人福祉施設などとの連携強化にも力を入れている。特にルールに縛られない柔軟な対応を系列である施設に依頼することもある。</w:t>
            </w:r>
          </w:p>
          <w:p w14:paraId="418E514C" w14:textId="77777777" w:rsidR="00783B66" w:rsidRDefault="00783B66" w:rsidP="00783B66">
            <w:pPr>
              <w:ind w:rightChars="83" w:right="174"/>
              <w:jc w:val="left"/>
              <w:rPr>
                <w:rFonts w:asciiTheme="majorEastAsia" w:eastAsiaTheme="majorEastAsia" w:hAnsiTheme="majorEastAsia"/>
              </w:rPr>
            </w:pPr>
            <w:r>
              <w:rPr>
                <w:rFonts w:asciiTheme="majorEastAsia" w:eastAsiaTheme="majorEastAsia" w:hAnsiTheme="majorEastAsia" w:hint="eastAsia"/>
              </w:rPr>
              <w:t>介護保険に関する相談内容は新規申請のみならず区分変更の説明や申請促しを実施している。また、介護支援専門員との連携を強化し、共同で家族への指導を行なっている。例えば、書面での情報共有によりADLや生活背景を共有し、また居宅支援計画書の共有にも力を入れている。</w:t>
            </w:r>
          </w:p>
          <w:p w14:paraId="0BD19818" w14:textId="77777777" w:rsidR="00783B66" w:rsidRDefault="00783B66" w:rsidP="00783B66">
            <w:pPr>
              <w:ind w:rightChars="83" w:right="174"/>
              <w:jc w:val="left"/>
              <w:rPr>
                <w:rFonts w:asciiTheme="majorEastAsia" w:eastAsiaTheme="majorEastAsia" w:hAnsiTheme="majorEastAsia"/>
              </w:rPr>
            </w:pPr>
            <w:r>
              <w:rPr>
                <w:rFonts w:asciiTheme="majorEastAsia" w:eastAsiaTheme="majorEastAsia" w:hAnsiTheme="majorEastAsia" w:hint="eastAsia"/>
              </w:rPr>
              <w:t>医療費に関する相談内容は</w:t>
            </w:r>
            <w:r w:rsidR="004434F5">
              <w:rPr>
                <w:rFonts w:asciiTheme="majorEastAsia" w:eastAsiaTheme="majorEastAsia" w:hAnsiTheme="majorEastAsia" w:hint="eastAsia"/>
              </w:rPr>
              <w:t>おもに、高額療養費医療制度に関することや、医療保険の確認、傷病手当、障害基礎年金、障害厚生年金、難病申請などの相談が多い傾向である。</w:t>
            </w:r>
          </w:p>
          <w:p w14:paraId="02C48F23" w14:textId="77777777" w:rsidR="004434F5" w:rsidRPr="004434F5" w:rsidRDefault="004434F5" w:rsidP="00783B66">
            <w:pPr>
              <w:ind w:rightChars="83" w:right="174"/>
              <w:jc w:val="left"/>
              <w:rPr>
                <w:rFonts w:asciiTheme="majorEastAsia" w:eastAsiaTheme="majorEastAsia" w:hAnsiTheme="majorEastAsia"/>
              </w:rPr>
            </w:pPr>
            <w:r>
              <w:rPr>
                <w:rFonts w:asciiTheme="majorEastAsia" w:eastAsiaTheme="majorEastAsia" w:hAnsiTheme="majorEastAsia" w:hint="eastAsia"/>
              </w:rPr>
              <w:t>その他として、患者さまと家族さまのご意見の相違に対する調整や、病院や主治医に対する厳しいご意見などに耳を傾けニーズを整理することがある。また、無保険者や外国人特有の悩み、精神疾患をお持ちの方のご要望などを拝聴し、可能な限りニーズを抽出するアセスメントに心がけた介入をしている。</w:t>
            </w:r>
          </w:p>
        </w:tc>
      </w:tr>
    </w:tbl>
    <w:p w14:paraId="172FA62C"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62A1" w14:textId="77777777" w:rsidR="00783B66" w:rsidRDefault="00783B66" w:rsidP="001F2BC1">
      <w:r>
        <w:separator/>
      </w:r>
    </w:p>
  </w:endnote>
  <w:endnote w:type="continuationSeparator" w:id="0">
    <w:p w14:paraId="237E1BA3" w14:textId="77777777" w:rsidR="00783B66" w:rsidRDefault="00783B66"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A5B1" w14:textId="77777777" w:rsidR="00783B66" w:rsidRDefault="00783B66" w:rsidP="001F2BC1">
      <w:r>
        <w:separator/>
      </w:r>
    </w:p>
  </w:footnote>
  <w:footnote w:type="continuationSeparator" w:id="0">
    <w:p w14:paraId="48C055EE" w14:textId="77777777" w:rsidR="00783B66" w:rsidRDefault="00783B66"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54"/>
    <w:rsid w:val="00004110"/>
    <w:rsid w:val="00004173"/>
    <w:rsid w:val="00046AF2"/>
    <w:rsid w:val="000570B0"/>
    <w:rsid w:val="00070754"/>
    <w:rsid w:val="00084B1D"/>
    <w:rsid w:val="00091E81"/>
    <w:rsid w:val="000B2D38"/>
    <w:rsid w:val="000B4324"/>
    <w:rsid w:val="000E7EF3"/>
    <w:rsid w:val="001005A2"/>
    <w:rsid w:val="00121729"/>
    <w:rsid w:val="00126288"/>
    <w:rsid w:val="001266EF"/>
    <w:rsid w:val="00147C26"/>
    <w:rsid w:val="00165171"/>
    <w:rsid w:val="00176443"/>
    <w:rsid w:val="00184161"/>
    <w:rsid w:val="001A2DB8"/>
    <w:rsid w:val="001B5C5A"/>
    <w:rsid w:val="001F2BC1"/>
    <w:rsid w:val="0034084A"/>
    <w:rsid w:val="00347625"/>
    <w:rsid w:val="00385590"/>
    <w:rsid w:val="003A5F16"/>
    <w:rsid w:val="003B48A0"/>
    <w:rsid w:val="003F7879"/>
    <w:rsid w:val="004434F5"/>
    <w:rsid w:val="00443896"/>
    <w:rsid w:val="0047030F"/>
    <w:rsid w:val="00487DE6"/>
    <w:rsid w:val="004B0ED9"/>
    <w:rsid w:val="005174A8"/>
    <w:rsid w:val="0053703B"/>
    <w:rsid w:val="005549D6"/>
    <w:rsid w:val="00555E91"/>
    <w:rsid w:val="005A146C"/>
    <w:rsid w:val="005A3FA7"/>
    <w:rsid w:val="005F0699"/>
    <w:rsid w:val="00660A0B"/>
    <w:rsid w:val="00660B43"/>
    <w:rsid w:val="0069590D"/>
    <w:rsid w:val="006A5E28"/>
    <w:rsid w:val="006D6AAF"/>
    <w:rsid w:val="006E6CB6"/>
    <w:rsid w:val="00783B66"/>
    <w:rsid w:val="007C4970"/>
    <w:rsid w:val="00824814"/>
    <w:rsid w:val="00856909"/>
    <w:rsid w:val="008707EA"/>
    <w:rsid w:val="008E33BE"/>
    <w:rsid w:val="00947C2E"/>
    <w:rsid w:val="00970214"/>
    <w:rsid w:val="00972787"/>
    <w:rsid w:val="009822AE"/>
    <w:rsid w:val="009875AC"/>
    <w:rsid w:val="00996D64"/>
    <w:rsid w:val="009C2017"/>
    <w:rsid w:val="00A2137F"/>
    <w:rsid w:val="00A30163"/>
    <w:rsid w:val="00A409C0"/>
    <w:rsid w:val="00A40FD9"/>
    <w:rsid w:val="00A44414"/>
    <w:rsid w:val="00AA5CF2"/>
    <w:rsid w:val="00AB7E6E"/>
    <w:rsid w:val="00AC1E60"/>
    <w:rsid w:val="00B13B27"/>
    <w:rsid w:val="00B97CC1"/>
    <w:rsid w:val="00BD45D9"/>
    <w:rsid w:val="00C02262"/>
    <w:rsid w:val="00C9674E"/>
    <w:rsid w:val="00CC1E3A"/>
    <w:rsid w:val="00CD3077"/>
    <w:rsid w:val="00D27BC1"/>
    <w:rsid w:val="00D30302"/>
    <w:rsid w:val="00DB7E72"/>
    <w:rsid w:val="00DD1E5E"/>
    <w:rsid w:val="00DF08FD"/>
    <w:rsid w:val="00DF71C2"/>
    <w:rsid w:val="00E11FE0"/>
    <w:rsid w:val="00E36B15"/>
    <w:rsid w:val="00E43B85"/>
    <w:rsid w:val="00EC3599"/>
    <w:rsid w:val="00F073A9"/>
    <w:rsid w:val="00F510D9"/>
    <w:rsid w:val="00F70FF1"/>
    <w:rsid w:val="00F928AE"/>
    <w:rsid w:val="00FA583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683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0316-40B8-49E4-9ECC-19A710C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2025-04-15T10:07:00Z</dcterms:created>
  <dcterms:modified xsi:type="dcterms:W3CDTF">2025-04-15T10:08:00Z</dcterms:modified>
</cp:coreProperties>
</file>