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5A" w:rsidRPr="000D6154" w:rsidRDefault="00D01FA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特定健診受診率向上策の検討</w:t>
      </w:r>
      <w:bookmarkStart w:id="0" w:name="_GoBack"/>
      <w:bookmarkEnd w:id="0"/>
    </w:p>
    <w:p w:rsidR="00463BFE" w:rsidRDefault="0059284F" w:rsidP="00EF0128">
      <w:pPr>
        <w:rPr>
          <w:rFonts w:ascii="HG丸ｺﾞｼｯｸM-PRO" w:eastAsia="HG丸ｺﾞｼｯｸM-PRO" w:hAnsi="HG丸ｺﾞｼｯｸM-PRO" w:hint="eastAsia"/>
        </w:rPr>
      </w:pPr>
      <w:r>
        <w:rPr>
          <w:rFonts w:ascii="HG丸ｺﾞｼｯｸM-PRO" w:eastAsia="HG丸ｺﾞｼｯｸM-PRO" w:hAnsi="HG丸ｺﾞｼｯｸM-PRO" w:hint="eastAsia"/>
        </w:rPr>
        <w:t>１</w:t>
      </w:r>
      <w:r w:rsidR="00463B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特定健診受診率等データについて</w:t>
      </w:r>
    </w:p>
    <w:p w:rsidR="00947449" w:rsidRDefault="006730DB" w:rsidP="00EF0128">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（１）保険者別受診率推移</w:t>
      </w:r>
    </w:p>
    <w:p w:rsidR="006730DB" w:rsidRDefault="006730DB" w:rsidP="00EF0128">
      <w:pPr>
        <w:rPr>
          <w:rFonts w:ascii="HG丸ｺﾞｼｯｸM-PRO" w:eastAsia="HG丸ｺﾞｼｯｸM-PRO" w:hAnsi="HG丸ｺﾞｼｯｸM-PRO"/>
        </w:rPr>
      </w:pPr>
    </w:p>
    <w:p w:rsidR="004D0E51" w:rsidRDefault="004D0E51" w:rsidP="004D0E51">
      <w:pPr>
        <w:rPr>
          <w:rFonts w:ascii="HG丸ｺﾞｼｯｸM-PRO" w:eastAsia="HG丸ｺﾞｼｯｸM-PRO" w:hAnsi="HG丸ｺﾞｼｯｸM-PRO" w:hint="eastAsia"/>
        </w:rPr>
      </w:pPr>
      <w:r>
        <w:rPr>
          <w:rFonts w:ascii="HG丸ｺﾞｼｯｸM-PRO" w:eastAsia="HG丸ｺﾞｼｯｸM-PRO" w:hAnsi="HG丸ｺﾞｼｯｸM-PRO" w:hint="eastAsia"/>
        </w:rPr>
        <w:t>全国</w:t>
      </w:r>
      <w:r w:rsidR="00947449">
        <w:rPr>
          <w:rFonts w:ascii="HG丸ｺﾞｼｯｸM-PRO" w:eastAsia="HG丸ｺﾞｼｯｸM-PRO" w:hAnsi="HG丸ｺﾞｼｯｸM-PRO" w:hint="eastAsia"/>
        </w:rPr>
        <w:t>保険者</w:t>
      </w:r>
      <w:r w:rsidR="00505F78">
        <w:rPr>
          <w:rFonts w:ascii="HG丸ｺﾞｼｯｸM-PRO" w:eastAsia="HG丸ｺﾞｼｯｸM-PRO" w:hAnsi="HG丸ｺﾞｼｯｸM-PRO" w:hint="eastAsia"/>
        </w:rPr>
        <w:t>別</w:t>
      </w:r>
      <w:r w:rsidR="00463BFE">
        <w:rPr>
          <w:rFonts w:ascii="HG丸ｺﾞｼｯｸM-PRO" w:eastAsia="HG丸ｺﾞｼｯｸM-PRO" w:hAnsi="HG丸ｺﾞｼｯｸM-PRO" w:hint="eastAsia"/>
        </w:rPr>
        <w:t>特定健診</w:t>
      </w:r>
      <w:r w:rsidR="002E7548">
        <w:rPr>
          <w:rFonts w:ascii="HG丸ｺﾞｼｯｸM-PRO" w:eastAsia="HG丸ｺﾞｼｯｸM-PRO" w:hAnsi="HG丸ｺﾞｼｯｸM-PRO" w:hint="eastAsia"/>
        </w:rPr>
        <w:t>受診率</w:t>
      </w:r>
      <w:r w:rsidR="006730DB">
        <w:rPr>
          <w:rFonts w:ascii="HG丸ｺﾞｼｯｸM-PRO" w:eastAsia="HG丸ｺﾞｼｯｸM-PRO" w:hAnsi="HG丸ｺﾞｼｯｸM-PRO" w:hint="eastAsia"/>
        </w:rPr>
        <w:t>（確報値）</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大阪府内</w:t>
      </w:r>
      <w:r w:rsidR="006730DB">
        <w:rPr>
          <w:rFonts w:ascii="HG丸ｺﾞｼｯｸM-PRO" w:eastAsia="HG丸ｺﾞｼｯｸM-PRO" w:hAnsi="HG丸ｺﾞｼｯｸM-PRO" w:hint="eastAsia"/>
        </w:rPr>
        <w:t>保険者別</w:t>
      </w:r>
      <w:r>
        <w:rPr>
          <w:rFonts w:ascii="HG丸ｺﾞｼｯｸM-PRO" w:eastAsia="HG丸ｺﾞｼｯｸM-PRO" w:hAnsi="HG丸ｺﾞｼｯｸM-PRO" w:hint="eastAsia"/>
        </w:rPr>
        <w:t>特定健診受診率</w:t>
      </w:r>
    </w:p>
    <w:p w:rsidR="0059284F" w:rsidRPr="009B3C17" w:rsidRDefault="00947449" w:rsidP="004D0E51">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4D0E51">
        <w:rPr>
          <w:rFonts w:ascii="HG丸ｺﾞｼｯｸM-PRO" w:eastAsia="HG丸ｺﾞｼｯｸM-PRO" w:hAnsi="HG丸ｺﾞｼｯｸM-PRO" w:hint="eastAsia"/>
        </w:rPr>
        <w:t xml:space="preserve">　　　　　　　　　　</w:t>
      </w:r>
      <w:r w:rsidR="006730DB">
        <w:rPr>
          <w:rFonts w:ascii="HG丸ｺﾞｼｯｸM-PRO" w:eastAsia="HG丸ｺﾞｼｯｸM-PRO" w:hAnsi="HG丸ｺﾞｼｯｸM-PRO" w:hint="eastAsia"/>
        </w:rPr>
        <w:t xml:space="preserve">　　　　　</w:t>
      </w:r>
      <w:r w:rsidR="004D0E51">
        <w:rPr>
          <w:rFonts w:ascii="HG丸ｺﾞｼｯｸM-PRO" w:eastAsia="HG丸ｺﾞｼｯｸM-PRO" w:hAnsi="HG丸ｺﾞｼｯｸM-PRO" w:hint="eastAsia"/>
        </w:rPr>
        <w:t xml:space="preserve">　　　（医療費適正化計画参考データ</w:t>
      </w:r>
      <w:r w:rsidR="009B3C17" w:rsidRPr="009B3C17">
        <w:rPr>
          <w:rFonts w:ascii="HG丸ｺﾞｼｯｸM-PRO" w:eastAsia="HG丸ｺﾞｼｯｸM-PRO" w:hAnsi="HG丸ｺﾞｼｯｸM-PRO" w:hint="eastAsia"/>
          <w:sz w:val="14"/>
        </w:rPr>
        <w:t>※確報値とは異なる</w:t>
      </w:r>
      <w:r w:rsidR="009B3C17">
        <w:rPr>
          <w:rFonts w:ascii="HG丸ｺﾞｼｯｸM-PRO" w:eastAsia="HG丸ｺﾞｼｯｸM-PRO" w:hAnsi="HG丸ｺﾞｼｯｸM-PRO" w:hint="eastAsia"/>
          <w:szCs w:val="21"/>
        </w:rPr>
        <w:t>）</w:t>
      </w:r>
    </w:p>
    <w:tbl>
      <w:tblPr>
        <w:tblStyle w:val="a9"/>
        <w:tblW w:w="0" w:type="auto"/>
        <w:tblLook w:val="04A0" w:firstRow="1" w:lastRow="0" w:firstColumn="1" w:lastColumn="0" w:noHBand="0" w:noVBand="1"/>
      </w:tblPr>
      <w:tblGrid>
        <w:gridCol w:w="1330"/>
        <w:gridCol w:w="1237"/>
        <w:gridCol w:w="1237"/>
        <w:gridCol w:w="1237"/>
      </w:tblGrid>
      <w:tr w:rsidR="00947449" w:rsidTr="00947449">
        <w:tc>
          <w:tcPr>
            <w:tcW w:w="1330" w:type="dxa"/>
            <w:tcBorders>
              <w:top w:val="single" w:sz="12" w:space="0" w:color="auto"/>
              <w:left w:val="single" w:sz="12" w:space="0" w:color="auto"/>
              <w:right w:val="single" w:sz="12" w:space="0" w:color="auto"/>
            </w:tcBorders>
            <w:vAlign w:val="center"/>
          </w:tcPr>
          <w:p w:rsidR="00947449" w:rsidRDefault="00947449" w:rsidP="00EF6ED4">
            <w:pPr>
              <w:jc w:val="center"/>
              <w:rPr>
                <w:rFonts w:ascii="HG丸ｺﾞｼｯｸM-PRO" w:eastAsia="HG丸ｺﾞｼｯｸM-PRO" w:hAnsi="HG丸ｺﾞｼｯｸM-PRO"/>
              </w:rPr>
            </w:pPr>
            <w:r>
              <w:rPr>
                <w:rFonts w:ascii="HG丸ｺﾞｼｯｸM-PRO" w:eastAsia="HG丸ｺﾞｼｯｸM-PRO" w:hAnsi="HG丸ｺﾞｼｯｸM-PRO" w:hint="eastAsia"/>
              </w:rPr>
              <w:t>保険者</w:t>
            </w:r>
          </w:p>
        </w:tc>
        <w:tc>
          <w:tcPr>
            <w:tcW w:w="1237" w:type="dxa"/>
            <w:tcBorders>
              <w:top w:val="single" w:sz="12" w:space="0" w:color="auto"/>
              <w:left w:val="single" w:sz="12" w:space="0" w:color="auto"/>
            </w:tcBorders>
          </w:tcPr>
          <w:p w:rsidR="00947449" w:rsidRPr="00947449" w:rsidRDefault="00947449" w:rsidP="00693F38">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平成21年度</w:t>
            </w:r>
          </w:p>
        </w:tc>
        <w:tc>
          <w:tcPr>
            <w:tcW w:w="1237" w:type="dxa"/>
            <w:tcBorders>
              <w:top w:val="single" w:sz="12" w:space="0" w:color="auto"/>
            </w:tcBorders>
          </w:tcPr>
          <w:p w:rsidR="00947449" w:rsidRPr="00947449" w:rsidRDefault="00947449" w:rsidP="00693F38">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平成22年度</w:t>
            </w:r>
          </w:p>
        </w:tc>
        <w:tc>
          <w:tcPr>
            <w:tcW w:w="1237" w:type="dxa"/>
            <w:tcBorders>
              <w:top w:val="single" w:sz="12" w:space="0" w:color="auto"/>
              <w:right w:val="single" w:sz="12" w:space="0" w:color="auto"/>
            </w:tcBorders>
          </w:tcPr>
          <w:p w:rsidR="00947449" w:rsidRPr="00947449" w:rsidRDefault="00947449" w:rsidP="00693F38">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平成23年度</w:t>
            </w:r>
          </w:p>
        </w:tc>
      </w:tr>
      <w:tr w:rsidR="00947449" w:rsidTr="00947449">
        <w:tc>
          <w:tcPr>
            <w:tcW w:w="1330" w:type="dxa"/>
            <w:tcBorders>
              <w:top w:val="single" w:sz="12" w:space="0" w:color="auto"/>
              <w:left w:val="single" w:sz="12" w:space="0" w:color="auto"/>
              <w:right w:val="single" w:sz="12" w:space="0" w:color="auto"/>
            </w:tcBorders>
          </w:tcPr>
          <w:p w:rsidR="00947449" w:rsidRDefault="00947449" w:rsidP="00EF6ED4">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市町村国保</w:t>
            </w:r>
          </w:p>
        </w:tc>
        <w:tc>
          <w:tcPr>
            <w:tcW w:w="1237" w:type="dxa"/>
            <w:tcBorders>
              <w:top w:val="single" w:sz="12" w:space="0" w:color="auto"/>
            </w:tcBorders>
          </w:tcPr>
          <w:p w:rsidR="00947449" w:rsidRDefault="00947449" w:rsidP="005941A7">
            <w:pPr>
              <w:jc w:val="right"/>
              <w:rPr>
                <w:rFonts w:ascii="HG丸ｺﾞｼｯｸM-PRO" w:eastAsia="HG丸ｺﾞｼｯｸM-PRO" w:hAnsi="HG丸ｺﾞｼｯｸM-PRO"/>
              </w:rPr>
            </w:pPr>
            <w:r>
              <w:rPr>
                <w:rFonts w:ascii="HG丸ｺﾞｼｯｸM-PRO" w:eastAsia="HG丸ｺﾞｼｯｸM-PRO" w:hAnsi="HG丸ｺﾞｼｯｸM-PRO" w:hint="eastAsia"/>
              </w:rPr>
              <w:t>31.4%</w:t>
            </w:r>
          </w:p>
        </w:tc>
        <w:tc>
          <w:tcPr>
            <w:tcW w:w="1237" w:type="dxa"/>
            <w:tcBorders>
              <w:top w:val="single" w:sz="12" w:space="0" w:color="auto"/>
            </w:tcBorders>
          </w:tcPr>
          <w:p w:rsidR="00947449" w:rsidRDefault="00947449" w:rsidP="00416260">
            <w:pPr>
              <w:jc w:val="right"/>
              <w:rPr>
                <w:rFonts w:ascii="HG丸ｺﾞｼｯｸM-PRO" w:eastAsia="HG丸ｺﾞｼｯｸM-PRO" w:hAnsi="HG丸ｺﾞｼｯｸM-PRO"/>
              </w:rPr>
            </w:pPr>
            <w:r>
              <w:rPr>
                <w:rFonts w:ascii="HG丸ｺﾞｼｯｸM-PRO" w:eastAsia="HG丸ｺﾞｼｯｸM-PRO" w:hAnsi="HG丸ｺﾞｼｯｸM-PRO" w:hint="eastAsia"/>
              </w:rPr>
              <w:t>32.0%</w:t>
            </w:r>
          </w:p>
        </w:tc>
        <w:tc>
          <w:tcPr>
            <w:tcW w:w="1237" w:type="dxa"/>
            <w:tcBorders>
              <w:top w:val="single" w:sz="12" w:space="0" w:color="auto"/>
              <w:right w:val="single" w:sz="12" w:space="0" w:color="auto"/>
            </w:tcBorders>
          </w:tcPr>
          <w:p w:rsidR="00947449" w:rsidRDefault="00947449" w:rsidP="00F915C1">
            <w:pPr>
              <w:jc w:val="right"/>
              <w:rPr>
                <w:rFonts w:ascii="HG丸ｺﾞｼｯｸM-PRO" w:eastAsia="HG丸ｺﾞｼｯｸM-PRO" w:hAnsi="HG丸ｺﾞｼｯｸM-PRO"/>
              </w:rPr>
            </w:pPr>
            <w:r>
              <w:rPr>
                <w:rFonts w:ascii="HG丸ｺﾞｼｯｸM-PRO" w:eastAsia="HG丸ｺﾞｼｯｸM-PRO" w:hAnsi="HG丸ｺﾞｼｯｸM-PRO" w:hint="eastAsia"/>
              </w:rPr>
              <w:t>32.7%</w:t>
            </w:r>
          </w:p>
        </w:tc>
      </w:tr>
      <w:tr w:rsidR="00947449" w:rsidTr="00947449">
        <w:tc>
          <w:tcPr>
            <w:tcW w:w="1330" w:type="dxa"/>
            <w:tcBorders>
              <w:left w:val="single" w:sz="12" w:space="0" w:color="auto"/>
              <w:right w:val="single" w:sz="12" w:space="0" w:color="auto"/>
            </w:tcBorders>
          </w:tcPr>
          <w:p w:rsidR="00947449" w:rsidRDefault="00947449" w:rsidP="00980D2A">
            <w:pPr>
              <w:jc w:val="center"/>
              <w:rPr>
                <w:rFonts w:ascii="HG丸ｺﾞｼｯｸM-PRO" w:eastAsia="HG丸ｺﾞｼｯｸM-PRO" w:hAnsi="HG丸ｺﾞｼｯｸM-PRO"/>
              </w:rPr>
            </w:pPr>
            <w:r>
              <w:rPr>
                <w:rFonts w:ascii="HG丸ｺﾞｼｯｸM-PRO" w:eastAsia="HG丸ｺﾞｼｯｸM-PRO" w:hAnsi="HG丸ｺﾞｼｯｸM-PRO" w:hint="eastAsia"/>
              </w:rPr>
              <w:t>協会けんぽ</w:t>
            </w:r>
          </w:p>
        </w:tc>
        <w:tc>
          <w:tcPr>
            <w:tcW w:w="1237" w:type="dxa"/>
          </w:tcPr>
          <w:p w:rsidR="00947449" w:rsidRDefault="00947449" w:rsidP="00980D2A">
            <w:pPr>
              <w:jc w:val="right"/>
              <w:rPr>
                <w:rFonts w:ascii="HG丸ｺﾞｼｯｸM-PRO" w:eastAsia="HG丸ｺﾞｼｯｸM-PRO" w:hAnsi="HG丸ｺﾞｼｯｸM-PRO"/>
              </w:rPr>
            </w:pPr>
            <w:r>
              <w:rPr>
                <w:rFonts w:ascii="HG丸ｺﾞｼｯｸM-PRO" w:eastAsia="HG丸ｺﾞｼｯｸM-PRO" w:hAnsi="HG丸ｺﾞｼｯｸM-PRO" w:hint="eastAsia"/>
              </w:rPr>
              <w:t>31.3%</w:t>
            </w:r>
          </w:p>
        </w:tc>
        <w:tc>
          <w:tcPr>
            <w:tcW w:w="1237" w:type="dxa"/>
          </w:tcPr>
          <w:p w:rsidR="00947449" w:rsidRDefault="00947449" w:rsidP="00980D2A">
            <w:pPr>
              <w:jc w:val="right"/>
              <w:rPr>
                <w:rFonts w:ascii="HG丸ｺﾞｼｯｸM-PRO" w:eastAsia="HG丸ｺﾞｼｯｸM-PRO" w:hAnsi="HG丸ｺﾞｼｯｸM-PRO"/>
              </w:rPr>
            </w:pPr>
            <w:r>
              <w:rPr>
                <w:rFonts w:ascii="HG丸ｺﾞｼｯｸM-PRO" w:eastAsia="HG丸ｺﾞｼｯｸM-PRO" w:hAnsi="HG丸ｺﾞｼｯｸM-PRO" w:hint="eastAsia"/>
              </w:rPr>
              <w:t>34.5%</w:t>
            </w:r>
          </w:p>
        </w:tc>
        <w:tc>
          <w:tcPr>
            <w:tcW w:w="1237" w:type="dxa"/>
            <w:tcBorders>
              <w:right w:val="single" w:sz="12" w:space="0" w:color="auto"/>
            </w:tcBorders>
          </w:tcPr>
          <w:p w:rsidR="00947449" w:rsidRDefault="00947449" w:rsidP="00980D2A">
            <w:pPr>
              <w:jc w:val="right"/>
              <w:rPr>
                <w:rFonts w:ascii="HG丸ｺﾞｼｯｸM-PRO" w:eastAsia="HG丸ｺﾞｼｯｸM-PRO" w:hAnsi="HG丸ｺﾞｼｯｸM-PRO"/>
              </w:rPr>
            </w:pPr>
            <w:r>
              <w:rPr>
                <w:rFonts w:ascii="HG丸ｺﾞｼｯｸM-PRO" w:eastAsia="HG丸ｺﾞｼｯｸM-PRO" w:hAnsi="HG丸ｺﾞｼｯｸM-PRO" w:hint="eastAsia"/>
              </w:rPr>
              <w:t>36.9%</w:t>
            </w:r>
          </w:p>
        </w:tc>
      </w:tr>
      <w:tr w:rsidR="00947449" w:rsidTr="00947449">
        <w:tc>
          <w:tcPr>
            <w:tcW w:w="1330" w:type="dxa"/>
            <w:tcBorders>
              <w:left w:val="single" w:sz="12" w:space="0" w:color="auto"/>
              <w:right w:val="single" w:sz="12" w:space="0" w:color="auto"/>
            </w:tcBorders>
          </w:tcPr>
          <w:p w:rsidR="00947449" w:rsidRDefault="00947449" w:rsidP="0068311C">
            <w:pPr>
              <w:jc w:val="center"/>
              <w:rPr>
                <w:rFonts w:ascii="HG丸ｺﾞｼｯｸM-PRO" w:eastAsia="HG丸ｺﾞｼｯｸM-PRO" w:hAnsi="HG丸ｺﾞｼｯｸM-PRO"/>
              </w:rPr>
            </w:pPr>
            <w:r>
              <w:rPr>
                <w:rFonts w:ascii="HG丸ｺﾞｼｯｸM-PRO" w:eastAsia="HG丸ｺﾞｼｯｸM-PRO" w:hAnsi="HG丸ｺﾞｼｯｸM-PRO" w:hint="eastAsia"/>
              </w:rPr>
              <w:t>国保組合</w:t>
            </w:r>
          </w:p>
        </w:tc>
        <w:tc>
          <w:tcPr>
            <w:tcW w:w="1237" w:type="dxa"/>
          </w:tcPr>
          <w:p w:rsidR="00947449" w:rsidRDefault="00947449" w:rsidP="0068311C">
            <w:pPr>
              <w:jc w:val="right"/>
              <w:rPr>
                <w:rFonts w:ascii="HG丸ｺﾞｼｯｸM-PRO" w:eastAsia="HG丸ｺﾞｼｯｸM-PRO" w:hAnsi="HG丸ｺﾞｼｯｸM-PRO"/>
              </w:rPr>
            </w:pPr>
            <w:r>
              <w:rPr>
                <w:rFonts w:ascii="HG丸ｺﾞｼｯｸM-PRO" w:eastAsia="HG丸ｺﾞｼｯｸM-PRO" w:hAnsi="HG丸ｺﾞｼｯｸM-PRO" w:hint="eastAsia"/>
              </w:rPr>
              <w:t>36.1%</w:t>
            </w:r>
          </w:p>
        </w:tc>
        <w:tc>
          <w:tcPr>
            <w:tcW w:w="1237" w:type="dxa"/>
          </w:tcPr>
          <w:p w:rsidR="00947449" w:rsidRDefault="00947449" w:rsidP="0068311C">
            <w:pPr>
              <w:jc w:val="right"/>
              <w:rPr>
                <w:rFonts w:ascii="HG丸ｺﾞｼｯｸM-PRO" w:eastAsia="HG丸ｺﾞｼｯｸM-PRO" w:hAnsi="HG丸ｺﾞｼｯｸM-PRO"/>
              </w:rPr>
            </w:pPr>
            <w:r>
              <w:rPr>
                <w:rFonts w:ascii="HG丸ｺﾞｼｯｸM-PRO" w:eastAsia="HG丸ｺﾞｼｯｸM-PRO" w:hAnsi="HG丸ｺﾞｼｯｸM-PRO" w:hint="eastAsia"/>
              </w:rPr>
              <w:t>38.6%</w:t>
            </w:r>
          </w:p>
        </w:tc>
        <w:tc>
          <w:tcPr>
            <w:tcW w:w="1237" w:type="dxa"/>
            <w:tcBorders>
              <w:right w:val="single" w:sz="12" w:space="0" w:color="auto"/>
            </w:tcBorders>
          </w:tcPr>
          <w:p w:rsidR="00947449" w:rsidRDefault="00947449" w:rsidP="0068311C">
            <w:pPr>
              <w:jc w:val="right"/>
              <w:rPr>
                <w:rFonts w:ascii="HG丸ｺﾞｼｯｸM-PRO" w:eastAsia="HG丸ｺﾞｼｯｸM-PRO" w:hAnsi="HG丸ｺﾞｼｯｸM-PRO"/>
              </w:rPr>
            </w:pPr>
            <w:r>
              <w:rPr>
                <w:rFonts w:ascii="HG丸ｺﾞｼｯｸM-PRO" w:eastAsia="HG丸ｺﾞｼｯｸM-PRO" w:hAnsi="HG丸ｺﾞｼｯｸM-PRO" w:hint="eastAsia"/>
              </w:rPr>
              <w:t>40.6%</w:t>
            </w:r>
          </w:p>
        </w:tc>
      </w:tr>
      <w:tr w:rsidR="00947449" w:rsidTr="00947449">
        <w:tc>
          <w:tcPr>
            <w:tcW w:w="1330" w:type="dxa"/>
            <w:tcBorders>
              <w:left w:val="single" w:sz="12" w:space="0" w:color="auto"/>
              <w:right w:val="single" w:sz="12" w:space="0" w:color="auto"/>
            </w:tcBorders>
          </w:tcPr>
          <w:p w:rsidR="00947449" w:rsidRDefault="00947449" w:rsidP="00693F38">
            <w:pPr>
              <w:jc w:val="center"/>
              <w:rPr>
                <w:rFonts w:ascii="HG丸ｺﾞｼｯｸM-PRO" w:eastAsia="HG丸ｺﾞｼｯｸM-PRO" w:hAnsi="HG丸ｺﾞｼｯｸM-PRO"/>
              </w:rPr>
            </w:pPr>
            <w:r>
              <w:rPr>
                <w:rFonts w:ascii="HG丸ｺﾞｼｯｸM-PRO" w:eastAsia="HG丸ｺﾞｼｯｸM-PRO" w:hAnsi="HG丸ｺﾞｼｯｸM-PRO" w:hint="eastAsia"/>
              </w:rPr>
              <w:t>組合健保</w:t>
            </w:r>
          </w:p>
        </w:tc>
        <w:tc>
          <w:tcPr>
            <w:tcW w:w="1237" w:type="dxa"/>
          </w:tcPr>
          <w:p w:rsidR="00947449" w:rsidRDefault="00947449" w:rsidP="005F1FF9">
            <w:pPr>
              <w:jc w:val="right"/>
              <w:rPr>
                <w:rFonts w:ascii="HG丸ｺﾞｼｯｸM-PRO" w:eastAsia="HG丸ｺﾞｼｯｸM-PRO" w:hAnsi="HG丸ｺﾞｼｯｸM-PRO"/>
              </w:rPr>
            </w:pPr>
            <w:r>
              <w:rPr>
                <w:rFonts w:ascii="HG丸ｺﾞｼｯｸM-PRO" w:eastAsia="HG丸ｺﾞｼｯｸM-PRO" w:hAnsi="HG丸ｺﾞｼｯｸM-PRO" w:hint="eastAsia"/>
              </w:rPr>
              <w:t>65.0%</w:t>
            </w:r>
          </w:p>
        </w:tc>
        <w:tc>
          <w:tcPr>
            <w:tcW w:w="1237" w:type="dxa"/>
          </w:tcPr>
          <w:p w:rsidR="00947449" w:rsidRDefault="00947449" w:rsidP="00F145DD">
            <w:pPr>
              <w:jc w:val="right"/>
              <w:rPr>
                <w:rFonts w:ascii="HG丸ｺﾞｼｯｸM-PRO" w:eastAsia="HG丸ｺﾞｼｯｸM-PRO" w:hAnsi="HG丸ｺﾞｼｯｸM-PRO"/>
              </w:rPr>
            </w:pPr>
            <w:r>
              <w:rPr>
                <w:rFonts w:ascii="HG丸ｺﾞｼｯｸM-PRO" w:eastAsia="HG丸ｺﾞｼｯｸM-PRO" w:hAnsi="HG丸ｺﾞｼｯｸM-PRO" w:hint="eastAsia"/>
              </w:rPr>
              <w:t>67.3%</w:t>
            </w:r>
          </w:p>
        </w:tc>
        <w:tc>
          <w:tcPr>
            <w:tcW w:w="1237" w:type="dxa"/>
            <w:tcBorders>
              <w:right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69.2%</w:t>
            </w:r>
          </w:p>
        </w:tc>
      </w:tr>
      <w:tr w:rsidR="00947449" w:rsidTr="00947449">
        <w:tc>
          <w:tcPr>
            <w:tcW w:w="1330" w:type="dxa"/>
            <w:tcBorders>
              <w:left w:val="single" w:sz="12" w:space="0" w:color="auto"/>
              <w:right w:val="single" w:sz="12" w:space="0" w:color="auto"/>
            </w:tcBorders>
          </w:tcPr>
          <w:p w:rsidR="00947449" w:rsidRDefault="00947449" w:rsidP="00693F38">
            <w:pPr>
              <w:jc w:val="center"/>
              <w:rPr>
                <w:rFonts w:ascii="HG丸ｺﾞｼｯｸM-PRO" w:eastAsia="HG丸ｺﾞｼｯｸM-PRO" w:hAnsi="HG丸ｺﾞｼｯｸM-PRO"/>
              </w:rPr>
            </w:pPr>
            <w:r>
              <w:rPr>
                <w:rFonts w:ascii="HG丸ｺﾞｼｯｸM-PRO" w:eastAsia="HG丸ｺﾞｼｯｸM-PRO" w:hAnsi="HG丸ｺﾞｼｯｸM-PRO" w:hint="eastAsia"/>
              </w:rPr>
              <w:t>船員保険</w:t>
            </w:r>
          </w:p>
        </w:tc>
        <w:tc>
          <w:tcPr>
            <w:tcW w:w="1237" w:type="dxa"/>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32.1%</w:t>
            </w:r>
          </w:p>
        </w:tc>
        <w:tc>
          <w:tcPr>
            <w:tcW w:w="1237" w:type="dxa"/>
          </w:tcPr>
          <w:p w:rsidR="00947449" w:rsidRDefault="00947449" w:rsidP="00F145DD">
            <w:pPr>
              <w:jc w:val="right"/>
              <w:rPr>
                <w:rFonts w:ascii="HG丸ｺﾞｼｯｸM-PRO" w:eastAsia="HG丸ｺﾞｼｯｸM-PRO" w:hAnsi="HG丸ｺﾞｼｯｸM-PRO"/>
              </w:rPr>
            </w:pPr>
            <w:r>
              <w:rPr>
                <w:rFonts w:ascii="HG丸ｺﾞｼｯｸM-PRO" w:eastAsia="HG丸ｺﾞｼｯｸM-PRO" w:hAnsi="HG丸ｺﾞｼｯｸM-PRO" w:hint="eastAsia"/>
              </w:rPr>
              <w:t>34.7%</w:t>
            </w:r>
          </w:p>
        </w:tc>
        <w:tc>
          <w:tcPr>
            <w:tcW w:w="1237" w:type="dxa"/>
            <w:tcBorders>
              <w:right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35.3%</w:t>
            </w:r>
          </w:p>
        </w:tc>
      </w:tr>
      <w:tr w:rsidR="00947449" w:rsidTr="00947449">
        <w:tc>
          <w:tcPr>
            <w:tcW w:w="1330" w:type="dxa"/>
            <w:tcBorders>
              <w:left w:val="single" w:sz="12" w:space="0" w:color="auto"/>
              <w:bottom w:val="double" w:sz="4" w:space="0" w:color="auto"/>
              <w:right w:val="single" w:sz="12" w:space="0" w:color="auto"/>
            </w:tcBorders>
          </w:tcPr>
          <w:p w:rsidR="00947449" w:rsidRDefault="00947449" w:rsidP="00693F38">
            <w:pPr>
              <w:jc w:val="center"/>
              <w:rPr>
                <w:rFonts w:ascii="HG丸ｺﾞｼｯｸM-PRO" w:eastAsia="HG丸ｺﾞｼｯｸM-PRO" w:hAnsi="HG丸ｺﾞｼｯｸM-PRO"/>
              </w:rPr>
            </w:pPr>
            <w:r>
              <w:rPr>
                <w:rFonts w:ascii="HG丸ｺﾞｼｯｸM-PRO" w:eastAsia="HG丸ｺﾞｼｯｸM-PRO" w:hAnsi="HG丸ｺﾞｼｯｸM-PRO" w:hint="eastAsia"/>
              </w:rPr>
              <w:t>共済組合</w:t>
            </w:r>
          </w:p>
        </w:tc>
        <w:tc>
          <w:tcPr>
            <w:tcW w:w="1237" w:type="dxa"/>
            <w:tcBorders>
              <w:bottom w:val="double" w:sz="4"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68.1%</w:t>
            </w:r>
          </w:p>
        </w:tc>
        <w:tc>
          <w:tcPr>
            <w:tcW w:w="1237" w:type="dxa"/>
            <w:tcBorders>
              <w:bottom w:val="double" w:sz="4"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70.9%</w:t>
            </w:r>
          </w:p>
        </w:tc>
        <w:tc>
          <w:tcPr>
            <w:tcW w:w="1237" w:type="dxa"/>
            <w:tcBorders>
              <w:bottom w:val="double" w:sz="4" w:space="0" w:color="auto"/>
              <w:right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72.4%</w:t>
            </w:r>
          </w:p>
        </w:tc>
      </w:tr>
      <w:tr w:rsidR="00947449" w:rsidTr="00947449">
        <w:trPr>
          <w:trHeight w:val="312"/>
        </w:trPr>
        <w:tc>
          <w:tcPr>
            <w:tcW w:w="1330" w:type="dxa"/>
            <w:tcBorders>
              <w:top w:val="double" w:sz="4" w:space="0" w:color="auto"/>
              <w:left w:val="single" w:sz="12" w:space="0" w:color="auto"/>
              <w:bottom w:val="single" w:sz="12" w:space="0" w:color="auto"/>
              <w:right w:val="single" w:sz="12" w:space="0" w:color="auto"/>
            </w:tcBorders>
          </w:tcPr>
          <w:p w:rsidR="00947449" w:rsidRDefault="00947449" w:rsidP="00693F38">
            <w:pPr>
              <w:jc w:val="center"/>
              <w:rPr>
                <w:rFonts w:ascii="HG丸ｺﾞｼｯｸM-PRO" w:eastAsia="HG丸ｺﾞｼｯｸM-PRO" w:hAnsi="HG丸ｺﾞｼｯｸM-PRO"/>
              </w:rPr>
            </w:pPr>
            <w:r>
              <w:rPr>
                <w:rFonts w:ascii="HG丸ｺﾞｼｯｸM-PRO" w:eastAsia="HG丸ｺﾞｼｯｸM-PRO" w:hAnsi="HG丸ｺﾞｼｯｸM-PRO" w:hint="eastAsia"/>
              </w:rPr>
              <w:t>全体</w:t>
            </w:r>
          </w:p>
        </w:tc>
        <w:tc>
          <w:tcPr>
            <w:tcW w:w="1237" w:type="dxa"/>
            <w:tcBorders>
              <w:top w:val="double" w:sz="4" w:space="0" w:color="auto"/>
              <w:bottom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41.3%</w:t>
            </w:r>
          </w:p>
        </w:tc>
        <w:tc>
          <w:tcPr>
            <w:tcW w:w="1237" w:type="dxa"/>
            <w:tcBorders>
              <w:top w:val="double" w:sz="4" w:space="0" w:color="auto"/>
              <w:bottom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43.2%</w:t>
            </w:r>
          </w:p>
        </w:tc>
        <w:tc>
          <w:tcPr>
            <w:tcW w:w="1237" w:type="dxa"/>
            <w:tcBorders>
              <w:top w:val="double" w:sz="4" w:space="0" w:color="auto"/>
              <w:bottom w:val="single" w:sz="12" w:space="0" w:color="auto"/>
              <w:right w:val="single" w:sz="12" w:space="0" w:color="auto"/>
            </w:tcBorders>
          </w:tcPr>
          <w:p w:rsidR="00947449" w:rsidRDefault="00947449" w:rsidP="00693F38">
            <w:pPr>
              <w:jc w:val="right"/>
              <w:rPr>
                <w:rFonts w:ascii="HG丸ｺﾞｼｯｸM-PRO" w:eastAsia="HG丸ｺﾞｼｯｸM-PRO" w:hAnsi="HG丸ｺﾞｼｯｸM-PRO"/>
              </w:rPr>
            </w:pPr>
            <w:r>
              <w:rPr>
                <w:rFonts w:ascii="HG丸ｺﾞｼｯｸM-PRO" w:eastAsia="HG丸ｺﾞｼｯｸM-PRO" w:hAnsi="HG丸ｺﾞｼｯｸM-PRO" w:hint="eastAsia"/>
              </w:rPr>
              <w:t>44.7%</w:t>
            </w:r>
          </w:p>
        </w:tc>
      </w:tr>
    </w:tbl>
    <w:tbl>
      <w:tblPr>
        <w:tblStyle w:val="a9"/>
        <w:tblpPr w:leftFromText="142" w:rightFromText="142" w:vertAnchor="text" w:horzAnchor="page" w:tblpX="6523" w:tblpY="-2505"/>
        <w:tblW w:w="0" w:type="auto"/>
        <w:tblLook w:val="04A0" w:firstRow="1" w:lastRow="0" w:firstColumn="1" w:lastColumn="0" w:noHBand="0" w:noVBand="1"/>
      </w:tblPr>
      <w:tblGrid>
        <w:gridCol w:w="1330"/>
        <w:gridCol w:w="1237"/>
        <w:gridCol w:w="1237"/>
        <w:gridCol w:w="1237"/>
      </w:tblGrid>
      <w:tr w:rsidR="00947449" w:rsidRPr="00947449" w:rsidTr="00947449">
        <w:tc>
          <w:tcPr>
            <w:tcW w:w="1330" w:type="dxa"/>
            <w:tcBorders>
              <w:top w:val="single" w:sz="12" w:space="0" w:color="auto"/>
              <w:left w:val="single" w:sz="12" w:space="0" w:color="auto"/>
              <w:right w:val="single" w:sz="12" w:space="0" w:color="auto"/>
            </w:tcBorders>
            <w:vAlign w:val="center"/>
          </w:tcPr>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保険者</w:t>
            </w:r>
          </w:p>
        </w:tc>
        <w:tc>
          <w:tcPr>
            <w:tcW w:w="1237" w:type="dxa"/>
            <w:tcBorders>
              <w:top w:val="single" w:sz="12" w:space="0" w:color="auto"/>
              <w:left w:val="single" w:sz="12" w:space="0" w:color="auto"/>
            </w:tcBorders>
          </w:tcPr>
          <w:p w:rsidR="00947449" w:rsidRPr="00947449" w:rsidRDefault="00947449" w:rsidP="00947449">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平成21年度</w:t>
            </w:r>
          </w:p>
        </w:tc>
        <w:tc>
          <w:tcPr>
            <w:tcW w:w="1237" w:type="dxa"/>
            <w:tcBorders>
              <w:top w:val="single" w:sz="12" w:space="0" w:color="auto"/>
            </w:tcBorders>
          </w:tcPr>
          <w:p w:rsidR="00947449" w:rsidRPr="00947449" w:rsidRDefault="00947449" w:rsidP="00947449">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平成22年度</w:t>
            </w:r>
          </w:p>
        </w:tc>
        <w:tc>
          <w:tcPr>
            <w:tcW w:w="1237" w:type="dxa"/>
            <w:tcBorders>
              <w:top w:val="single" w:sz="12" w:space="0" w:color="auto"/>
              <w:right w:val="single" w:sz="12" w:space="0" w:color="auto"/>
            </w:tcBorders>
          </w:tcPr>
          <w:p w:rsidR="00947449" w:rsidRPr="00947449" w:rsidRDefault="00947449" w:rsidP="00947449">
            <w:pPr>
              <w:jc w:val="center"/>
              <w:rPr>
                <w:rFonts w:ascii="HG丸ｺﾞｼｯｸM-PRO" w:eastAsia="HG丸ｺﾞｼｯｸM-PRO" w:hAnsi="HG丸ｺﾞｼｯｸM-PRO"/>
                <w:sz w:val="18"/>
                <w:szCs w:val="18"/>
              </w:rPr>
            </w:pPr>
            <w:r w:rsidRPr="00947449">
              <w:rPr>
                <w:rFonts w:ascii="HG丸ｺﾞｼｯｸM-PRO" w:eastAsia="HG丸ｺﾞｼｯｸM-PRO" w:hAnsi="HG丸ｺﾞｼｯｸM-PRO" w:hint="eastAsia"/>
                <w:sz w:val="18"/>
                <w:szCs w:val="18"/>
              </w:rPr>
              <w:t>平成23年度</w:t>
            </w:r>
          </w:p>
        </w:tc>
      </w:tr>
      <w:tr w:rsidR="00947449" w:rsidTr="00947449">
        <w:tc>
          <w:tcPr>
            <w:tcW w:w="1330" w:type="dxa"/>
            <w:tcBorders>
              <w:top w:val="single" w:sz="12" w:space="0" w:color="auto"/>
              <w:left w:val="single" w:sz="12" w:space="0" w:color="auto"/>
              <w:right w:val="single" w:sz="12" w:space="0" w:color="auto"/>
            </w:tcBorders>
          </w:tcPr>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市町村国保</w:t>
            </w:r>
          </w:p>
        </w:tc>
        <w:tc>
          <w:tcPr>
            <w:tcW w:w="1237" w:type="dxa"/>
            <w:tcBorders>
              <w:top w:val="single" w:sz="12" w:space="0" w:color="auto"/>
            </w:tcBorders>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25.4％</w:t>
            </w:r>
          </w:p>
        </w:tc>
        <w:tc>
          <w:tcPr>
            <w:tcW w:w="1237" w:type="dxa"/>
            <w:tcBorders>
              <w:top w:val="single" w:sz="12" w:space="0" w:color="auto"/>
            </w:tcBorders>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26.5％</w:t>
            </w:r>
          </w:p>
        </w:tc>
        <w:tc>
          <w:tcPr>
            <w:tcW w:w="1237" w:type="dxa"/>
            <w:tcBorders>
              <w:top w:val="single" w:sz="12" w:space="0" w:color="auto"/>
              <w:right w:val="single" w:sz="12" w:space="0" w:color="auto"/>
            </w:tcBorders>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27.1％</w:t>
            </w:r>
          </w:p>
        </w:tc>
      </w:tr>
      <w:tr w:rsidR="00947449" w:rsidTr="00947449">
        <w:tc>
          <w:tcPr>
            <w:tcW w:w="1330" w:type="dxa"/>
            <w:tcBorders>
              <w:left w:val="single" w:sz="12" w:space="0" w:color="auto"/>
              <w:right w:val="single" w:sz="12" w:space="0" w:color="auto"/>
            </w:tcBorders>
          </w:tcPr>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協会けんぽ</w:t>
            </w:r>
          </w:p>
        </w:tc>
        <w:tc>
          <w:tcPr>
            <w:tcW w:w="1237" w:type="dxa"/>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19.7％</w:t>
            </w:r>
          </w:p>
        </w:tc>
        <w:tc>
          <w:tcPr>
            <w:tcW w:w="1237" w:type="dxa"/>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21.5％</w:t>
            </w:r>
          </w:p>
        </w:tc>
        <w:tc>
          <w:tcPr>
            <w:tcW w:w="1237" w:type="dxa"/>
            <w:tcBorders>
              <w:right w:val="single" w:sz="12" w:space="0" w:color="auto"/>
            </w:tcBorders>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22.3％</w:t>
            </w:r>
          </w:p>
        </w:tc>
      </w:tr>
      <w:tr w:rsidR="00947449" w:rsidTr="00947449">
        <w:trPr>
          <w:trHeight w:val="1194"/>
        </w:trPr>
        <w:tc>
          <w:tcPr>
            <w:tcW w:w="1330" w:type="dxa"/>
            <w:tcBorders>
              <w:left w:val="single" w:sz="12" w:space="0" w:color="auto"/>
              <w:right w:val="single" w:sz="12" w:space="0" w:color="auto"/>
            </w:tcBorders>
          </w:tcPr>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国保組合</w:t>
            </w:r>
          </w:p>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組合健保</w:t>
            </w:r>
          </w:p>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船員保険</w:t>
            </w:r>
          </w:p>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共済組合</w:t>
            </w:r>
          </w:p>
        </w:tc>
        <w:tc>
          <w:tcPr>
            <w:tcW w:w="1237" w:type="dxa"/>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82.7％</w:t>
            </w:r>
          </w:p>
        </w:tc>
        <w:tc>
          <w:tcPr>
            <w:tcW w:w="1237" w:type="dxa"/>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85.8％</w:t>
            </w:r>
          </w:p>
        </w:tc>
        <w:tc>
          <w:tcPr>
            <w:tcW w:w="1237" w:type="dxa"/>
            <w:tcBorders>
              <w:right w:val="single" w:sz="12" w:space="0" w:color="auto"/>
            </w:tcBorders>
          </w:tcPr>
          <w:p w:rsidR="00947449" w:rsidRDefault="00947449"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88.2％</w:t>
            </w:r>
          </w:p>
        </w:tc>
      </w:tr>
      <w:tr w:rsidR="00947449" w:rsidTr="004D0E51">
        <w:trPr>
          <w:trHeight w:val="665"/>
        </w:trPr>
        <w:tc>
          <w:tcPr>
            <w:tcW w:w="1330" w:type="dxa"/>
            <w:tcBorders>
              <w:top w:val="double" w:sz="4" w:space="0" w:color="auto"/>
              <w:left w:val="single" w:sz="12" w:space="0" w:color="auto"/>
              <w:bottom w:val="single" w:sz="12" w:space="0" w:color="auto"/>
              <w:right w:val="single" w:sz="12" w:space="0" w:color="auto"/>
            </w:tcBorders>
          </w:tcPr>
          <w:p w:rsidR="00947449" w:rsidRDefault="00947449" w:rsidP="00947449">
            <w:pPr>
              <w:jc w:val="center"/>
              <w:rPr>
                <w:rFonts w:ascii="HG丸ｺﾞｼｯｸM-PRO" w:eastAsia="HG丸ｺﾞｼｯｸM-PRO" w:hAnsi="HG丸ｺﾞｼｯｸM-PRO"/>
              </w:rPr>
            </w:pPr>
            <w:r>
              <w:rPr>
                <w:rFonts w:ascii="HG丸ｺﾞｼｯｸM-PRO" w:eastAsia="HG丸ｺﾞｼｯｸM-PRO" w:hAnsi="HG丸ｺﾞｼｯｸM-PRO" w:hint="eastAsia"/>
              </w:rPr>
              <w:t>全体</w:t>
            </w:r>
          </w:p>
        </w:tc>
        <w:tc>
          <w:tcPr>
            <w:tcW w:w="1237" w:type="dxa"/>
            <w:tcBorders>
              <w:top w:val="double" w:sz="4" w:space="0" w:color="auto"/>
              <w:bottom w:val="single" w:sz="12" w:space="0" w:color="auto"/>
            </w:tcBorders>
          </w:tcPr>
          <w:p w:rsidR="00947449" w:rsidRDefault="00947449" w:rsidP="00947449">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37.1％</w:t>
            </w:r>
          </w:p>
          <w:p w:rsidR="004D0E51" w:rsidRDefault="004D0E51" w:rsidP="004D0E51">
            <w:pPr>
              <w:jc w:val="right"/>
              <w:rPr>
                <w:rFonts w:ascii="HG丸ｺﾞｼｯｸM-PRO" w:eastAsia="HG丸ｺﾞｼｯｸM-PRO" w:hAnsi="HG丸ｺﾞｼｯｸM-PRO"/>
              </w:rPr>
            </w:pPr>
            <w:r>
              <w:rPr>
                <w:rFonts w:ascii="HG丸ｺﾞｼｯｸM-PRO" w:eastAsia="HG丸ｺﾞｼｯｸM-PRO" w:hAnsi="HG丸ｺﾞｼｯｸM-PRO" w:hint="eastAsia"/>
              </w:rPr>
              <w:t>(第33位)</w:t>
            </w:r>
          </w:p>
        </w:tc>
        <w:tc>
          <w:tcPr>
            <w:tcW w:w="1237" w:type="dxa"/>
            <w:tcBorders>
              <w:top w:val="double" w:sz="4" w:space="0" w:color="auto"/>
              <w:bottom w:val="single" w:sz="12" w:space="0" w:color="auto"/>
            </w:tcBorders>
          </w:tcPr>
          <w:p w:rsidR="00947449" w:rsidRDefault="00947449" w:rsidP="00947449">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39.0％</w:t>
            </w:r>
          </w:p>
          <w:p w:rsidR="004D0E51" w:rsidRDefault="004D0E51"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(第31位)</w:t>
            </w:r>
          </w:p>
        </w:tc>
        <w:tc>
          <w:tcPr>
            <w:tcW w:w="1237" w:type="dxa"/>
            <w:tcBorders>
              <w:top w:val="double" w:sz="4" w:space="0" w:color="auto"/>
              <w:bottom w:val="single" w:sz="12" w:space="0" w:color="auto"/>
              <w:right w:val="single" w:sz="12" w:space="0" w:color="auto"/>
            </w:tcBorders>
          </w:tcPr>
          <w:p w:rsidR="00947449" w:rsidRDefault="00947449" w:rsidP="00947449">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39.8％</w:t>
            </w:r>
          </w:p>
          <w:p w:rsidR="004D0E51" w:rsidRDefault="004D0E51" w:rsidP="00947449">
            <w:pPr>
              <w:jc w:val="right"/>
              <w:rPr>
                <w:rFonts w:ascii="HG丸ｺﾞｼｯｸM-PRO" w:eastAsia="HG丸ｺﾞｼｯｸM-PRO" w:hAnsi="HG丸ｺﾞｼｯｸM-PRO"/>
              </w:rPr>
            </w:pPr>
            <w:r>
              <w:rPr>
                <w:rFonts w:ascii="HG丸ｺﾞｼｯｸM-PRO" w:eastAsia="HG丸ｺﾞｼｯｸM-PRO" w:hAnsi="HG丸ｺﾞｼｯｸM-PRO" w:hint="eastAsia"/>
              </w:rPr>
              <w:t>(第36位)</w:t>
            </w:r>
          </w:p>
        </w:tc>
      </w:tr>
    </w:tbl>
    <w:p w:rsidR="00947449" w:rsidRDefault="00D41757" w:rsidP="00A968F6">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rsidR="004D0E51" w:rsidRDefault="004D0E51" w:rsidP="00EF0128">
      <w:pPr>
        <w:rPr>
          <w:rFonts w:ascii="HG丸ｺﾞｼｯｸM-PRO" w:eastAsia="HG丸ｺﾞｼｯｸM-PRO" w:hAnsi="HG丸ｺﾞｼｯｸM-PRO" w:hint="eastAsia"/>
        </w:rPr>
      </w:pPr>
    </w:p>
    <w:p w:rsidR="00376C27" w:rsidRDefault="00376C27" w:rsidP="00EF0128">
      <w:pPr>
        <w:rPr>
          <w:rFonts w:ascii="HG丸ｺﾞｼｯｸM-PRO" w:eastAsia="HG丸ｺﾞｼｯｸM-PRO" w:hAnsi="HG丸ｺﾞｼｯｸM-PRO"/>
        </w:rPr>
      </w:pPr>
      <w:r>
        <w:rPr>
          <w:rFonts w:ascii="HG丸ｺﾞｼｯｸM-PRO" w:eastAsia="HG丸ｺﾞｼｯｸM-PRO" w:hAnsi="HG丸ｺﾞｼｯｸM-PRO" w:hint="eastAsia"/>
        </w:rPr>
        <w:t xml:space="preserve">　（２）健診を受けなかった者の健診を受けなかった理由（平成22年　国民生活基礎調査）　</w:t>
      </w:r>
    </w:p>
    <w:p w:rsidR="00376C27" w:rsidRDefault="00376C27" w:rsidP="00EF01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0E23">
        <w:rPr>
          <w:noProof/>
        </w:rPr>
        <w:drawing>
          <wp:inline distT="0" distB="0" distL="0" distR="0" wp14:anchorId="768DCC60" wp14:editId="22343715">
            <wp:extent cx="5629275" cy="5086350"/>
            <wp:effectExtent l="0" t="0" r="9525"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5F78" w:rsidRDefault="00693F38" w:rsidP="00AE0E23">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00E7">
        <w:rPr>
          <w:rFonts w:ascii="HG丸ｺﾞｼｯｸM-PRO" w:eastAsia="HG丸ｺﾞｼｯｸM-PRO" w:hAnsi="HG丸ｺﾞｼｯｸM-PRO" w:hint="eastAsia"/>
        </w:rPr>
        <w:t>全国と比べて</w:t>
      </w:r>
      <w:r>
        <w:rPr>
          <w:rFonts w:ascii="HG丸ｺﾞｼｯｸM-PRO" w:eastAsia="HG丸ｺﾞｼｯｸM-PRO" w:hAnsi="HG丸ｺﾞｼｯｸM-PRO" w:hint="eastAsia"/>
        </w:rPr>
        <w:t>大阪府で特徴的なものは</w:t>
      </w:r>
      <w:r w:rsidR="00AE00E7">
        <w:rPr>
          <w:rFonts w:ascii="HG丸ｺﾞｼｯｸM-PRO" w:eastAsia="HG丸ｺﾞｼｯｸM-PRO" w:hAnsi="HG丸ｺﾞｼｯｸM-PRO" w:hint="eastAsia"/>
        </w:rPr>
        <w:t>なく、健診を受けない理由の上位は、</w:t>
      </w:r>
      <w:r>
        <w:rPr>
          <w:rFonts w:ascii="HG丸ｺﾞｼｯｸM-PRO" w:eastAsia="HG丸ｺﾞｼｯｸM-PRO" w:hAnsi="HG丸ｺﾞｼｯｸM-PRO" w:hint="eastAsia"/>
        </w:rPr>
        <w:t>①いつでも医療機関を受診できる、②時間がとれない</w:t>
      </w:r>
      <w:r w:rsidR="00AE00E7">
        <w:rPr>
          <w:rFonts w:ascii="HG丸ｺﾞｼｯｸM-PRO" w:eastAsia="HG丸ｺﾞｼｯｸM-PRO" w:hAnsi="HG丸ｺﾞｼｯｸM-PRO" w:hint="eastAsia"/>
        </w:rPr>
        <w:t>、</w:t>
      </w:r>
      <w:r>
        <w:rPr>
          <w:rFonts w:ascii="HG丸ｺﾞｼｯｸM-PRO" w:eastAsia="HG丸ｺﾞｼｯｸM-PRO" w:hAnsi="HG丸ｺﾞｼｯｸM-PRO" w:hint="eastAsia"/>
        </w:rPr>
        <w:t>③費用がかかる、④めんどうだから、</w:t>
      </w:r>
      <w:r w:rsidR="00AE00E7">
        <w:rPr>
          <w:rFonts w:ascii="HG丸ｺﾞｼｯｸM-PRO" w:eastAsia="HG丸ｺﾞｼｯｸM-PRO" w:hAnsi="HG丸ｺﾞｼｯｸM-PRO" w:hint="eastAsia"/>
        </w:rPr>
        <w:t>であった</w:t>
      </w:r>
      <w:r>
        <w:rPr>
          <w:rFonts w:ascii="HG丸ｺﾞｼｯｸM-PRO" w:eastAsia="HG丸ｺﾞｼｯｸM-PRO" w:hAnsi="HG丸ｺﾞｼｯｸM-PRO" w:hint="eastAsia"/>
        </w:rPr>
        <w:t>。</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　今後の特定健診・保健指導の実施率向上に向けた方策について（平成24年6月）</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（厚生労働省保健局総務課　医療費適正化対策推進室資料）</w:t>
      </w:r>
    </w:p>
    <w:p w:rsidR="00214A06" w:rsidRDefault="00214A06" w:rsidP="00214A06">
      <w:pPr>
        <w:rPr>
          <w:rFonts w:ascii="HG丸ｺﾞｼｯｸM-PRO" w:eastAsia="HG丸ｺﾞｼｯｸM-PRO" w:hAnsi="HG丸ｺﾞｼｯｸM-PRO"/>
        </w:rPr>
      </w:pP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（１）未受診者への対応</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受診勧奨の徹底</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被扶養者への実施率向上について</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関係者の間でのデータ連携</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・異動時のデータ共有</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・医療機関に受診している場合のデータ活用（※国のワーキングで議論）</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・事業主健診のデータ提供（※国のワーキングで議論）</w:t>
      </w:r>
    </w:p>
    <w:p w:rsidR="00214A06" w:rsidRDefault="00214A06" w:rsidP="00214A06">
      <w:pPr>
        <w:rPr>
          <w:rFonts w:ascii="HG丸ｺﾞｼｯｸM-PRO" w:eastAsia="HG丸ｺﾞｼｯｸM-PRO" w:hAnsi="HG丸ｺﾞｼｯｸM-PRO"/>
        </w:rPr>
      </w:pP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（２）継続受診について</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継続受診するメリットを対象者に提示し、充実した情報提供を行うことが重要。</w:t>
      </w:r>
    </w:p>
    <w:p w:rsidR="00214A06" w:rsidRDefault="00214A06" w:rsidP="00214A06">
      <w:pPr>
        <w:rPr>
          <w:rFonts w:ascii="HG丸ｺﾞｼｯｸM-PRO" w:eastAsia="HG丸ｺﾞｼｯｸM-PRO" w:hAnsi="HG丸ｺﾞｼｯｸM-PRO"/>
        </w:rPr>
      </w:pP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（３）実施形態について</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集団健診、個別健診の実施</w:t>
      </w:r>
    </w:p>
    <w:p w:rsidR="00214A06" w:rsidRDefault="00214A06" w:rsidP="00214A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特定健診とがん検診の同時実施</w:t>
      </w:r>
    </w:p>
    <w:p w:rsidR="00214A06" w:rsidRDefault="00214A06" w:rsidP="0059284F">
      <w:pPr>
        <w:rPr>
          <w:rFonts w:ascii="HG丸ｺﾞｼｯｸM-PRO" w:eastAsia="HG丸ｺﾞｼｯｸM-PRO" w:hAnsi="HG丸ｺﾞｼｯｸM-PRO"/>
          <w:b/>
          <w:sz w:val="24"/>
          <w:szCs w:val="24"/>
        </w:rPr>
      </w:pPr>
    </w:p>
    <w:p w:rsidR="0059284F" w:rsidRPr="00D41757" w:rsidRDefault="00214A06" w:rsidP="0059284F">
      <w:pPr>
        <w:rPr>
          <w:rFonts w:ascii="HG丸ｺﾞｼｯｸM-PRO" w:eastAsia="HG丸ｺﾞｼｯｸM-PRO" w:hAnsi="HG丸ｺﾞｼｯｸM-PRO"/>
          <w:szCs w:val="21"/>
        </w:rPr>
      </w:pPr>
      <w:r w:rsidRPr="00D41757">
        <w:rPr>
          <w:rFonts w:ascii="HG丸ｺﾞｼｯｸM-PRO" w:eastAsia="HG丸ｺﾞｼｯｸM-PRO" w:hAnsi="HG丸ｺﾞｼｯｸM-PRO" w:hint="eastAsia"/>
          <w:szCs w:val="21"/>
        </w:rPr>
        <w:t xml:space="preserve">３　</w:t>
      </w:r>
      <w:r w:rsidR="0059284F" w:rsidRPr="00D41757">
        <w:rPr>
          <w:rFonts w:ascii="HG丸ｺﾞｼｯｸM-PRO" w:eastAsia="HG丸ｺﾞｼｯｸM-PRO" w:hAnsi="HG丸ｺﾞｼｯｸM-PRO" w:hint="eastAsia"/>
          <w:szCs w:val="21"/>
        </w:rPr>
        <w:t>大阪府</w:t>
      </w:r>
      <w:r w:rsidRPr="00D41757">
        <w:rPr>
          <w:rFonts w:ascii="HG丸ｺﾞｼｯｸM-PRO" w:eastAsia="HG丸ｺﾞｼｯｸM-PRO" w:hAnsi="HG丸ｺﾞｼｯｸM-PRO" w:hint="eastAsia"/>
          <w:szCs w:val="21"/>
        </w:rPr>
        <w:t>の取組み</w:t>
      </w:r>
    </w:p>
    <w:p w:rsidR="0059284F" w:rsidRPr="00EF0128" w:rsidRDefault="00214A06" w:rsidP="00214A06">
      <w:pPr>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w:t>
      </w:r>
      <w:r w:rsidR="0059284F" w:rsidRPr="00EF0128">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59284F" w:rsidRPr="00EF0128">
        <w:rPr>
          <w:rFonts w:ascii="HG丸ｺﾞｼｯｸM-PRO" w:eastAsia="HG丸ｺﾞｼｯｸM-PRO" w:hAnsi="HG丸ｺﾞｼｯｸM-PRO" w:hint="eastAsia"/>
        </w:rPr>
        <w:t>特定健診等にかかる市町村ヒアリング</w:t>
      </w:r>
      <w:r>
        <w:rPr>
          <w:rFonts w:ascii="HG丸ｺﾞｼｯｸM-PRO" w:eastAsia="HG丸ｺﾞｼｯｸM-PRO" w:hAnsi="HG丸ｺﾞｼｯｸM-PRO" w:hint="eastAsia"/>
        </w:rPr>
        <w:t>まとめ」から</w:t>
      </w:r>
      <w:r w:rsidR="0059284F" w:rsidRPr="00EF0128">
        <w:rPr>
          <w:rFonts w:ascii="HG丸ｺﾞｼｯｸM-PRO" w:eastAsia="HG丸ｺﾞｼｯｸM-PRO" w:hAnsi="HG丸ｺﾞｼｯｸM-PRO" w:hint="eastAsia"/>
        </w:rPr>
        <w:t>（平成25年3月）</w:t>
      </w:r>
    </w:p>
    <w:p w:rsidR="0059284F" w:rsidRPr="00EF0128" w:rsidRDefault="0059284F" w:rsidP="0059284F">
      <w:pPr>
        <w:rPr>
          <w:rFonts w:ascii="HG丸ｺﾞｼｯｸM-PRO" w:eastAsia="HG丸ｺﾞｼｯｸM-PRO" w:hAnsi="HG丸ｺﾞｼｯｸM-PRO"/>
        </w:rPr>
      </w:pPr>
      <w:r w:rsidRPr="00EF0128">
        <w:rPr>
          <w:rFonts w:ascii="HG丸ｺﾞｼｯｸM-PRO" w:eastAsia="HG丸ｺﾞｼｯｸM-PRO" w:hAnsi="HG丸ｺﾞｼｯｸM-PRO" w:hint="eastAsia"/>
        </w:rPr>
        <w:t xml:space="preserve">　</w:t>
      </w:r>
      <w:r w:rsidR="00214A06">
        <w:rPr>
          <w:rFonts w:ascii="HG丸ｺﾞｼｯｸM-PRO" w:eastAsia="HG丸ｺﾞｼｯｸM-PRO" w:hAnsi="HG丸ｺﾞｼｯｸM-PRO" w:hint="eastAsia"/>
        </w:rPr>
        <w:t xml:space="preserve">　　</w:t>
      </w:r>
      <w:r w:rsidRPr="00EF0128">
        <w:rPr>
          <w:rFonts w:ascii="HG丸ｺﾞｼｯｸM-PRO" w:eastAsia="HG丸ｺﾞｼｯｸM-PRO" w:hAnsi="HG丸ｺﾞｼｯｸM-PRO" w:hint="eastAsia"/>
        </w:rPr>
        <w:t>平成23年度に府内市町村に対して、健診の実施状況、取組方針等のヒアリングを実施。</w:t>
      </w:r>
    </w:p>
    <w:p w:rsidR="0059284F" w:rsidRDefault="0059284F" w:rsidP="00214A06">
      <w:pPr>
        <w:ind w:firstLineChars="200" w:firstLine="403"/>
        <w:rPr>
          <w:rFonts w:ascii="HG丸ｺﾞｼｯｸM-PRO" w:eastAsia="HG丸ｺﾞｼｯｸM-PRO" w:hAnsi="HG丸ｺﾞｼｯｸM-PRO"/>
        </w:rPr>
      </w:pPr>
      <w:r w:rsidRPr="00EF0128">
        <w:rPr>
          <w:rFonts w:ascii="HG丸ｺﾞｼｯｸM-PRO" w:eastAsia="HG丸ｺﾞｼｯｸM-PRO" w:hAnsi="HG丸ｺﾞｼｯｸM-PRO" w:hint="eastAsia"/>
        </w:rPr>
        <w:t xml:space="preserve">　グッドプラクティス</w:t>
      </w:r>
      <w:r>
        <w:rPr>
          <w:rFonts w:ascii="HG丸ｺﾞｼｯｸM-PRO" w:eastAsia="HG丸ｺﾞｼｯｸM-PRO" w:hAnsi="HG丸ｺﾞｼｯｸM-PRO" w:hint="eastAsia"/>
        </w:rPr>
        <w:t>から、府の推奨する取組を下記のとおり提示した。</w:t>
      </w:r>
    </w:p>
    <w:p w:rsidR="0059284F" w:rsidRDefault="00214A06"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59284F">
        <w:rPr>
          <w:rFonts w:ascii="HG丸ｺﾞｼｯｸM-PRO" w:eastAsia="HG丸ｺﾞｼｯｸM-PRO" w:hAnsi="HG丸ｺﾞｼｯｸM-PRO" w:hint="eastAsia"/>
        </w:rPr>
        <w:t>健診の広報・周知や実施体制の工夫</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・キーワードやキャッチフレーズを使った期間を限定したPRを実施する。</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・周知広報は、近隣市町村、保健所と連携して実施する。</w:t>
      </w:r>
    </w:p>
    <w:p w:rsidR="0059284F" w:rsidRDefault="0059284F" w:rsidP="00693F38">
      <w:pPr>
        <w:ind w:left="806" w:hangingChars="400" w:hanging="806"/>
        <w:rPr>
          <w:rFonts w:ascii="HG丸ｺﾞｼｯｸM-PRO" w:eastAsia="HG丸ｺﾞｼｯｸM-PRO" w:hAnsi="HG丸ｺﾞｼｯｸM-PRO"/>
        </w:rPr>
      </w:pPr>
      <w:r>
        <w:rPr>
          <w:rFonts w:ascii="HG丸ｺﾞｼｯｸM-PRO" w:eastAsia="HG丸ｺﾞｼｯｸM-PRO" w:hAnsi="HG丸ｺﾞｼｯｸM-PRO" w:hint="eastAsia"/>
        </w:rPr>
        <w:t xml:space="preserve">　　　・集団健診実施前や個別案内送付前などにキャンペーンを行った後に、個別のアプローチを行う仕組みを検討する。</w:t>
      </w:r>
    </w:p>
    <w:p w:rsidR="0059284F" w:rsidRDefault="0059284F" w:rsidP="00693F38">
      <w:pPr>
        <w:ind w:firstLineChars="300" w:firstLine="605"/>
        <w:rPr>
          <w:rFonts w:ascii="HG丸ｺﾞｼｯｸM-PRO" w:eastAsia="HG丸ｺﾞｼｯｸM-PRO" w:hAnsi="HG丸ｺﾞｼｯｸM-PRO"/>
        </w:rPr>
      </w:pPr>
      <w:r>
        <w:rPr>
          <w:rFonts w:ascii="HG丸ｺﾞｼｯｸM-PRO" w:eastAsia="HG丸ｺﾞｼｯｸM-PRO" w:hAnsi="HG丸ｺﾞｼｯｸM-PRO" w:hint="eastAsia"/>
        </w:rPr>
        <w:t>・受診勧奨は、誕生日月健診、健診日の指定等の個別的なメッセージを加える。</w:t>
      </w:r>
    </w:p>
    <w:p w:rsidR="0059284F" w:rsidRDefault="0059284F" w:rsidP="00693F38">
      <w:pPr>
        <w:ind w:leftChars="300" w:left="807"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・保険料の通知や保険証の切り替え時等、注目されやすい機会を利用した個別的受診勧奨の実施。</w:t>
      </w:r>
    </w:p>
    <w:p w:rsidR="0059284F" w:rsidRDefault="00214A06"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59284F">
        <w:rPr>
          <w:rFonts w:ascii="HG丸ｺﾞｼｯｸM-PRO" w:eastAsia="HG丸ｺﾞｼｯｸM-PRO" w:hAnsi="HG丸ｺﾞｼｯｸM-PRO" w:hint="eastAsia"/>
        </w:rPr>
        <w:t>未受診者への対策</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・コールセンター等を活用し、電話による個別勧奨を実施する。</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・受診券の工夫、受診券の再発行のしやすさ・再送付等を工夫する。</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9284F" w:rsidRDefault="00214A06" w:rsidP="00214A06">
      <w:pPr>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（２）</w:t>
      </w:r>
      <w:r w:rsidR="0059284F">
        <w:rPr>
          <w:rFonts w:ascii="HG丸ｺﾞｼｯｸM-PRO" w:eastAsia="HG丸ｺﾞｼｯｸM-PRO" w:hAnsi="HG丸ｺﾞｼｯｸM-PRO" w:hint="eastAsia"/>
        </w:rPr>
        <w:t>平成26年度　大阪府の取組み</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4A06">
        <w:rPr>
          <w:rFonts w:ascii="HG丸ｺﾞｼｯｸM-PRO" w:eastAsia="HG丸ｺﾞｼｯｸM-PRO" w:hAnsi="HG丸ｺﾞｼｯｸM-PRO" w:hint="eastAsia"/>
        </w:rPr>
        <w:t xml:space="preserve">　ア　</w:t>
      </w:r>
      <w:r>
        <w:rPr>
          <w:rFonts w:ascii="HG丸ｺﾞｼｯｸM-PRO" w:eastAsia="HG丸ｺﾞｼｯｸM-PRO" w:hAnsi="HG丸ｺﾞｼｯｸM-PRO" w:hint="eastAsia"/>
        </w:rPr>
        <w:t>行動変容推進事業フォローアップ</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・汎用性の高い行動変容プログラムの提示</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・グッドプラクティスの共有</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・市町村アンケートの実施</w:t>
      </w:r>
    </w:p>
    <w:p w:rsidR="0059284F" w:rsidRDefault="00214A06"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59284F">
        <w:rPr>
          <w:rFonts w:ascii="HG丸ｺﾞｼｯｸM-PRO" w:eastAsia="HG丸ｺﾞｼｯｸM-PRO" w:hAnsi="HG丸ｺﾞｼｯｸM-PRO" w:hint="eastAsia"/>
        </w:rPr>
        <w:t>ワーキング会議の開催</w:t>
      </w:r>
    </w:p>
    <w:p w:rsidR="006062A3" w:rsidRDefault="008E7C9A"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w:t>
      </w:r>
      <w:r w:rsidR="006062A3">
        <w:rPr>
          <w:rFonts w:ascii="HG丸ｺﾞｼｯｸM-PRO" w:eastAsia="HG丸ｺﾞｼｯｸM-PRO" w:hAnsi="HG丸ｺﾞｼｯｸM-PRO" w:hint="eastAsia"/>
        </w:rPr>
        <w:t>検査項目の追加（HbA1c、クレアチニン）</w:t>
      </w:r>
    </w:p>
    <w:p w:rsidR="008E7C9A" w:rsidRDefault="006062A3" w:rsidP="006062A3">
      <w:pPr>
        <w:ind w:firstLineChars="200" w:firstLine="403"/>
        <w:rPr>
          <w:rFonts w:ascii="HG丸ｺﾞｼｯｸM-PRO" w:eastAsia="HG丸ｺﾞｼｯｸM-PRO" w:hAnsi="HG丸ｺﾞｼｯｸM-PRO"/>
        </w:rPr>
      </w:pPr>
      <w:r>
        <w:rPr>
          <w:rFonts w:ascii="HG丸ｺﾞｼｯｸM-PRO" w:eastAsia="HG丸ｺﾞｼｯｸM-PRO" w:hAnsi="HG丸ｺﾞｼｯｸM-PRO" w:hint="eastAsia"/>
        </w:rPr>
        <w:t>エ　がん検診との同時実施の推進</w:t>
      </w:r>
    </w:p>
    <w:p w:rsidR="0059284F" w:rsidRPr="006062A3" w:rsidRDefault="0059284F" w:rsidP="0059284F">
      <w:pPr>
        <w:rPr>
          <w:rFonts w:ascii="HG丸ｺﾞｼｯｸM-PRO" w:eastAsia="HG丸ｺﾞｼｯｸM-PRO" w:hAnsi="HG丸ｺﾞｼｯｸM-PRO"/>
        </w:rPr>
      </w:pPr>
    </w:p>
    <w:p w:rsidR="0059284F" w:rsidRDefault="00214A06" w:rsidP="00214A06">
      <w:pPr>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（３）</w:t>
      </w:r>
      <w:r w:rsidR="0059284F">
        <w:rPr>
          <w:rFonts w:ascii="HG丸ｺﾞｼｯｸM-PRO" w:eastAsia="HG丸ｺﾞｼｯｸM-PRO" w:hAnsi="HG丸ｺﾞｼｯｸM-PRO" w:hint="eastAsia"/>
        </w:rPr>
        <w:t>健康おおさか21　推進府民会議での取組み</w:t>
      </w:r>
    </w:p>
    <w:p w:rsidR="0059284F" w:rsidRDefault="0059284F" w:rsidP="005928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4A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健康増進普及月間（9月）を活用した取組みの推進</w:t>
      </w:r>
    </w:p>
    <w:p w:rsidR="0059284F" w:rsidRDefault="0059284F" w:rsidP="0059284F">
      <w:pPr>
        <w:rPr>
          <w:rFonts w:ascii="HG丸ｺﾞｼｯｸM-PRO" w:eastAsia="HG丸ｺﾞｼｯｸM-PRO" w:hAnsi="HG丸ｺﾞｼｯｸM-PRO"/>
        </w:rPr>
      </w:pPr>
    </w:p>
    <w:p w:rsidR="00D41757" w:rsidRDefault="00D41757" w:rsidP="0059284F">
      <w:pPr>
        <w:rPr>
          <w:rFonts w:ascii="HG丸ｺﾞｼｯｸM-PRO" w:eastAsia="HG丸ｺﾞｼｯｸM-PRO" w:hAnsi="HG丸ｺﾞｼｯｸM-PRO"/>
        </w:rPr>
      </w:pPr>
    </w:p>
    <w:p w:rsidR="00D41757" w:rsidRDefault="00D41757" w:rsidP="0059284F">
      <w:pPr>
        <w:rPr>
          <w:rFonts w:ascii="HG丸ｺﾞｼｯｸM-PRO" w:eastAsia="HG丸ｺﾞｼｯｸM-PRO" w:hAnsi="HG丸ｺﾞｼｯｸM-PRO"/>
        </w:rPr>
      </w:pPr>
    </w:p>
    <w:p w:rsidR="00D41757" w:rsidRDefault="00D41757" w:rsidP="0059284F">
      <w:pPr>
        <w:rPr>
          <w:rFonts w:ascii="HG丸ｺﾞｼｯｸM-PRO" w:eastAsia="HG丸ｺﾞｼｯｸM-PRO" w:hAnsi="HG丸ｺﾞｼｯｸM-PRO"/>
        </w:rPr>
      </w:pPr>
    </w:p>
    <w:p w:rsidR="00D41757" w:rsidRPr="0059284F" w:rsidRDefault="00D41757" w:rsidP="0059284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大阪府国民健康保険団体連合会の取組み</w:t>
      </w:r>
    </w:p>
    <w:p w:rsidR="0059284F" w:rsidRPr="0059284F" w:rsidRDefault="0059284F" w:rsidP="0059284F">
      <w:pPr>
        <w:rPr>
          <w:rFonts w:ascii="HG丸ｺﾞｼｯｸM-PRO" w:eastAsia="HG丸ｺﾞｼｯｸM-PRO" w:hAnsi="HG丸ｺﾞｼｯｸM-PRO"/>
          <w:bdr w:val="single" w:sz="4" w:space="0" w:color="auto"/>
        </w:rPr>
      </w:pPr>
      <w:r w:rsidRPr="0059284F">
        <w:rPr>
          <w:rFonts w:ascii="HG丸ｺﾞｼｯｸM-PRO" w:eastAsia="HG丸ｺﾞｼｯｸM-PRO" w:hAnsi="HG丸ｺﾞｼｯｸM-PRO" w:hint="eastAsia"/>
          <w:bdr w:val="single" w:sz="4" w:space="0" w:color="auto"/>
        </w:rPr>
        <w:t>レセプト・健診情報等のデータ分析を活用した保健事業</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hint="eastAsia"/>
        </w:rPr>
        <w:t>KDBシステムによるデータ活用を国保連合会が支援することにより、保険者の効果的な保健事業の実施につなげる。</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667A86E1" wp14:editId="05954D4B">
                <wp:simplePos x="0" y="0"/>
                <wp:positionH relativeFrom="column">
                  <wp:posOffset>71120</wp:posOffset>
                </wp:positionH>
                <wp:positionV relativeFrom="paragraph">
                  <wp:posOffset>22860</wp:posOffset>
                </wp:positionV>
                <wp:extent cx="6076950" cy="1209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09675"/>
                        </a:xfrm>
                        <a:prstGeom prst="rect">
                          <a:avLst/>
                        </a:prstGeom>
                        <a:solidFill>
                          <a:srgbClr val="FFFFFF"/>
                        </a:solidFill>
                        <a:ln w="9525">
                          <a:solidFill>
                            <a:srgbClr val="000000"/>
                          </a:solidFill>
                          <a:prstDash val="lgDash"/>
                          <a:miter lim="800000"/>
                          <a:headEnd/>
                          <a:tailEnd/>
                        </a:ln>
                      </wps:spPr>
                      <wps:txbx>
                        <w:txbxContent>
                          <w:p w:rsidR="00D80DA7" w:rsidRDefault="00D80DA7" w:rsidP="0059284F">
                            <w:pPr>
                              <w:rPr>
                                <w:sz w:val="18"/>
                              </w:rPr>
                            </w:pPr>
                            <w:r w:rsidRPr="002131BC">
                              <w:rPr>
                                <w:rFonts w:hint="eastAsia"/>
                                <w:sz w:val="18"/>
                              </w:rPr>
                              <w:t>国保データベース</w:t>
                            </w:r>
                            <w:r w:rsidRPr="002131BC">
                              <w:rPr>
                                <w:rFonts w:hint="eastAsia"/>
                                <w:sz w:val="18"/>
                              </w:rPr>
                              <w:t>(KDB)</w:t>
                            </w:r>
                            <w:r w:rsidRPr="002131BC">
                              <w:rPr>
                                <w:rFonts w:hint="eastAsia"/>
                                <w:sz w:val="18"/>
                              </w:rPr>
                              <w:t>システムは、国保連合会が保険者の委託を受けて行う各種制度の審査支払業務及び保険者事務共同電算業務を通じて管理する「特定健診・特定保健指導」、「医療（後期高齢者医療含む）」、「介護保険」等に係る情報を利活用し、統計情報等を保険者向けに情報提供することで、保険者の効率的かつ効果的な保健事業保健事業の実施をサポートすることを目的として構築された。</w:t>
                            </w:r>
                          </w:p>
                          <w:p w:rsidR="00D80DA7" w:rsidRPr="002131BC" w:rsidRDefault="00D80DA7" w:rsidP="0059284F">
                            <w:pPr>
                              <w:rPr>
                                <w:sz w:val="18"/>
                              </w:rPr>
                            </w:pPr>
                            <w:r>
                              <w:rPr>
                                <w:rFonts w:hint="eastAsia"/>
                                <w:sz w:val="18"/>
                              </w:rPr>
                              <w:t>本システムを活用することにより、特定健診未受診者の抽出や、受診者のレセプト情報、生活習慣、受診履歴等により対象者を抽出しハイリスクアプローチを行うことができる。</w:t>
                            </w:r>
                          </w:p>
                          <w:p w:rsidR="00D80DA7" w:rsidRPr="00391F86" w:rsidRDefault="00D80DA7" w:rsidP="0059284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pt;margin-top:1.8pt;width:478.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">
                <v:stroke dashstyle="longDash"/>
                <v:textbox>
                  <w:txbxContent>
                    <w:p w:rsidR="00D80DA7" w:rsidRDefault="00D80DA7" w:rsidP="0059284F">
                      <w:pPr>
                        <w:rPr>
                          <w:sz w:val="18"/>
                        </w:rPr>
                      </w:pPr>
                      <w:r w:rsidRPr="002131BC">
                        <w:rPr>
                          <w:rFonts w:hint="eastAsia"/>
                          <w:sz w:val="18"/>
                        </w:rPr>
                        <w:t>国保データベース</w:t>
                      </w:r>
                      <w:r w:rsidRPr="002131BC">
                        <w:rPr>
                          <w:rFonts w:hint="eastAsia"/>
                          <w:sz w:val="18"/>
                        </w:rPr>
                        <w:t>(KDB)</w:t>
                      </w:r>
                      <w:r w:rsidRPr="002131BC">
                        <w:rPr>
                          <w:rFonts w:hint="eastAsia"/>
                          <w:sz w:val="18"/>
                        </w:rPr>
                        <w:t>システムは、国保連合会が保険者の委託を受けて行う各種制度の審査支払業務及び保険者事務共同電算業務を通じて管理する「特定健診・特定保健指導」、「医療（後期高齢者医療含む）」、「介護保険」等に係る情報を利活用し、統計情報等を保険者向けに情報提供することで、保険者の効率的かつ効果的な保健事業保健事業の実施をサポートすることを目的として構築された。</w:t>
                      </w:r>
                    </w:p>
                    <w:p w:rsidR="00D80DA7" w:rsidRPr="002131BC" w:rsidRDefault="00D80DA7" w:rsidP="0059284F">
                      <w:pPr>
                        <w:rPr>
                          <w:sz w:val="18"/>
                        </w:rPr>
                      </w:pPr>
                      <w:r>
                        <w:rPr>
                          <w:rFonts w:hint="eastAsia"/>
                          <w:sz w:val="18"/>
                        </w:rPr>
                        <w:t>本システムを活用することにより、特定健診未受診者の抽出や、受診者のレセプト情報、生活習慣、受診履歴等により対象者を抽出しハイリスクアプローチを行うことができる。</w:t>
                      </w:r>
                    </w:p>
                    <w:p w:rsidR="00D80DA7" w:rsidRPr="00391F86" w:rsidRDefault="00D80DA7" w:rsidP="0059284F">
                      <w:pPr>
                        <w:rPr>
                          <w:sz w:val="18"/>
                        </w:rPr>
                      </w:pPr>
                    </w:p>
                  </w:txbxContent>
                </v:textbox>
              </v:shape>
            </w:pict>
          </mc:Fallback>
        </mc:AlternateContent>
      </w:r>
    </w:p>
    <w:p w:rsidR="0059284F" w:rsidRPr="0059284F" w:rsidRDefault="0059284F" w:rsidP="0059284F">
      <w:pPr>
        <w:rPr>
          <w:rFonts w:ascii="HG丸ｺﾞｼｯｸM-PRO" w:eastAsia="HG丸ｺﾞｼｯｸM-PRO" w:hAnsi="HG丸ｺﾞｼｯｸM-PRO"/>
        </w:rPr>
      </w:pPr>
    </w:p>
    <w:p w:rsidR="0059284F" w:rsidRPr="0059284F" w:rsidRDefault="0059284F" w:rsidP="0059284F">
      <w:pPr>
        <w:rPr>
          <w:rFonts w:ascii="HG丸ｺﾞｼｯｸM-PRO" w:eastAsia="HG丸ｺﾞｼｯｸM-PRO" w:hAnsi="HG丸ｺﾞｼｯｸM-PRO"/>
        </w:rPr>
      </w:pPr>
    </w:p>
    <w:p w:rsidR="0059284F" w:rsidRPr="0059284F" w:rsidRDefault="0059284F" w:rsidP="0059284F">
      <w:pPr>
        <w:rPr>
          <w:rFonts w:ascii="HG丸ｺﾞｼｯｸM-PRO" w:eastAsia="HG丸ｺﾞｼｯｸM-PRO" w:hAnsi="HG丸ｺﾞｼｯｸM-PRO"/>
        </w:rPr>
      </w:pPr>
    </w:p>
    <w:p w:rsidR="0059284F" w:rsidRPr="0059284F" w:rsidRDefault="0059284F" w:rsidP="0059284F">
      <w:pPr>
        <w:rPr>
          <w:rFonts w:ascii="HG丸ｺﾞｼｯｸM-PRO" w:eastAsia="HG丸ｺﾞｼｯｸM-PRO" w:hAnsi="HG丸ｺﾞｼｯｸM-PRO"/>
        </w:rPr>
      </w:pPr>
    </w:p>
    <w:p w:rsidR="0059284F" w:rsidRPr="0059284F" w:rsidRDefault="0059284F" w:rsidP="0059284F">
      <w:pPr>
        <w:rPr>
          <w:rFonts w:ascii="HG丸ｺﾞｼｯｸM-PRO" w:eastAsia="HG丸ｺﾞｼｯｸM-PRO" w:hAnsi="HG丸ｺﾞｼｯｸM-PRO"/>
        </w:rPr>
      </w:pPr>
    </w:p>
    <w:p w:rsidR="0059284F" w:rsidRPr="0059284F" w:rsidRDefault="0059284F" w:rsidP="0059284F">
      <w:pPr>
        <w:rPr>
          <w:rFonts w:ascii="HG丸ｺﾞｼｯｸM-PRO" w:eastAsia="HG丸ｺﾞｼｯｸM-PRO" w:hAnsi="HG丸ｺﾞｼｯｸM-PRO"/>
        </w:rPr>
      </w:pPr>
    </w:p>
    <w:p w:rsidR="0059284F" w:rsidRDefault="00D41757" w:rsidP="0059284F">
      <w:pPr>
        <w:rPr>
          <w:rFonts w:ascii="HG丸ｺﾞｼｯｸM-PRO" w:eastAsia="HG丸ｺﾞｼｯｸM-PRO" w:hAnsi="HG丸ｺﾞｼｯｸM-PRO"/>
        </w:rPr>
      </w:pPr>
      <w:r>
        <w:rPr>
          <w:rFonts w:ascii="HG丸ｺﾞｼｯｸM-PRO" w:eastAsia="HG丸ｺﾞｼｯｸM-PRO" w:hAnsi="HG丸ｺﾞｼｯｸM-PRO" w:hint="eastAsia"/>
        </w:rPr>
        <w:t>（１）</w:t>
      </w:r>
      <w:r w:rsidR="0059284F" w:rsidRPr="0059284F">
        <w:rPr>
          <w:rFonts w:ascii="HG丸ｺﾞｼｯｸM-PRO" w:eastAsia="HG丸ｺﾞｼｯｸM-PRO" w:hAnsi="HG丸ｺﾞｼｯｸM-PRO" w:hint="eastAsia"/>
        </w:rPr>
        <w:t>富田林市でのパイロット事業</w:t>
      </w:r>
    </w:p>
    <w:p w:rsidR="00BA0D09" w:rsidRPr="0059284F" w:rsidRDefault="00BA0D09" w:rsidP="00BA0D09">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9284F">
        <w:rPr>
          <w:rFonts w:ascii="HG丸ｺﾞｼｯｸM-PRO" w:eastAsia="HG丸ｺﾞｼｯｸM-PRO" w:hAnsi="HG丸ｺﾞｼｯｸM-PRO" w:hint="eastAsia"/>
        </w:rPr>
        <w:t>保険者の効果的な保健事業の推進を支援するために、データ活用の具体化を専門家の技術支援を得ながら取り込み、そのノウハウを広く普及する。</w:t>
      </w:r>
    </w:p>
    <w:p w:rsidR="00BA0D09" w:rsidRDefault="00BA0D09" w:rsidP="00BA0D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07F7A" w:rsidRDefault="00D41757" w:rsidP="00BA0D09">
      <w:pPr>
        <w:ind w:leftChars="100" w:left="202"/>
        <w:rPr>
          <w:rFonts w:ascii="HG丸ｺﾞｼｯｸM-PRO" w:eastAsia="HG丸ｺﾞｼｯｸM-PRO" w:hAnsi="HG丸ｺﾞｼｯｸM-PRO"/>
        </w:rPr>
      </w:pPr>
      <w:r w:rsidRPr="00D41757">
        <w:rPr>
          <w:rFonts w:ascii="HG丸ｺﾞｼｯｸM-PRO" w:eastAsia="HG丸ｺﾞｼｯｸM-PRO" w:hAnsi="HG丸ｺﾞｼｯｸM-PRO" w:hint="eastAsia"/>
        </w:rPr>
        <w:t xml:space="preserve">ア　</w:t>
      </w:r>
      <w:r w:rsidR="0059284F" w:rsidRPr="00D41757">
        <w:rPr>
          <w:rFonts w:ascii="HG丸ｺﾞｼｯｸM-PRO" w:eastAsia="HG丸ｺﾞｼｯｸM-PRO" w:hAnsi="HG丸ｺﾞｼｯｸM-PRO" w:hint="eastAsia"/>
        </w:rPr>
        <w:t>未受診者対策（健診受診勧奨）</w:t>
      </w:r>
      <w:r w:rsidR="0059284F" w:rsidRPr="0059284F">
        <w:rPr>
          <w:rFonts w:ascii="HG丸ｺﾞｼｯｸM-PRO" w:eastAsia="HG丸ｺﾞｼｯｸM-PRO" w:hAnsi="HG丸ｺﾞｼｯｸM-PRO" w:hint="eastAsia"/>
        </w:rPr>
        <w:br/>
        <w:t xml:space="preserve">　</w:t>
      </w:r>
      <w:r w:rsidR="00307F7A">
        <w:rPr>
          <w:rFonts w:ascii="HG丸ｺﾞｼｯｸM-PRO" w:eastAsia="HG丸ｺﾞｼｯｸM-PRO" w:hAnsi="HG丸ｺﾞｼｯｸM-PRO" w:hint="eastAsia"/>
        </w:rPr>
        <w:t>対象：一度でも特定健診を受診した被保険者。</w:t>
      </w:r>
    </w:p>
    <w:p w:rsidR="00307F7A" w:rsidRPr="00307F7A" w:rsidRDefault="00307F7A" w:rsidP="00307F7A">
      <w:pPr>
        <w:ind w:left="605" w:hangingChars="300" w:hanging="605"/>
        <w:rPr>
          <w:rFonts w:ascii="HG丸ｺﾞｼｯｸM-PRO" w:eastAsia="HG丸ｺﾞｼｯｸM-PRO" w:hAnsi="HG丸ｺﾞｼｯｸM-PRO"/>
        </w:rPr>
      </w:pPr>
      <w:r>
        <w:rPr>
          <w:rFonts w:hint="eastAsia"/>
        </w:rPr>
        <w:t xml:space="preserve">　　</w:t>
      </w:r>
      <w:r w:rsidRPr="00307F7A">
        <w:rPr>
          <w:rFonts w:ascii="HG丸ｺﾞｼｯｸM-PRO" w:eastAsia="HG丸ｺﾞｼｯｸM-PRO" w:hAnsi="HG丸ｺﾞｼｯｸM-PRO" w:hint="eastAsia"/>
        </w:rPr>
        <w:t>（一度でも受診したことがある者は、全く受診したことが無い者より健康意識が高いと考えられ、アプローチが効果的である可能性がある。受診しなくなった原因を探る目的を兼ねる）</w:t>
      </w:r>
    </w:p>
    <w:p w:rsidR="00307F7A" w:rsidRDefault="00307F7A" w:rsidP="00BA0D09">
      <w:pPr>
        <w:ind w:leftChars="100" w:left="202"/>
        <w:rPr>
          <w:rFonts w:ascii="HG丸ｺﾞｼｯｸM-PRO" w:eastAsia="HG丸ｺﾞｼｯｸM-PRO" w:hAnsi="HG丸ｺﾞｼｯｸM-PRO"/>
        </w:rPr>
      </w:pPr>
      <w:r w:rsidRPr="00D41757">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E74EB1C" wp14:editId="766C81A3">
                <wp:simplePos x="0" y="0"/>
                <wp:positionH relativeFrom="column">
                  <wp:posOffset>71120</wp:posOffset>
                </wp:positionH>
                <wp:positionV relativeFrom="paragraph">
                  <wp:posOffset>58420</wp:posOffset>
                </wp:positionV>
                <wp:extent cx="180975" cy="4857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80975" cy="48577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6pt;margin-top:4.6pt;width:14.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" adj="671" strokecolor="#4a7ebb"/>
            </w:pict>
          </mc:Fallback>
        </mc:AlternateContent>
      </w:r>
      <w:r w:rsidRPr="0059284F">
        <w:rPr>
          <w:rFonts w:ascii="HG丸ｺﾞｼｯｸM-PRO" w:eastAsia="HG丸ｺﾞｼｯｸM-PRO" w:hAnsi="HG丸ｺﾞｼｯｸM-PRO" w:hint="eastAsia"/>
        </w:rPr>
        <w:t xml:space="preserve">　40歳：25年度未受診者</w:t>
      </w:r>
      <w:r w:rsidRPr="0059284F">
        <w:rPr>
          <w:rFonts w:ascii="HG丸ｺﾞｼｯｸM-PRO" w:eastAsia="HG丸ｺﾞｼｯｸM-PRO" w:hAnsi="HG丸ｺﾞｼｯｸM-PRO"/>
        </w:rPr>
        <w:br/>
      </w:r>
      <w:r w:rsidRPr="0059284F">
        <w:rPr>
          <w:rFonts w:ascii="HG丸ｺﾞｼｯｸM-PRO" w:eastAsia="HG丸ｺﾞｼｯｸM-PRO" w:hAnsi="HG丸ｺﾞｼｯｸM-PRO" w:hint="eastAsia"/>
        </w:rPr>
        <w:t xml:space="preserve">　41歳：25年度未受診者（24年度未受診者を含む）</w:t>
      </w:r>
      <w:r w:rsidRPr="0059284F">
        <w:rPr>
          <w:rFonts w:ascii="HG丸ｺﾞｼｯｸM-PRO" w:eastAsia="HG丸ｺﾞｼｯｸM-PRO" w:hAnsi="HG丸ｺﾞｼｯｸM-PRO"/>
        </w:rPr>
        <w:br/>
      </w:r>
      <w:r w:rsidRPr="0059284F">
        <w:rPr>
          <w:rFonts w:ascii="HG丸ｺﾞｼｯｸM-PRO" w:eastAsia="HG丸ｺﾞｼｯｸM-PRO" w:hAnsi="HG丸ｺﾞｼｯｸM-PRO" w:hint="eastAsia"/>
        </w:rPr>
        <w:t xml:space="preserve">　42歳以上：25年度未受診かつ23年度、24年度のいずれか1回受診した者</w:t>
      </w:r>
      <w:r w:rsidRPr="0059284F">
        <w:rPr>
          <w:rFonts w:ascii="HG丸ｺﾞｼｯｸM-PRO" w:eastAsia="HG丸ｺﾞｼｯｸM-PRO" w:hAnsi="HG丸ｺﾞｼｯｸM-PRO"/>
        </w:rPr>
        <w:br/>
      </w:r>
      <w:r>
        <w:rPr>
          <w:rFonts w:ascii="HG丸ｺﾞｼｯｸM-PRO" w:eastAsia="HG丸ｺﾞｼｯｸM-PRO" w:hAnsi="HG丸ｺﾞｼｯｸM-PRO" w:hint="eastAsia"/>
        </w:rPr>
        <w:t xml:space="preserve">　</w:t>
      </w:r>
    </w:p>
    <w:p w:rsidR="0059284F" w:rsidRPr="0059284F" w:rsidRDefault="00307F7A" w:rsidP="00307F7A">
      <w:pPr>
        <w:ind w:leftChars="100" w:left="1008" w:hangingChars="400" w:hanging="806"/>
        <w:rPr>
          <w:rFonts w:ascii="HG丸ｺﾞｼｯｸM-PRO" w:eastAsia="HG丸ｺﾞｼｯｸM-PRO" w:hAnsi="HG丸ｺﾞｼｯｸM-PRO"/>
        </w:rPr>
      </w:pPr>
      <w:r>
        <w:rPr>
          <w:rFonts w:ascii="HG丸ｺﾞｼｯｸM-PRO" w:eastAsia="HG丸ｺﾞｼｯｸM-PRO" w:hAnsi="HG丸ｺﾞｼｯｸM-PRO" w:hint="eastAsia"/>
        </w:rPr>
        <w:t xml:space="preserve">　内容：アンケート送付（健診受診予定、体調、受診の有無、生活習慣等）、健康相談</w:t>
      </w:r>
      <w:r w:rsidR="006D7732">
        <w:rPr>
          <w:rFonts w:ascii="HG丸ｺﾞｼｯｸM-PRO" w:eastAsia="HG丸ｺﾞｼｯｸM-PRO" w:hAnsi="HG丸ｺﾞｼｯｸM-PRO" w:hint="eastAsia"/>
        </w:rPr>
        <w:t>会</w:t>
      </w:r>
      <w:r>
        <w:rPr>
          <w:rFonts w:ascii="HG丸ｺﾞｼｯｸM-PRO" w:eastAsia="HG丸ｺﾞｼｯｸM-PRO" w:hAnsi="HG丸ｺﾞｼｯｸM-PRO" w:hint="eastAsia"/>
        </w:rPr>
        <w:t>の来所　　　　勧奨、電話による受診勧奨、訪問による勧奨を実施。</w:t>
      </w:r>
    </w:p>
    <w:p w:rsidR="007169D3" w:rsidRDefault="007169D3" w:rsidP="007169D3">
      <w:pPr>
        <w:ind w:leftChars="100" w:left="202"/>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59284F" w:rsidRPr="007169D3">
        <w:rPr>
          <w:rFonts w:ascii="HG丸ｺﾞｼｯｸM-PRO" w:eastAsia="HG丸ｺﾞｼｯｸM-PRO" w:hAnsi="HG丸ｺﾞｼｯｸM-PRO" w:hint="eastAsia"/>
        </w:rPr>
        <w:t>重症化予防（受療勧奨）</w:t>
      </w:r>
    </w:p>
    <w:p w:rsidR="007169D3" w:rsidRDefault="007169D3" w:rsidP="007169D3">
      <w:pPr>
        <w:ind w:leftChars="200" w:left="1008" w:hangingChars="300" w:hanging="605"/>
        <w:rPr>
          <w:rFonts w:ascii="HG丸ｺﾞｼｯｸM-PRO" w:eastAsia="HG丸ｺﾞｼｯｸM-PRO" w:hAnsi="HG丸ｺﾞｼｯｸM-PRO"/>
        </w:rPr>
      </w:pPr>
      <w:r>
        <w:rPr>
          <w:rFonts w:ascii="HG丸ｺﾞｼｯｸM-PRO" w:eastAsia="HG丸ｺﾞｼｯｸM-PRO" w:hAnsi="HG丸ｺﾞｼｯｸM-PRO" w:hint="eastAsia"/>
        </w:rPr>
        <w:t>内容：平成25年度特定健診受診者のうち、血圧、HbA1c高値者に対する電話、訪問による受診勧奨を行う。</w:t>
      </w:r>
    </w:p>
    <w:p w:rsidR="00D80DA7" w:rsidRDefault="0059284F" w:rsidP="00D80DA7">
      <w:pPr>
        <w:ind w:leftChars="100" w:left="2016" w:hangingChars="900" w:hanging="1814"/>
        <w:rPr>
          <w:rFonts w:ascii="HG丸ｺﾞｼｯｸM-PRO" w:eastAsia="HG丸ｺﾞｼｯｸM-PRO" w:hAnsi="HG丸ｺﾞｼｯｸM-PRO"/>
        </w:rPr>
      </w:pPr>
      <w:r w:rsidRPr="0059284F">
        <w:rPr>
          <w:rFonts w:ascii="HG丸ｺﾞｼｯｸM-PRO" w:eastAsia="HG丸ｺﾞｼｯｸM-PRO" w:hAnsi="HG丸ｺﾞｼｯｸM-PRO" w:hint="eastAsia"/>
        </w:rPr>
        <w:t xml:space="preserve">　</w:t>
      </w:r>
      <w:r w:rsidR="00D80DA7">
        <w:rPr>
          <w:rFonts w:ascii="HG丸ｺﾞｼｯｸM-PRO" w:eastAsia="HG丸ｺﾞｼｯｸM-PRO" w:hAnsi="HG丸ｺﾞｼｯｸM-PRO" w:hint="eastAsia"/>
        </w:rPr>
        <w:t>【要受療者】</w:t>
      </w:r>
    </w:p>
    <w:p w:rsidR="007169D3" w:rsidRDefault="00D80DA7" w:rsidP="00D80DA7">
      <w:pPr>
        <w:ind w:leftChars="300" w:left="2016" w:hangingChars="700" w:hanging="1411"/>
        <w:rPr>
          <w:rFonts w:ascii="HG丸ｺﾞｼｯｸM-PRO" w:eastAsia="HG丸ｺﾞｼｯｸM-PRO" w:hAnsi="HG丸ｺﾞｼｯｸM-PRO"/>
        </w:rPr>
      </w:pPr>
      <w:r>
        <w:rPr>
          <w:rFonts w:ascii="HG丸ｺﾞｼｯｸM-PRO" w:eastAsia="HG丸ｺﾞｼｯｸM-PRO" w:hAnsi="HG丸ｺﾞｼｯｸM-PRO" w:hint="eastAsia"/>
        </w:rPr>
        <w:t>KDBシステムを確認し、受療状況を確認。未受診者に対し、電話による受診勧奨を実施。</w:t>
      </w:r>
    </w:p>
    <w:p w:rsidR="0059284F" w:rsidRDefault="007169D3" w:rsidP="00D80DA7">
      <w:pPr>
        <w:ind w:leftChars="100" w:left="202" w:firstLineChars="300" w:firstLine="605"/>
        <w:rPr>
          <w:rFonts w:ascii="HG丸ｺﾞｼｯｸM-PRO" w:eastAsia="HG丸ｺﾞｼｯｸM-PRO" w:hAnsi="HG丸ｺﾞｼｯｸM-PRO"/>
        </w:rPr>
      </w:pPr>
      <w:r w:rsidRPr="007169D3">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97C8A85" wp14:editId="39DAF984">
                <wp:simplePos x="0" y="0"/>
                <wp:positionH relativeFrom="column">
                  <wp:posOffset>405765</wp:posOffset>
                </wp:positionH>
                <wp:positionV relativeFrom="paragraph">
                  <wp:posOffset>57785</wp:posOffset>
                </wp:positionV>
                <wp:extent cx="161925" cy="30480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16192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 o:spid="_x0000_s1026" type="#_x0000_t87" style="position:absolute;left:0;text-align:left;margin-left:31.95pt;margin-top:4.55pt;width:12.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" adj="956" strokecolor="#4a7ebb"/>
            </w:pict>
          </mc:Fallback>
        </mc:AlternateContent>
      </w:r>
      <w:r w:rsidR="0059284F" w:rsidRPr="0059284F">
        <w:rPr>
          <w:rFonts w:ascii="HG丸ｺﾞｼｯｸM-PRO" w:eastAsia="HG丸ｺﾞｼｯｸM-PRO" w:hAnsi="HG丸ｺﾞｼｯｸM-PRO" w:hint="eastAsia"/>
        </w:rPr>
        <w:t>・拡張期血圧160mmHg以上または拡張期血圧100mmHg以上</w:t>
      </w:r>
      <w:r w:rsidR="0059284F" w:rsidRPr="0059284F">
        <w:rPr>
          <w:rFonts w:ascii="HG丸ｺﾞｼｯｸM-PRO" w:eastAsia="HG丸ｺﾞｼｯｸM-PRO" w:hAnsi="HG丸ｺﾞｼｯｸM-PRO" w:hint="eastAsia"/>
        </w:rPr>
        <w:br/>
        <w:t xml:space="preserve">　　</w:t>
      </w:r>
      <w:r w:rsidR="00D80DA7">
        <w:rPr>
          <w:rFonts w:ascii="HG丸ｺﾞｼｯｸM-PRO" w:eastAsia="HG丸ｺﾞｼｯｸM-PRO" w:hAnsi="HG丸ｺﾞｼｯｸM-PRO" w:hint="eastAsia"/>
        </w:rPr>
        <w:t xml:space="preserve">　</w:t>
      </w:r>
      <w:r w:rsidR="0059284F" w:rsidRPr="0059284F">
        <w:rPr>
          <w:rFonts w:ascii="HG丸ｺﾞｼｯｸM-PRO" w:eastAsia="HG丸ｺﾞｼｯｸM-PRO" w:hAnsi="HG丸ｺﾞｼｯｸM-PRO" w:hint="eastAsia"/>
        </w:rPr>
        <w:t>・HbA1c 7.0以上、服薬なし</w:t>
      </w:r>
    </w:p>
    <w:p w:rsidR="00D80DA7" w:rsidRPr="0059284F" w:rsidRDefault="00D80DA7" w:rsidP="00D80DA7">
      <w:pPr>
        <w:ind w:leftChars="100" w:left="202" w:firstLineChars="300" w:firstLine="605"/>
        <w:rPr>
          <w:rFonts w:ascii="HG丸ｺﾞｼｯｸM-PRO" w:eastAsia="HG丸ｺﾞｼｯｸM-PRO" w:hAnsi="HG丸ｺﾞｼｯｸM-PRO"/>
        </w:rPr>
      </w:pPr>
    </w:p>
    <w:p w:rsidR="00D80DA7" w:rsidRDefault="00D80DA7" w:rsidP="0059284F">
      <w:pPr>
        <w:ind w:left="420"/>
        <w:rPr>
          <w:rFonts w:ascii="HG丸ｺﾞｼｯｸM-PRO" w:eastAsia="HG丸ｺﾞｼｯｸM-PRO" w:hAnsi="HG丸ｺﾞｼｯｸM-PRO"/>
        </w:rPr>
      </w:pPr>
      <w:r>
        <w:rPr>
          <w:rFonts w:ascii="HG丸ｺﾞｼｯｸM-PRO" w:eastAsia="HG丸ｺﾞｼｯｸM-PRO" w:hAnsi="HG丸ｺﾞｼｯｸM-PRO" w:hint="eastAsia"/>
        </w:rPr>
        <w:t>【要</w:t>
      </w:r>
      <w:r w:rsidR="002707FB">
        <w:rPr>
          <w:rFonts w:ascii="HG丸ｺﾞｼｯｸM-PRO" w:eastAsia="HG丸ｺﾞｼｯｸM-PRO" w:hAnsi="HG丸ｺﾞｼｯｸM-PRO" w:hint="eastAsia"/>
        </w:rPr>
        <w:t>受療</w:t>
      </w:r>
      <w:r>
        <w:rPr>
          <w:rFonts w:ascii="HG丸ｺﾞｼｯｸM-PRO" w:eastAsia="HG丸ｺﾞｼｯｸM-PRO" w:hAnsi="HG丸ｺﾞｼｯｸM-PRO" w:hint="eastAsia"/>
        </w:rPr>
        <w:t>者のうちハイリスク者】</w:t>
      </w:r>
    </w:p>
    <w:p w:rsidR="00D80DA7" w:rsidRPr="00D80DA7" w:rsidRDefault="00D80DA7" w:rsidP="0059284F">
      <w:pPr>
        <w:ind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さらに下記の基準の者をハイリスク者とし、訪問による受診勧奨を実施。</w:t>
      </w:r>
    </w:p>
    <w:p w:rsidR="0059284F" w:rsidRPr="0059284F" w:rsidRDefault="0059284F" w:rsidP="00D80DA7">
      <w:pPr>
        <w:ind w:leftChars="400" w:left="806"/>
        <w:rPr>
          <w:rFonts w:ascii="HG丸ｺﾞｼｯｸM-PRO" w:eastAsia="HG丸ｺﾞｼｯｸM-PRO" w:hAnsi="HG丸ｺﾞｼｯｸM-PRO"/>
        </w:rPr>
      </w:pPr>
      <w:r w:rsidRPr="0059284F">
        <w:rPr>
          <w:rFonts w:ascii="HG丸ｺﾞｼｯｸM-PRO" w:eastAsia="HG丸ｺﾞｼｯｸM-PRO" w:hAnsi="HG丸ｺﾞｼｯｸM-PRO" w:hint="eastAsia"/>
          <w:noProof/>
          <w:u w:val="single"/>
        </w:rPr>
        <mc:AlternateContent>
          <mc:Choice Requires="wps">
            <w:drawing>
              <wp:anchor distT="0" distB="0" distL="114300" distR="114300" simplePos="0" relativeHeight="251661312" behindDoc="0" locked="0" layoutInCell="1" allowOverlap="1" wp14:anchorId="2EEA54E6" wp14:editId="6EC7D9F6">
                <wp:simplePos x="0" y="0"/>
                <wp:positionH relativeFrom="column">
                  <wp:posOffset>405765</wp:posOffset>
                </wp:positionH>
                <wp:positionV relativeFrom="paragraph">
                  <wp:posOffset>44450</wp:posOffset>
                </wp:positionV>
                <wp:extent cx="161925" cy="304800"/>
                <wp:effectExtent l="0" t="0" r="28575" b="19050"/>
                <wp:wrapNone/>
                <wp:docPr id="4" name="左中かっこ 4"/>
                <wp:cNvGraphicFramePr/>
                <a:graphic xmlns:a="http://schemas.openxmlformats.org/drawingml/2006/main">
                  <a:graphicData uri="http://schemas.microsoft.com/office/word/2010/wordprocessingShape">
                    <wps:wsp>
                      <wps:cNvSpPr/>
                      <wps:spPr>
                        <a:xfrm>
                          <a:off x="0" y="0"/>
                          <a:ext cx="16192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31.95pt;margin-top:3.5pt;width:12.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" adj="956" strokecolor="#4a7ebb"/>
            </w:pict>
          </mc:Fallback>
        </mc:AlternateContent>
      </w:r>
      <w:r w:rsidRPr="0059284F">
        <w:rPr>
          <w:rFonts w:ascii="HG丸ｺﾞｼｯｸM-PRO" w:eastAsia="HG丸ｺﾞｼｯｸM-PRO" w:hAnsi="HG丸ｺﾞｼｯｸM-PRO" w:hint="eastAsia"/>
        </w:rPr>
        <w:t>・拡張期血圧180mmHg以上または拡張期血圧110mmHg以上</w:t>
      </w:r>
      <w:r w:rsidRPr="0059284F">
        <w:rPr>
          <w:rFonts w:ascii="HG丸ｺﾞｼｯｸM-PRO" w:eastAsia="HG丸ｺﾞｼｯｸM-PRO" w:hAnsi="HG丸ｺﾞｼｯｸM-PRO" w:hint="eastAsia"/>
        </w:rPr>
        <w:br/>
        <w:t>・HbA1c 9.0以上</w:t>
      </w:r>
    </w:p>
    <w:p w:rsidR="00D41757" w:rsidRDefault="00D41757" w:rsidP="0059284F">
      <w:pPr>
        <w:widowControl/>
        <w:jc w:val="left"/>
        <w:rPr>
          <w:rFonts w:ascii="HG丸ｺﾞｼｯｸM-PRO" w:eastAsia="HG丸ｺﾞｼｯｸM-PRO" w:hAnsi="HG丸ｺﾞｼｯｸM-PRO"/>
          <w:bdr w:val="single" w:sz="4" w:space="0" w:color="auto"/>
        </w:rPr>
      </w:pPr>
    </w:p>
    <w:p w:rsidR="0059284F" w:rsidRPr="0059284F" w:rsidRDefault="00D80DA7" w:rsidP="00D80DA7">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参考：</w:t>
      </w:r>
      <w:r w:rsidR="0059284F" w:rsidRPr="0059284F">
        <w:rPr>
          <w:rFonts w:ascii="HG丸ｺﾞｼｯｸM-PRO" w:eastAsia="HG丸ｺﾞｼｯｸM-PRO" w:hAnsi="HG丸ｺﾞｼｯｸM-PRO" w:hint="eastAsia"/>
          <w:bdr w:val="single" w:sz="4" w:space="0" w:color="auto"/>
        </w:rPr>
        <w:t>市町村における特徴的な取り組み</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hint="eastAsia"/>
        </w:rPr>
        <w:t>・富田林市</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hint="eastAsia"/>
        </w:rPr>
        <w:t>特定健診PRのため啓発DVDを作成。</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hint="eastAsia"/>
        </w:rPr>
        <w:t>医師会と連携し、市内の医療機関に無料配布。待合室などで再生してもらう。</w:t>
      </w:r>
    </w:p>
    <w:p w:rsidR="0059284F" w:rsidRPr="0059284F" w:rsidRDefault="0059284F" w:rsidP="0059284F">
      <w:pPr>
        <w:rPr>
          <w:rFonts w:ascii="HG丸ｺﾞｼｯｸM-PRO" w:eastAsia="HG丸ｺﾞｼｯｸM-PRO" w:hAnsi="HG丸ｺﾞｼｯｸM-PRO"/>
        </w:rPr>
      </w:pPr>
      <w:r w:rsidRPr="0059284F">
        <w:rPr>
          <w:rFonts w:ascii="HG丸ｺﾞｼｯｸM-PRO" w:eastAsia="HG丸ｺﾞｼｯｸM-PRO" w:hAnsi="HG丸ｺﾞｼｯｸM-PRO" w:hint="eastAsia"/>
        </w:rPr>
        <w:t>→厚労省によると、特定健診未受診理由として「医師受診中」が上位となっており、医療機関における啓発も効果的であると考えられる。</w:t>
      </w:r>
    </w:p>
    <w:p w:rsidR="0059284F" w:rsidRPr="0059284F" w:rsidRDefault="0059284F" w:rsidP="0059284F">
      <w:pPr>
        <w:jc w:val="left"/>
        <w:rPr>
          <w:rFonts w:ascii="HG丸ｺﾞｼｯｸM-PRO" w:eastAsia="HG丸ｺﾞｼｯｸM-PRO" w:hAnsi="HG丸ｺﾞｼｯｸM-PRO"/>
        </w:rPr>
      </w:pPr>
      <w:r w:rsidRPr="0059284F">
        <w:rPr>
          <w:rFonts w:ascii="HG丸ｺﾞｼｯｸM-PRO" w:eastAsia="HG丸ｺﾞｼｯｸM-PRO" w:hAnsi="HG丸ｺﾞｼｯｸM-PRO" w:hint="eastAsia"/>
        </w:rPr>
        <w:t>（市のHPでも公開</w:t>
      </w:r>
      <w:hyperlink r:id="rId10" w:history="1">
        <w:r w:rsidRPr="0059284F">
          <w:rPr>
            <w:rStyle w:val="ab"/>
            <w:rFonts w:ascii="HG丸ｺﾞｼｯｸM-PRO" w:eastAsia="HG丸ｺﾞｼｯｸM-PRO" w:hAnsi="HG丸ｺﾞｼｯｸM-PRO"/>
          </w:rPr>
          <w:t>http://www.city.tondabayashi.osaka.jp/public/section/hokennenkin/keihatsu.html</w:t>
        </w:r>
      </w:hyperlink>
      <w:r w:rsidRPr="0059284F">
        <w:rPr>
          <w:rFonts w:ascii="HG丸ｺﾞｼｯｸM-PRO" w:eastAsia="HG丸ｺﾞｼｯｸM-PRO" w:hAnsi="HG丸ｺﾞｼｯｸM-PRO" w:hint="eastAsia"/>
        </w:rPr>
        <w:t>）</w:t>
      </w:r>
    </w:p>
    <w:p w:rsidR="0059284F" w:rsidRPr="0059284F" w:rsidRDefault="0059284F" w:rsidP="0059284F">
      <w:pPr>
        <w:jc w:val="left"/>
        <w:rPr>
          <w:rFonts w:ascii="HG丸ｺﾞｼｯｸM-PRO" w:eastAsia="HG丸ｺﾞｼｯｸM-PRO" w:hAnsi="HG丸ｺﾞｼｯｸM-PRO"/>
        </w:rPr>
      </w:pPr>
    </w:p>
    <w:p w:rsidR="0059284F" w:rsidRPr="0059284F" w:rsidRDefault="0059284F" w:rsidP="0059284F">
      <w:pPr>
        <w:widowControl/>
        <w:jc w:val="left"/>
        <w:rPr>
          <w:rFonts w:ascii="HG丸ｺﾞｼｯｸM-PRO" w:eastAsia="HG丸ｺﾞｼｯｸM-PRO" w:hAnsi="HG丸ｺﾞｼｯｸM-PRO"/>
        </w:rPr>
      </w:pPr>
      <w:r w:rsidRPr="0059284F">
        <w:rPr>
          <w:rFonts w:ascii="HG丸ｺﾞｼｯｸM-PRO" w:eastAsia="HG丸ｺﾞｼｯｸM-PRO" w:hAnsi="HG丸ｺﾞｼｯｸM-PRO"/>
        </w:rPr>
        <w:br w:type="page"/>
      </w:r>
    </w:p>
    <w:p w:rsidR="0059284F" w:rsidRDefault="00D41757" w:rsidP="0059284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　全国健康保険協会（協会けんぽ）での取組み</w:t>
      </w:r>
    </w:p>
    <w:p w:rsidR="00D80DA7" w:rsidRPr="0059284F" w:rsidRDefault="00691AD4" w:rsidP="0059284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39" behindDoc="1" locked="0" layoutInCell="1" allowOverlap="1" wp14:anchorId="3CD5C694" wp14:editId="702FE3B2">
                <wp:simplePos x="0" y="0"/>
                <wp:positionH relativeFrom="column">
                  <wp:posOffset>-43180</wp:posOffset>
                </wp:positionH>
                <wp:positionV relativeFrom="paragraph">
                  <wp:posOffset>133350</wp:posOffset>
                </wp:positionV>
                <wp:extent cx="5524500" cy="1333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24500" cy="1333500"/>
                        </a:xfrm>
                        <a:prstGeom prst="rect">
                          <a:avLst/>
                        </a:prstGeom>
                        <a:ln w="15875">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4pt;margin-top:10.5pt;width:43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" fillcolor="white [3201]" strokecolor="#f79646 [3209]" strokeweight="1.25pt">
                <v:stroke dashstyle="1 1"/>
              </v:rect>
            </w:pict>
          </mc:Fallback>
        </mc:AlternateContent>
      </w:r>
    </w:p>
    <w:p w:rsidR="0059284F" w:rsidRPr="0059284F" w:rsidRDefault="0059284F" w:rsidP="00501535">
      <w:pPr>
        <w:ind w:firstLineChars="100" w:firstLine="202"/>
        <w:rPr>
          <w:rFonts w:ascii="HG丸ｺﾞｼｯｸM-PRO" w:eastAsia="HG丸ｺﾞｼｯｸM-PRO" w:hAnsi="HG丸ｺﾞｼｯｸM-PRO"/>
        </w:rPr>
      </w:pPr>
      <w:r w:rsidRPr="0059284F">
        <w:rPr>
          <w:rFonts w:ascii="HG丸ｺﾞｼｯｸM-PRO" w:eastAsia="HG丸ｺﾞｼｯｸM-PRO" w:hAnsi="HG丸ｺﾞｼｯｸM-PRO" w:hint="eastAsia"/>
        </w:rPr>
        <w:t>＜協会けんぽにおける健康診査の区分＞</w:t>
      </w:r>
    </w:p>
    <w:p w:rsidR="0059284F" w:rsidRPr="0059284F" w:rsidRDefault="0059284F" w:rsidP="00501535">
      <w:pPr>
        <w:ind w:leftChars="100" w:left="1814" w:hangingChars="800" w:hanging="1612"/>
        <w:rPr>
          <w:rFonts w:ascii="HG丸ｺﾞｼｯｸM-PRO" w:eastAsia="HG丸ｺﾞｼｯｸM-PRO" w:hAnsi="HG丸ｺﾞｼｯｸM-PRO"/>
        </w:rPr>
      </w:pPr>
      <w:r w:rsidRPr="0059284F">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0401AD7A" wp14:editId="4F68E594">
                <wp:simplePos x="0" y="0"/>
                <wp:positionH relativeFrom="column">
                  <wp:posOffset>914400</wp:posOffset>
                </wp:positionH>
                <wp:positionV relativeFrom="paragraph">
                  <wp:posOffset>209550</wp:posOffset>
                </wp:positionV>
                <wp:extent cx="133350" cy="27622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133350" cy="2762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in;margin-top:16.5pt;width:10.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" adj="869" strokecolor="#4a7ebb"/>
            </w:pict>
          </mc:Fallback>
        </mc:AlternateContent>
      </w:r>
      <w:r w:rsidRPr="0059284F">
        <w:rPr>
          <w:rFonts w:ascii="HG丸ｺﾞｼｯｸM-PRO" w:eastAsia="HG丸ｺﾞｼｯｸM-PRO" w:hAnsi="HG丸ｺﾞｼｯｸM-PRO" w:hint="eastAsia"/>
        </w:rPr>
        <w:t xml:space="preserve">・被保険者　　　</w:t>
      </w:r>
      <w:r w:rsidRPr="0059284F">
        <w:rPr>
          <w:rFonts w:ascii="HG丸ｺﾞｼｯｸM-PRO" w:eastAsia="HG丸ｺﾞｼｯｸM-PRO" w:hAnsi="HG丸ｺﾞｼｯｸM-PRO" w:hint="eastAsia"/>
          <w:bdr w:val="single" w:sz="4" w:space="0" w:color="auto"/>
        </w:rPr>
        <w:t>生活習慣病予防健診</w:t>
      </w:r>
      <w:r w:rsidRPr="0059284F">
        <w:rPr>
          <w:rFonts w:ascii="HG丸ｺﾞｼｯｸM-PRO" w:eastAsia="HG丸ｺﾞｼｯｸM-PRO" w:hAnsi="HG丸ｺﾞｼｯｸM-PRO" w:hint="eastAsia"/>
        </w:rPr>
        <w:br/>
      </w:r>
      <w:r w:rsidRPr="0059284F">
        <w:rPr>
          <w:rFonts w:ascii="HG丸ｺﾞｼｯｸM-PRO" w:eastAsia="HG丸ｺﾞｼｯｸM-PRO" w:hAnsi="HG丸ｺﾞｼｯｸM-PRO" w:hint="eastAsia"/>
          <w:bdr w:val="single" w:sz="4" w:space="0" w:color="auto"/>
        </w:rPr>
        <w:t>事業者健診</w:t>
      </w:r>
      <w:r w:rsidRPr="0059284F">
        <w:rPr>
          <w:rFonts w:ascii="HG丸ｺﾞｼｯｸM-PRO" w:eastAsia="HG丸ｺﾞｼｯｸM-PRO" w:hAnsi="HG丸ｺﾞｼｯｸM-PRO" w:hint="eastAsia"/>
        </w:rPr>
        <w:t>（労働安全衛生法上の定期健診データ取得）</w:t>
      </w:r>
    </w:p>
    <w:p w:rsidR="0059284F" w:rsidRPr="0059284F" w:rsidRDefault="0059284F" w:rsidP="00501535">
      <w:pPr>
        <w:ind w:firstLineChars="100" w:firstLine="202"/>
        <w:rPr>
          <w:rFonts w:ascii="HG丸ｺﾞｼｯｸM-PRO" w:eastAsia="HG丸ｺﾞｼｯｸM-PRO" w:hAnsi="HG丸ｺﾞｼｯｸM-PRO"/>
          <w:bdr w:val="single" w:sz="4" w:space="0" w:color="auto"/>
        </w:rPr>
      </w:pPr>
      <w:r w:rsidRPr="0059284F">
        <w:rPr>
          <w:rFonts w:ascii="HG丸ｺﾞｼｯｸM-PRO" w:eastAsia="HG丸ｺﾞｼｯｸM-PRO" w:hAnsi="HG丸ｺﾞｼｯｸM-PRO" w:hint="eastAsia"/>
        </w:rPr>
        <w:t>・</w:t>
      </w:r>
      <w:r w:rsidRPr="009B3C17">
        <w:rPr>
          <w:rFonts w:ascii="HG丸ｺﾞｼｯｸM-PRO" w:eastAsia="HG丸ｺﾞｼｯｸM-PRO" w:hAnsi="HG丸ｺﾞｼｯｸM-PRO" w:hint="eastAsia"/>
        </w:rPr>
        <w:t>被扶養者</w:t>
      </w:r>
      <w:r w:rsidR="00501535">
        <w:rPr>
          <w:rFonts w:ascii="HG丸ｺﾞｼｯｸM-PRO" w:eastAsia="HG丸ｺﾞｼｯｸM-PRO" w:hAnsi="HG丸ｺﾞｼｯｸM-PRO" w:hint="eastAsia"/>
        </w:rPr>
        <w:t xml:space="preserve">　</w:t>
      </w:r>
      <w:r w:rsidR="00D80DA7" w:rsidRPr="009B3C17">
        <w:rPr>
          <w:rFonts w:ascii="HG丸ｺﾞｼｯｸM-PRO" w:eastAsia="HG丸ｺﾞｼｯｸM-PRO" w:hAnsi="HG丸ｺﾞｼｯｸM-PRO" w:hint="eastAsia"/>
          <w:bdr w:val="single" w:sz="4" w:space="0" w:color="auto"/>
        </w:rPr>
        <w:t>特定健診</w:t>
      </w:r>
    </w:p>
    <w:p w:rsidR="009B3C17" w:rsidRDefault="009B3C17" w:rsidP="00691AD4">
      <w:pPr>
        <w:ind w:left="403" w:hangingChars="200" w:hanging="403"/>
        <w:rPr>
          <w:rFonts w:ascii="HG丸ｺﾞｼｯｸM-PRO" w:eastAsia="HG丸ｺﾞｼｯｸM-PRO" w:hAnsi="HG丸ｺﾞｼｯｸM-PRO" w:hint="eastAsia"/>
        </w:rPr>
      </w:pPr>
    </w:p>
    <w:p w:rsidR="00391D84" w:rsidRDefault="00691AD4" w:rsidP="00691AD4">
      <w:pPr>
        <w:ind w:left="403" w:hangingChars="200" w:hanging="403"/>
        <w:rPr>
          <w:rFonts w:ascii="HG丸ｺﾞｼｯｸM-PRO" w:eastAsia="HG丸ｺﾞｼｯｸM-PRO" w:hAnsi="HG丸ｺﾞｼｯｸM-PRO"/>
        </w:rPr>
      </w:pPr>
      <w:r>
        <w:rPr>
          <w:rFonts w:ascii="HG丸ｺﾞｼｯｸM-PRO" w:eastAsia="HG丸ｺﾞｼｯｸM-PRO" w:hAnsi="HG丸ｺﾞｼｯｸM-PRO" w:hint="eastAsia"/>
        </w:rPr>
        <w:t>（１）</w:t>
      </w:r>
      <w:r w:rsidR="0059284F" w:rsidRPr="00691AD4">
        <w:rPr>
          <w:rFonts w:ascii="HG丸ｺﾞｼｯｸM-PRO" w:eastAsia="HG丸ｺﾞｼｯｸM-PRO" w:hAnsi="HG丸ｺﾞｼｯｸM-PRO" w:hint="eastAsia"/>
        </w:rPr>
        <w:t>生活習慣病予防健診</w:t>
      </w:r>
      <w:r w:rsidR="0059284F" w:rsidRPr="00691AD4">
        <w:rPr>
          <w:rFonts w:ascii="HG丸ｺﾞｼｯｸM-PRO" w:eastAsia="HG丸ｺﾞｼｯｸM-PRO" w:hAnsi="HG丸ｺﾞｼｯｸM-PRO" w:hint="eastAsia"/>
        </w:rPr>
        <w:br/>
        <w:t>（受診率：平成24年度30.9%→平成25年度33.6%）</w:t>
      </w:r>
      <w:r w:rsidR="0059284F" w:rsidRPr="00691AD4">
        <w:rPr>
          <w:rFonts w:ascii="HG丸ｺﾞｼｯｸM-PRO" w:eastAsia="HG丸ｺﾞｼｯｸM-PRO" w:hAnsi="HG丸ｺﾞｼｯｸM-PRO" w:hint="eastAsia"/>
        </w:rPr>
        <w:br/>
      </w:r>
      <w:r w:rsidR="00391D84">
        <w:rPr>
          <w:rFonts w:ascii="HG丸ｺﾞｼｯｸM-PRO" w:eastAsia="HG丸ｺﾞｼｯｸM-PRO" w:hAnsi="HG丸ｺﾞｼｯｸM-PRO" w:hint="eastAsia"/>
        </w:rPr>
        <w:t>対象：</w:t>
      </w:r>
      <w:r w:rsidR="0059284F" w:rsidRPr="00691AD4">
        <w:rPr>
          <w:rFonts w:ascii="HG丸ｺﾞｼｯｸM-PRO" w:eastAsia="HG丸ｺﾞｼｯｸM-PRO" w:hAnsi="HG丸ｺﾞｼｯｸM-PRO" w:hint="eastAsia"/>
        </w:rPr>
        <w:t>35歳以上の被保険者。</w:t>
      </w:r>
    </w:p>
    <w:p w:rsidR="00391D84" w:rsidRDefault="00391D84" w:rsidP="00391D84">
      <w:pPr>
        <w:ind w:leftChars="200" w:left="403"/>
        <w:rPr>
          <w:rFonts w:ascii="HG丸ｺﾞｼｯｸM-PRO" w:eastAsia="HG丸ｺﾞｼｯｸM-PRO" w:hAnsi="HG丸ｺﾞｼｯｸM-PRO"/>
        </w:rPr>
      </w:pPr>
      <w:r>
        <w:rPr>
          <w:rFonts w:ascii="HG丸ｺﾞｼｯｸM-PRO" w:eastAsia="HG丸ｺﾞｼｯｸM-PRO" w:hAnsi="HG丸ｺﾞｼｯｸM-PRO" w:hint="eastAsia"/>
        </w:rPr>
        <w:t>費用：</w:t>
      </w:r>
      <w:r w:rsidR="0059284F" w:rsidRPr="00691AD4">
        <w:rPr>
          <w:rFonts w:ascii="HG丸ｺﾞｼｯｸM-PRO" w:eastAsia="HG丸ｺﾞｼｯｸM-PRO" w:hAnsi="HG丸ｺﾞｼｯｸM-PRO" w:hint="eastAsia"/>
        </w:rPr>
        <w:t>協会けんぽが健診費用の一部を負担。</w:t>
      </w:r>
      <w:r w:rsidR="0059284F" w:rsidRPr="00691AD4">
        <w:rPr>
          <w:rFonts w:ascii="HG丸ｺﾞｼｯｸM-PRO" w:eastAsia="HG丸ｺﾞｼｯｸM-PRO" w:hAnsi="HG丸ｺﾞｼｯｸM-PRO" w:hint="eastAsia"/>
        </w:rPr>
        <w:br/>
      </w:r>
      <w:r>
        <w:rPr>
          <w:rFonts w:ascii="HG丸ｺﾞｼｯｸM-PRO" w:eastAsia="HG丸ｺﾞｼｯｸM-PRO" w:hAnsi="HG丸ｺﾞｼｯｸM-PRO" w:hint="eastAsia"/>
        </w:rPr>
        <w:t>委託医療機関：</w:t>
      </w:r>
      <w:r w:rsidR="0059284F" w:rsidRPr="00691AD4">
        <w:rPr>
          <w:rFonts w:ascii="HG丸ｺﾞｼｯｸM-PRO" w:eastAsia="HG丸ｺﾞｼｯｸM-PRO" w:hAnsi="HG丸ｺﾞｼｯｸM-PRO" w:hint="eastAsia"/>
        </w:rPr>
        <w:t>現在、175の医療機関と委託契約を結んでおり、今後も増やしていく方向。</w:t>
      </w:r>
      <w:r w:rsidR="0059284F" w:rsidRPr="00691AD4">
        <w:rPr>
          <w:rFonts w:ascii="HG丸ｺﾞｼｯｸM-PRO" w:eastAsia="HG丸ｺﾞｼｯｸM-PRO" w:hAnsi="HG丸ｺﾞｼｯｸM-PRO"/>
        </w:rPr>
        <w:br/>
      </w:r>
      <w:r>
        <w:rPr>
          <w:rFonts w:ascii="HG丸ｺﾞｼｯｸM-PRO" w:eastAsia="HG丸ｺﾞｼｯｸM-PRO" w:hAnsi="HG丸ｺﾞｼｯｸM-PRO" w:hint="eastAsia"/>
        </w:rPr>
        <w:t>工夫点：</w:t>
      </w:r>
      <w:r w:rsidR="0059284F" w:rsidRPr="00691AD4">
        <w:rPr>
          <w:rFonts w:ascii="HG丸ｺﾞｼｯｸM-PRO" w:eastAsia="HG丸ｺﾞｼｯｸM-PRO" w:hAnsi="HG丸ｺﾞｼｯｸM-PRO" w:hint="eastAsia"/>
        </w:rPr>
        <w:t>委託医療機関がない</w:t>
      </w:r>
      <w:r w:rsidR="00691AD4">
        <w:rPr>
          <w:rFonts w:ascii="HG丸ｺﾞｼｯｸM-PRO" w:eastAsia="HG丸ｺﾞｼｯｸM-PRO" w:hAnsi="HG丸ｺﾞｼｯｸM-PRO" w:hint="eastAsia"/>
        </w:rPr>
        <w:t>市町村においては、土日に</w:t>
      </w:r>
      <w:r w:rsidR="0059284F" w:rsidRPr="00691AD4">
        <w:rPr>
          <w:rFonts w:ascii="HG丸ｺﾞｼｯｸM-PRO" w:eastAsia="HG丸ｺﾞｼｯｸM-PRO" w:hAnsi="HG丸ｺﾞｼｯｸM-PRO" w:hint="eastAsia"/>
        </w:rPr>
        <w:t>集団健診を実施</w:t>
      </w:r>
      <w:r w:rsidR="00691AD4">
        <w:rPr>
          <w:rFonts w:ascii="HG丸ｺﾞｼｯｸM-PRO" w:eastAsia="HG丸ｺﾞｼｯｸM-PRO" w:hAnsi="HG丸ｺﾞｼｯｸM-PRO" w:hint="eastAsia"/>
        </w:rPr>
        <w:t>。</w:t>
      </w:r>
    </w:p>
    <w:p w:rsidR="0059284F" w:rsidRPr="00691AD4" w:rsidRDefault="00691AD4" w:rsidP="00391D84">
      <w:pPr>
        <w:ind w:leftChars="200" w:left="403" w:firstLineChars="400" w:firstLine="806"/>
        <w:rPr>
          <w:rFonts w:ascii="HG丸ｺﾞｼｯｸM-PRO" w:eastAsia="HG丸ｺﾞｼｯｸM-PRO" w:hAnsi="HG丸ｺﾞｼｯｸM-PRO"/>
        </w:rPr>
      </w:pPr>
      <w:r>
        <w:rPr>
          <w:rFonts w:ascii="HG丸ｺﾞｼｯｸM-PRO" w:eastAsia="HG丸ｺﾞｼｯｸM-PRO" w:hAnsi="HG丸ｺﾞｼｯｸM-PRO" w:hint="eastAsia"/>
        </w:rPr>
        <w:t>健診の通知は、</w:t>
      </w:r>
      <w:r w:rsidR="0059284F" w:rsidRPr="00691AD4">
        <w:rPr>
          <w:rFonts w:ascii="HG丸ｺﾞｼｯｸM-PRO" w:eastAsia="HG丸ｺﾞｼｯｸM-PRO" w:hAnsi="HG丸ｺﾞｼｯｸM-PRO" w:hint="eastAsia"/>
        </w:rPr>
        <w:t>事業者ではなく被保険者の住所に直接送付</w:t>
      </w:r>
      <w:r w:rsidR="00391D84">
        <w:rPr>
          <w:rFonts w:ascii="HG丸ｺﾞｼｯｸM-PRO" w:eastAsia="HG丸ｺﾞｼｯｸM-PRO" w:hAnsi="HG丸ｺﾞｼｯｸM-PRO" w:hint="eastAsia"/>
        </w:rPr>
        <w:t>（本人に確実に届けるため）</w:t>
      </w:r>
      <w:r w:rsidR="0059284F" w:rsidRPr="00691AD4">
        <w:rPr>
          <w:rFonts w:ascii="HG丸ｺﾞｼｯｸM-PRO" w:eastAsia="HG丸ｺﾞｼｯｸM-PRO" w:hAnsi="HG丸ｺﾞｼｯｸM-PRO" w:hint="eastAsia"/>
        </w:rPr>
        <w:t>。</w:t>
      </w:r>
    </w:p>
    <w:p w:rsidR="0059284F" w:rsidRPr="0059284F" w:rsidRDefault="0059284F" w:rsidP="0059284F">
      <w:pPr>
        <w:pStyle w:val="aa"/>
        <w:ind w:leftChars="0" w:left="420"/>
        <w:rPr>
          <w:rFonts w:ascii="HG丸ｺﾞｼｯｸM-PRO" w:eastAsia="HG丸ｺﾞｼｯｸM-PRO" w:hAnsi="HG丸ｺﾞｼｯｸM-PRO"/>
        </w:rPr>
      </w:pPr>
    </w:p>
    <w:p w:rsidR="0059284F" w:rsidRPr="00691AD4" w:rsidRDefault="00691AD4" w:rsidP="00691AD4">
      <w:pPr>
        <w:ind w:left="403" w:hangingChars="200" w:hanging="403"/>
        <w:rPr>
          <w:rFonts w:ascii="HG丸ｺﾞｼｯｸM-PRO" w:eastAsia="HG丸ｺﾞｼｯｸM-PRO" w:hAnsi="HG丸ｺﾞｼｯｸM-PRO"/>
        </w:rPr>
      </w:pPr>
      <w:r>
        <w:rPr>
          <w:rFonts w:ascii="HG丸ｺﾞｼｯｸM-PRO" w:eastAsia="HG丸ｺﾞｼｯｸM-PRO" w:hAnsi="HG丸ｺﾞｼｯｸM-PRO" w:hint="eastAsia"/>
        </w:rPr>
        <w:t>（２）</w:t>
      </w:r>
      <w:r w:rsidR="0059284F" w:rsidRPr="00691AD4">
        <w:rPr>
          <w:rFonts w:ascii="HG丸ｺﾞｼｯｸM-PRO" w:eastAsia="HG丸ｺﾞｼｯｸM-PRO" w:hAnsi="HG丸ｺﾞｼｯｸM-PRO" w:hint="eastAsia"/>
        </w:rPr>
        <w:t>事業者健診</w:t>
      </w:r>
      <w:r w:rsidR="0059284F" w:rsidRPr="00691AD4">
        <w:rPr>
          <w:rFonts w:ascii="HG丸ｺﾞｼｯｸM-PRO" w:eastAsia="HG丸ｺﾞｼｯｸM-PRO" w:hAnsi="HG丸ｺﾞｼｯｸM-PRO"/>
        </w:rPr>
        <w:br/>
      </w:r>
      <w:r w:rsidR="0059284F" w:rsidRPr="00691AD4">
        <w:rPr>
          <w:rFonts w:ascii="HG丸ｺﾞｼｯｸM-PRO" w:eastAsia="HG丸ｺﾞｼｯｸM-PRO" w:hAnsi="HG丸ｺﾞｼｯｸM-PRO" w:hint="eastAsia"/>
        </w:rPr>
        <w:t>平成21年度から事業者健診データを取得。</w:t>
      </w:r>
      <w:r w:rsidR="0059284F" w:rsidRPr="00691AD4">
        <w:rPr>
          <w:rFonts w:ascii="HG丸ｺﾞｼｯｸM-PRO" w:eastAsia="HG丸ｺﾞｼｯｸM-PRO" w:hAnsi="HG丸ｺﾞｼｯｸM-PRO"/>
        </w:rPr>
        <w:br/>
      </w:r>
      <w:r w:rsidR="0059284F" w:rsidRPr="00691AD4">
        <w:rPr>
          <w:rFonts w:ascii="HG丸ｺﾞｼｯｸM-PRO" w:eastAsia="HG丸ｺﾞｼｯｸM-PRO" w:hAnsi="HG丸ｺﾞｼｯｸM-PRO" w:hint="eastAsia"/>
        </w:rPr>
        <w:t>平成24年5月に厚労省より発出された、事業者団体及び地方労働局長に対する保険者への協力依頼の行政通知を活用することで、従来の事業所への勧奨効果を上げ、取得件数を増加させる。</w:t>
      </w:r>
      <w:r>
        <w:rPr>
          <w:rFonts w:ascii="HG丸ｺﾞｼｯｸM-PRO" w:eastAsia="HG丸ｺﾞｼｯｸM-PRO" w:hAnsi="HG丸ｺﾞｼｯｸM-PRO" w:hint="eastAsia"/>
        </w:rPr>
        <w:t>労働局の了解を得て、連名での依頼送付等を実施。</w:t>
      </w:r>
    </w:p>
    <w:p w:rsidR="0059284F" w:rsidRPr="0059284F" w:rsidRDefault="0059284F" w:rsidP="00693F38">
      <w:pPr>
        <w:pStyle w:val="aa"/>
        <w:ind w:left="806"/>
        <w:rPr>
          <w:rFonts w:ascii="HG丸ｺﾞｼｯｸM-PRO" w:eastAsia="HG丸ｺﾞｼｯｸM-PRO" w:hAnsi="HG丸ｺﾞｼｯｸM-PRO"/>
        </w:rPr>
      </w:pPr>
    </w:p>
    <w:p w:rsidR="0059284F" w:rsidRDefault="00691AD4" w:rsidP="00691AD4">
      <w:pPr>
        <w:ind w:left="403" w:hangingChars="200" w:hanging="403"/>
        <w:rPr>
          <w:rFonts w:ascii="HG丸ｺﾞｼｯｸM-PRO" w:eastAsia="HG丸ｺﾞｼｯｸM-PRO" w:hAnsi="HG丸ｺﾞｼｯｸM-PRO"/>
        </w:rPr>
      </w:pPr>
      <w:r>
        <w:rPr>
          <w:rFonts w:ascii="HG丸ｺﾞｼｯｸM-PRO" w:eastAsia="HG丸ｺﾞｼｯｸM-PRO" w:hAnsi="HG丸ｺﾞｼｯｸM-PRO" w:hint="eastAsia"/>
        </w:rPr>
        <w:t>（３）</w:t>
      </w:r>
      <w:r w:rsidR="0059284F" w:rsidRPr="00691AD4">
        <w:rPr>
          <w:rFonts w:ascii="HG丸ｺﾞｼｯｸM-PRO" w:eastAsia="HG丸ｺﾞｼｯｸM-PRO" w:hAnsi="HG丸ｺﾞｼｯｸM-PRO" w:hint="eastAsia"/>
        </w:rPr>
        <w:t>被扶養者健診</w:t>
      </w:r>
      <w:r w:rsidR="0059284F" w:rsidRPr="00691AD4">
        <w:rPr>
          <w:rFonts w:ascii="HG丸ｺﾞｼｯｸM-PRO" w:eastAsia="HG丸ｺﾞｼｯｸM-PRO" w:hAnsi="HG丸ｺﾞｼｯｸM-PRO"/>
        </w:rPr>
        <w:br/>
      </w:r>
      <w:r w:rsidR="0059284F" w:rsidRPr="00691AD4">
        <w:rPr>
          <w:rFonts w:ascii="HG丸ｺﾞｼｯｸM-PRO" w:eastAsia="HG丸ｺﾞｼｯｸM-PRO" w:hAnsi="HG丸ｺﾞｼｯｸM-PRO" w:hint="eastAsia"/>
        </w:rPr>
        <w:t>（受診率：平成24年度11.7%→平成25年度16.0%）</w:t>
      </w:r>
    </w:p>
    <w:p w:rsidR="00391D84" w:rsidRPr="00691AD4" w:rsidRDefault="00391D84" w:rsidP="00391D84">
      <w:pPr>
        <w:ind w:left="1411" w:hangingChars="700" w:hanging="1411"/>
        <w:rPr>
          <w:rFonts w:ascii="HG丸ｺﾞｼｯｸM-PRO" w:eastAsia="HG丸ｺﾞｼｯｸM-PRO" w:hAnsi="HG丸ｺﾞｼｯｸM-PRO"/>
        </w:rPr>
      </w:pPr>
      <w:r>
        <w:rPr>
          <w:rFonts w:ascii="HG丸ｺﾞｼｯｸM-PRO" w:eastAsia="HG丸ｺﾞｼｯｸM-PRO" w:hAnsi="HG丸ｺﾞｼｯｸM-PRO" w:hint="eastAsia"/>
        </w:rPr>
        <w:t xml:space="preserve">　　集合契約：能勢町、池田市、守口市、八尾市、摂津市では契約を結び、協会けんぽの被扶養者においても、市町村で特定健診の受診が可能。</w:t>
      </w:r>
    </w:p>
    <w:p w:rsidR="00391D84" w:rsidRDefault="0059284F" w:rsidP="00391D84">
      <w:pPr>
        <w:ind w:left="403" w:hangingChars="200" w:hanging="403"/>
        <w:rPr>
          <w:rFonts w:ascii="HG丸ｺﾞｼｯｸM-PRO" w:eastAsia="HG丸ｺﾞｼｯｸM-PRO" w:hAnsi="HG丸ｺﾞｼｯｸM-PRO"/>
        </w:rPr>
      </w:pPr>
      <w:r w:rsidRPr="0059284F">
        <w:rPr>
          <w:rFonts w:ascii="HG丸ｺﾞｼｯｸM-PRO" w:eastAsia="HG丸ｺﾞｼｯｸM-PRO" w:hAnsi="HG丸ｺﾞｼｯｸM-PRO" w:hint="eastAsia"/>
        </w:rPr>
        <w:t xml:space="preserve">　　</w:t>
      </w:r>
      <w:r w:rsidR="00391D84">
        <w:rPr>
          <w:rFonts w:ascii="HG丸ｺﾞｼｯｸM-PRO" w:eastAsia="HG丸ｺﾞｼｯｸM-PRO" w:hAnsi="HG丸ｺﾞｼｯｸM-PRO" w:hint="eastAsia"/>
        </w:rPr>
        <w:t>集団健診：</w:t>
      </w:r>
      <w:r w:rsidR="00691AD4">
        <w:rPr>
          <w:rFonts w:ascii="HG丸ｺﾞｼｯｸM-PRO" w:eastAsia="HG丸ｺﾞｼｯｸM-PRO" w:hAnsi="HG丸ｺﾞｼｯｸM-PRO" w:hint="eastAsia"/>
        </w:rPr>
        <w:t>市町村の会場等を活用し、</w:t>
      </w:r>
      <w:r w:rsidRPr="0059284F">
        <w:rPr>
          <w:rFonts w:ascii="HG丸ｺﾞｼｯｸM-PRO" w:eastAsia="HG丸ｺﾞｼｯｸM-PRO" w:hAnsi="HG丸ｺﾞｼｯｸM-PRO" w:hint="eastAsia"/>
        </w:rPr>
        <w:t>集団健診を</w:t>
      </w:r>
      <w:r w:rsidR="00691AD4">
        <w:rPr>
          <w:rFonts w:ascii="HG丸ｺﾞｼｯｸM-PRO" w:eastAsia="HG丸ｺﾞｼｯｸM-PRO" w:hAnsi="HG丸ｺﾞｼｯｸM-PRO" w:hint="eastAsia"/>
        </w:rPr>
        <w:t>無料で実施。</w:t>
      </w:r>
    </w:p>
    <w:p w:rsidR="00391D84" w:rsidRDefault="00691AD4" w:rsidP="00391D84">
      <w:pPr>
        <w:ind w:leftChars="100" w:left="202" w:firstLineChars="600" w:firstLine="1209"/>
        <w:jc w:val="left"/>
        <w:rPr>
          <w:rFonts w:ascii="HG丸ｺﾞｼｯｸM-PRO" w:eastAsia="HG丸ｺﾞｼｯｸM-PRO" w:hAnsi="HG丸ｺﾞｼｯｸM-PRO"/>
        </w:rPr>
      </w:pPr>
      <w:r>
        <w:rPr>
          <w:rFonts w:ascii="HG丸ｺﾞｼｯｸM-PRO" w:eastAsia="HG丸ｺﾞｼｯｸM-PRO" w:hAnsi="HG丸ｺﾞｼｯｸM-PRO" w:hint="eastAsia"/>
        </w:rPr>
        <w:t>大阪府内に居住する対象者に</w:t>
      </w:r>
      <w:r w:rsidR="00391D84">
        <w:rPr>
          <w:rFonts w:ascii="HG丸ｺﾞｼｯｸM-PRO" w:eastAsia="HG丸ｺﾞｼｯｸM-PRO" w:hAnsi="HG丸ｺﾞｼｯｸM-PRO" w:hint="eastAsia"/>
        </w:rPr>
        <w:t>個別通知を実施</w:t>
      </w:r>
      <w:r w:rsidR="0059284F" w:rsidRPr="0059284F">
        <w:rPr>
          <w:rFonts w:ascii="HG丸ｺﾞｼｯｸM-PRO" w:eastAsia="HG丸ｺﾞｼｯｸM-PRO" w:hAnsi="HG丸ｺﾞｼｯｸM-PRO" w:hint="eastAsia"/>
        </w:rPr>
        <w:t>。</w:t>
      </w:r>
      <w:r w:rsidR="00391D84">
        <w:rPr>
          <w:rFonts w:ascii="HG丸ｺﾞｼｯｸM-PRO" w:eastAsia="HG丸ｺﾞｼｯｸM-PRO" w:hAnsi="HG丸ｺﾞｼｯｸM-PRO" w:hint="eastAsia"/>
        </w:rPr>
        <w:t>昨年度申込があったのに、今年度申し</w:t>
      </w:r>
    </w:p>
    <w:p w:rsidR="00391D84" w:rsidRDefault="00391D84" w:rsidP="00391D84">
      <w:pPr>
        <w:ind w:leftChars="100" w:left="202" w:firstLineChars="600" w:firstLine="1209"/>
        <w:jc w:val="left"/>
        <w:rPr>
          <w:rFonts w:ascii="HG丸ｺﾞｼｯｸM-PRO" w:eastAsia="HG丸ｺﾞｼｯｸM-PRO" w:hAnsi="HG丸ｺﾞｼｯｸM-PRO"/>
        </w:rPr>
      </w:pPr>
      <w:r>
        <w:rPr>
          <w:rFonts w:ascii="HG丸ｺﾞｼｯｸM-PRO" w:eastAsia="HG丸ｺﾞｼｯｸM-PRO" w:hAnsi="HG丸ｺﾞｼｯｸM-PRO" w:hint="eastAsia"/>
        </w:rPr>
        <w:t>込みがない場合は、再度電話にて勧奨を行う。</w:t>
      </w:r>
      <w:r w:rsidR="0059284F" w:rsidRPr="0059284F">
        <w:rPr>
          <w:rFonts w:ascii="HG丸ｺﾞｼｯｸM-PRO" w:eastAsia="HG丸ｺﾞｼｯｸM-PRO" w:hAnsi="HG丸ｺﾞｼｯｸM-PRO" w:hint="eastAsia"/>
        </w:rPr>
        <w:br/>
      </w:r>
      <w:r>
        <w:rPr>
          <w:rFonts w:ascii="HG丸ｺﾞｼｯｸM-PRO" w:eastAsia="HG丸ｺﾞｼｯｸM-PRO" w:hAnsi="HG丸ｺﾞｼｯｸM-PRO" w:hint="eastAsia"/>
        </w:rPr>
        <w:t xml:space="preserve">　　　　　　</w:t>
      </w:r>
      <w:r w:rsidR="0059284F" w:rsidRPr="0059284F">
        <w:rPr>
          <w:rFonts w:ascii="HG丸ｺﾞｼｯｸM-PRO" w:eastAsia="HG丸ｺﾞｼｯｸM-PRO" w:hAnsi="HG丸ｺﾞｼｯｸM-PRO" w:hint="eastAsia"/>
        </w:rPr>
        <w:t>今後、骨密度・血管年齢などのオプショナル健診についても検討する。</w:t>
      </w:r>
      <w:r w:rsidR="0059284F" w:rsidRPr="0059284F">
        <w:rPr>
          <w:rFonts w:ascii="HG丸ｺﾞｼｯｸM-PRO" w:eastAsia="HG丸ｺﾞｼｯｸM-PRO" w:hAnsi="HG丸ｺﾞｼｯｸM-PRO"/>
        </w:rPr>
        <w:br/>
      </w:r>
      <w:r w:rsidRPr="00391D84">
        <w:rPr>
          <w:rFonts w:ascii="HG丸ｺﾞｼｯｸM-PRO" w:eastAsia="HG丸ｺﾞｼｯｸM-PRO" w:hAnsi="HG丸ｺﾞｼｯｸM-PRO" w:hint="eastAsia"/>
        </w:rPr>
        <w:t xml:space="preserve">　</w:t>
      </w:r>
      <w:r w:rsidR="0059284F" w:rsidRPr="00391D84">
        <w:rPr>
          <w:rFonts w:ascii="HG丸ｺﾞｼｯｸM-PRO" w:eastAsia="HG丸ｺﾞｼｯｸM-PRO" w:hAnsi="HG丸ｺﾞｼｯｸM-PRO" w:hint="eastAsia"/>
        </w:rPr>
        <w:t>市町村連携</w:t>
      </w:r>
      <w:r>
        <w:rPr>
          <w:rFonts w:ascii="HG丸ｺﾞｼｯｸM-PRO" w:eastAsia="HG丸ｺﾞｼｯｸM-PRO" w:hAnsi="HG丸ｺﾞｼｯｸM-PRO" w:hint="eastAsia"/>
        </w:rPr>
        <w:t>：</w:t>
      </w:r>
      <w:r w:rsidR="00D3702A">
        <w:rPr>
          <w:rFonts w:ascii="HG丸ｺﾞｼｯｸM-PRO" w:eastAsia="HG丸ｺﾞｼｯｸM-PRO" w:hAnsi="HG丸ｺﾞｼｯｸM-PRO" w:hint="eastAsia"/>
        </w:rPr>
        <w:t>・</w:t>
      </w:r>
      <w:r>
        <w:rPr>
          <w:rFonts w:ascii="HG丸ｺﾞｼｯｸM-PRO" w:eastAsia="HG丸ｺﾞｼｯｸM-PRO" w:hAnsi="HG丸ｺﾞｼｯｸM-PRO" w:hint="eastAsia"/>
        </w:rPr>
        <w:t>集団健診の会場確保を早く行いたいが、半年前から予約開始の市町村が多い。</w:t>
      </w:r>
    </w:p>
    <w:p w:rsidR="00391D84" w:rsidRDefault="00391D84" w:rsidP="00391D84">
      <w:pPr>
        <w:ind w:leftChars="100" w:left="202" w:firstLineChars="600" w:firstLine="1209"/>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※早期の確保に協力している市町村あり。</w:t>
      </w:r>
    </w:p>
    <w:p w:rsidR="00D01FAE" w:rsidRDefault="00D3702A" w:rsidP="00D3702A">
      <w:pPr>
        <w:ind w:firstLineChars="850" w:firstLine="1713"/>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9284F" w:rsidRPr="0059284F">
        <w:rPr>
          <w:rFonts w:ascii="HG丸ｺﾞｼｯｸM-PRO" w:eastAsia="HG丸ｺﾞｼｯｸM-PRO" w:hAnsi="HG丸ｺﾞｼｯｸM-PRO" w:hint="eastAsia"/>
        </w:rPr>
        <w:t>市町村のがん検診を受けることができないと思っている人が多い。</w:t>
      </w:r>
    </w:p>
    <w:p w:rsidR="0059284F" w:rsidRPr="0059284F" w:rsidRDefault="00D01FAE" w:rsidP="00D3702A">
      <w:pPr>
        <w:ind w:leftChars="900" w:left="1814"/>
        <w:jc w:val="left"/>
        <w:rPr>
          <w:rFonts w:ascii="HG丸ｺﾞｼｯｸM-PRO" w:eastAsia="HG丸ｺﾞｼｯｸM-PRO" w:hAnsi="HG丸ｺﾞｼｯｸM-PRO"/>
        </w:rPr>
      </w:pPr>
      <w:r>
        <w:rPr>
          <w:rFonts w:ascii="HG丸ｺﾞｼｯｸM-PRO" w:eastAsia="HG丸ｺﾞｼｯｸM-PRO" w:hAnsi="HG丸ｺﾞｼｯｸM-PRO" w:hint="eastAsia"/>
        </w:rPr>
        <w:t>（併せて広報されている特定健診が国民健康保険加入者のみのためか。</w:t>
      </w:r>
      <w:r w:rsidR="0059284F" w:rsidRPr="0059284F">
        <w:rPr>
          <w:rFonts w:ascii="HG丸ｺﾞｼｯｸM-PRO" w:eastAsia="HG丸ｺﾞｼｯｸM-PRO" w:hAnsi="HG丸ｺﾞｼｯｸM-PRO" w:hint="eastAsia"/>
        </w:rPr>
        <w:t>）</w:t>
      </w:r>
      <w:r w:rsidR="0059284F" w:rsidRPr="0059284F">
        <w:rPr>
          <w:rFonts w:ascii="HG丸ｺﾞｼｯｸM-PRO" w:eastAsia="HG丸ｺﾞｼｯｸM-PRO" w:hAnsi="HG丸ｺﾞｼｯｸM-PRO" w:hint="eastAsia"/>
        </w:rPr>
        <w:br/>
        <w:t>集団健診の場で市町村のがん検診の啓発</w:t>
      </w:r>
      <w:r w:rsidR="009B3C17">
        <w:rPr>
          <w:rFonts w:ascii="HG丸ｺﾞｼｯｸM-PRO" w:eastAsia="HG丸ｺﾞｼｯｸM-PRO" w:hAnsi="HG丸ｺﾞｼｯｸM-PRO" w:hint="eastAsia"/>
        </w:rPr>
        <w:t>等</w:t>
      </w:r>
      <w:r w:rsidR="0059284F" w:rsidRPr="0059284F">
        <w:rPr>
          <w:rFonts w:ascii="HG丸ｺﾞｼｯｸM-PRO" w:eastAsia="HG丸ｺﾞｼｯｸM-PRO" w:hAnsi="HG丸ｺﾞｼｯｸM-PRO" w:hint="eastAsia"/>
        </w:rPr>
        <w:t>、市町村と連携</w:t>
      </w:r>
      <w:r w:rsidR="00D3702A">
        <w:rPr>
          <w:rFonts w:ascii="HG丸ｺﾞｼｯｸM-PRO" w:eastAsia="HG丸ｺﾞｼｯｸM-PRO" w:hAnsi="HG丸ｺﾞｼｯｸM-PRO" w:hint="eastAsia"/>
        </w:rPr>
        <w:t>してすすめていきたい</w:t>
      </w:r>
      <w:r w:rsidR="0059284F" w:rsidRPr="0059284F">
        <w:rPr>
          <w:rFonts w:ascii="HG丸ｺﾞｼｯｸM-PRO" w:eastAsia="HG丸ｺﾞｼｯｸM-PRO" w:hAnsi="HG丸ｺﾞｼｯｸM-PRO" w:hint="eastAsia"/>
        </w:rPr>
        <w:t>。</w:t>
      </w:r>
    </w:p>
    <w:p w:rsidR="0059284F" w:rsidRPr="0059284F" w:rsidRDefault="0059284F" w:rsidP="0059284F">
      <w:pPr>
        <w:rPr>
          <w:rFonts w:ascii="HG丸ｺﾞｼｯｸM-PRO" w:eastAsia="HG丸ｺﾞｼｯｸM-PRO" w:hAnsi="HG丸ｺﾞｼｯｸM-PRO"/>
        </w:rPr>
      </w:pPr>
    </w:p>
    <w:p w:rsidR="0059284F" w:rsidRDefault="002707FB" w:rsidP="00EF0128">
      <w:pPr>
        <w:rPr>
          <w:rFonts w:ascii="HG丸ｺﾞｼｯｸM-PRO" w:eastAsia="HG丸ｺﾞｼｯｸM-PRO" w:hAnsi="HG丸ｺﾞｼｯｸM-PRO"/>
        </w:rPr>
      </w:pPr>
      <w:r>
        <w:rPr>
          <w:rFonts w:ascii="HG丸ｺﾞｼｯｸM-PRO" w:eastAsia="HG丸ｺﾞｼｯｸM-PRO" w:hAnsi="HG丸ｺﾞｼｯｸM-PRO" w:hint="eastAsia"/>
        </w:rPr>
        <w:t>６　検討の論点</w:t>
      </w:r>
    </w:p>
    <w:p w:rsidR="002707FB" w:rsidRDefault="002707FB" w:rsidP="00EF0128">
      <w:pPr>
        <w:rPr>
          <w:rFonts w:ascii="HG丸ｺﾞｼｯｸM-PRO" w:eastAsia="HG丸ｺﾞｼｯｸM-PRO" w:hAnsi="HG丸ｺﾞｼｯｸM-PRO"/>
        </w:rPr>
      </w:pPr>
      <w:r>
        <w:rPr>
          <w:rFonts w:ascii="HG丸ｺﾞｼｯｸM-PRO" w:eastAsia="HG丸ｺﾞｼｯｸM-PRO" w:hAnsi="HG丸ｺﾞｼｯｸM-PRO" w:hint="eastAsia"/>
        </w:rPr>
        <w:t xml:space="preserve">　（１）未受診者対策について</w:t>
      </w:r>
    </w:p>
    <w:p w:rsidR="008E7C9A" w:rsidRDefault="008E7C9A" w:rsidP="00EF0128">
      <w:pPr>
        <w:rPr>
          <w:rFonts w:ascii="HG丸ｺﾞｼｯｸM-PRO" w:eastAsia="HG丸ｺﾞｼｯｸM-PRO" w:hAnsi="HG丸ｺﾞｼｯｸM-PRO"/>
        </w:rPr>
      </w:pPr>
      <w:r>
        <w:rPr>
          <w:rFonts w:ascii="HG丸ｺﾞｼｯｸM-PRO" w:eastAsia="HG丸ｺﾞｼｯｸM-PRO" w:hAnsi="HG丸ｺﾞｼｯｸM-PRO" w:hint="eastAsia"/>
        </w:rPr>
        <w:t xml:space="preserve">　　　・重点的に取り組むべき対象</w:t>
      </w:r>
    </w:p>
    <w:p w:rsidR="002707FB" w:rsidRDefault="008E7C9A" w:rsidP="008E7C9A">
      <w:pPr>
        <w:ind w:firstLineChars="300" w:firstLine="605"/>
        <w:rPr>
          <w:rFonts w:ascii="HG丸ｺﾞｼｯｸM-PRO" w:eastAsia="HG丸ｺﾞｼｯｸM-PRO" w:hAnsi="HG丸ｺﾞｼｯｸM-PRO"/>
        </w:rPr>
      </w:pPr>
      <w:r>
        <w:rPr>
          <w:rFonts w:ascii="HG丸ｺﾞｼｯｸM-PRO" w:eastAsia="HG丸ｺﾞｼｯｸM-PRO" w:hAnsi="HG丸ｺﾞｼｯｸM-PRO" w:hint="eastAsia"/>
        </w:rPr>
        <w:t>・未受診者へのアプローチとして効果的な</w:t>
      </w:r>
      <w:r w:rsidR="002707FB">
        <w:rPr>
          <w:rFonts w:ascii="HG丸ｺﾞｼｯｸM-PRO" w:eastAsia="HG丸ｺﾞｼｯｸM-PRO" w:hAnsi="HG丸ｺﾞｼｯｸM-PRO" w:hint="eastAsia"/>
        </w:rPr>
        <w:t>方法について</w:t>
      </w:r>
    </w:p>
    <w:p w:rsidR="004D0E51" w:rsidRDefault="004D0E51" w:rsidP="004D0E51">
      <w:pPr>
        <w:ind w:firstLineChars="100" w:firstLine="202"/>
        <w:rPr>
          <w:rFonts w:ascii="HG丸ｺﾞｼｯｸM-PRO" w:eastAsia="HG丸ｺﾞｼｯｸM-PRO" w:hAnsi="HG丸ｺﾞｼｯｸM-PRO" w:hint="eastAsia"/>
        </w:rPr>
      </w:pPr>
    </w:p>
    <w:p w:rsidR="002707FB" w:rsidRDefault="004D0E51" w:rsidP="004D0E51">
      <w:pPr>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（２）</w:t>
      </w:r>
      <w:r w:rsidR="002707FB">
        <w:rPr>
          <w:rFonts w:ascii="HG丸ｺﾞｼｯｸM-PRO" w:eastAsia="HG丸ｺﾞｼｯｸM-PRO" w:hAnsi="HG丸ｺﾞｼｯｸM-PRO" w:hint="eastAsia"/>
        </w:rPr>
        <w:t>行政、保険者、各団体（健康おおさか、地域職域の構成団体等）の役割、実施できること</w:t>
      </w:r>
    </w:p>
    <w:p w:rsidR="002707FB" w:rsidRDefault="002707FB" w:rsidP="002707FB">
      <w:pPr>
        <w:rPr>
          <w:rFonts w:ascii="HG丸ｺﾞｼｯｸM-PRO" w:eastAsia="HG丸ｺﾞｼｯｸM-PRO" w:hAnsi="HG丸ｺﾞｼｯｸM-PRO"/>
        </w:rPr>
      </w:pPr>
      <w:r>
        <w:rPr>
          <w:rFonts w:ascii="HG丸ｺﾞｼｯｸM-PRO" w:eastAsia="HG丸ｺﾞｼｯｸM-PRO" w:hAnsi="HG丸ｺﾞｼｯｸM-PRO" w:hint="eastAsia"/>
        </w:rPr>
        <w:t xml:space="preserve">　　　　協力できることは何か</w:t>
      </w:r>
    </w:p>
    <w:p w:rsidR="002707FB" w:rsidRDefault="002707FB" w:rsidP="002707FB">
      <w:pPr>
        <w:rPr>
          <w:rFonts w:ascii="HG丸ｺﾞｼｯｸM-PRO" w:eastAsia="HG丸ｺﾞｼｯｸM-PRO" w:hAnsi="HG丸ｺﾞｼｯｸM-PRO"/>
        </w:rPr>
      </w:pPr>
    </w:p>
    <w:p w:rsidR="002707FB" w:rsidRDefault="002707FB" w:rsidP="002707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0E51">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5B51BF">
        <w:rPr>
          <w:rFonts w:ascii="HG丸ｺﾞｼｯｸM-PRO" w:eastAsia="HG丸ｺﾞｼｯｸM-PRO" w:hAnsi="HG丸ｺﾞｼｯｸM-PRO" w:hint="eastAsia"/>
        </w:rPr>
        <w:t>その他の効果的な取組みについて</w:t>
      </w:r>
    </w:p>
    <w:p w:rsidR="005B51BF" w:rsidRDefault="005B51BF" w:rsidP="002707FB">
      <w:pPr>
        <w:rPr>
          <w:rFonts w:ascii="HG丸ｺﾞｼｯｸM-PRO" w:eastAsia="HG丸ｺﾞｼｯｸM-PRO" w:hAnsi="HG丸ｺﾞｼｯｸM-PRO"/>
        </w:rPr>
      </w:pPr>
      <w:r>
        <w:rPr>
          <w:rFonts w:ascii="HG丸ｺﾞｼｯｸM-PRO" w:eastAsia="HG丸ｺﾞｼｯｸM-PRO" w:hAnsi="HG丸ｺﾞｼｯｸM-PRO" w:hint="eastAsia"/>
        </w:rPr>
        <w:t xml:space="preserve">　　　・インセンティブシステムの構築、活用</w:t>
      </w:r>
    </w:p>
    <w:p w:rsidR="005B51BF" w:rsidRDefault="005B51BF" w:rsidP="002707FB">
      <w:pPr>
        <w:rPr>
          <w:rFonts w:ascii="HG丸ｺﾞｼｯｸM-PRO" w:eastAsia="HG丸ｺﾞｼｯｸM-PRO" w:hAnsi="HG丸ｺﾞｼｯｸM-PRO"/>
        </w:rPr>
      </w:pPr>
      <w:r>
        <w:rPr>
          <w:rFonts w:ascii="HG丸ｺﾞｼｯｸM-PRO" w:eastAsia="HG丸ｺﾞｼｯｸM-PRO" w:hAnsi="HG丸ｺﾞｼｯｸM-PRO" w:hint="eastAsia"/>
        </w:rPr>
        <w:t xml:space="preserve">　　　・民間企業と連携した受診勧奨について</w:t>
      </w:r>
    </w:p>
    <w:p w:rsidR="005B51BF" w:rsidRPr="0059284F" w:rsidRDefault="005B51BF" w:rsidP="002707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E7C9A">
        <w:rPr>
          <w:rFonts w:ascii="HG丸ｺﾞｼｯｸM-PRO" w:eastAsia="HG丸ｺﾞｼｯｸM-PRO" w:hAnsi="HG丸ｺﾞｼｯｸM-PRO" w:hint="eastAsia"/>
        </w:rPr>
        <w:t>健康アプリ等を活用した取組み　等</w:t>
      </w:r>
    </w:p>
    <w:sectPr w:rsidR="005B51BF" w:rsidRPr="0059284F" w:rsidSect="00693F38">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A7" w:rsidRDefault="00D80DA7" w:rsidP="00C62E53">
      <w:r>
        <w:separator/>
      </w:r>
    </w:p>
  </w:endnote>
  <w:endnote w:type="continuationSeparator" w:id="0">
    <w:p w:rsidR="00D80DA7" w:rsidRDefault="00D80DA7" w:rsidP="00C6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A7" w:rsidRDefault="00D80DA7" w:rsidP="00C62E53">
      <w:r>
        <w:separator/>
      </w:r>
    </w:p>
  </w:footnote>
  <w:footnote w:type="continuationSeparator" w:id="0">
    <w:p w:rsidR="00D80DA7" w:rsidRDefault="00D80DA7" w:rsidP="00C6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C5FA3"/>
    <w:multiLevelType w:val="hybridMultilevel"/>
    <w:tmpl w:val="62AE2572"/>
    <w:lvl w:ilvl="0" w:tplc="2604AB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5A"/>
    <w:rsid w:val="00005CF0"/>
    <w:rsid w:val="00025983"/>
    <w:rsid w:val="000A5104"/>
    <w:rsid w:val="000C5FBF"/>
    <w:rsid w:val="000D6154"/>
    <w:rsid w:val="001068F5"/>
    <w:rsid w:val="00214A06"/>
    <w:rsid w:val="002707FB"/>
    <w:rsid w:val="002B2FB8"/>
    <w:rsid w:val="002E7548"/>
    <w:rsid w:val="00307F7A"/>
    <w:rsid w:val="00341F1C"/>
    <w:rsid w:val="003718DF"/>
    <w:rsid w:val="00376C27"/>
    <w:rsid w:val="00391D84"/>
    <w:rsid w:val="003F1D2E"/>
    <w:rsid w:val="004235EA"/>
    <w:rsid w:val="00447CDB"/>
    <w:rsid w:val="00463BFE"/>
    <w:rsid w:val="00470F1F"/>
    <w:rsid w:val="004D0E51"/>
    <w:rsid w:val="00501535"/>
    <w:rsid w:val="00505F78"/>
    <w:rsid w:val="00587928"/>
    <w:rsid w:val="0059284F"/>
    <w:rsid w:val="005B51BF"/>
    <w:rsid w:val="005F56F2"/>
    <w:rsid w:val="006062A3"/>
    <w:rsid w:val="006730DB"/>
    <w:rsid w:val="00691AD4"/>
    <w:rsid w:val="00693F38"/>
    <w:rsid w:val="006D7732"/>
    <w:rsid w:val="007169D3"/>
    <w:rsid w:val="008E7C9A"/>
    <w:rsid w:val="00947449"/>
    <w:rsid w:val="009A755A"/>
    <w:rsid w:val="009B3C17"/>
    <w:rsid w:val="00A968F6"/>
    <w:rsid w:val="00AE00E7"/>
    <w:rsid w:val="00AE0E23"/>
    <w:rsid w:val="00BA0D09"/>
    <w:rsid w:val="00C037C2"/>
    <w:rsid w:val="00C378C5"/>
    <w:rsid w:val="00C62E53"/>
    <w:rsid w:val="00D01FAE"/>
    <w:rsid w:val="00D27E14"/>
    <w:rsid w:val="00D3702A"/>
    <w:rsid w:val="00D41757"/>
    <w:rsid w:val="00D80DA7"/>
    <w:rsid w:val="00EF0128"/>
    <w:rsid w:val="00EF6ED4"/>
    <w:rsid w:val="00F00C2F"/>
    <w:rsid w:val="00F20497"/>
    <w:rsid w:val="00F81DF4"/>
    <w:rsid w:val="00FA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928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E53"/>
    <w:pPr>
      <w:tabs>
        <w:tab w:val="center" w:pos="4252"/>
        <w:tab w:val="right" w:pos="8504"/>
      </w:tabs>
      <w:snapToGrid w:val="0"/>
    </w:pPr>
  </w:style>
  <w:style w:type="character" w:customStyle="1" w:styleId="a4">
    <w:name w:val="ヘッダー (文字)"/>
    <w:basedOn w:val="a0"/>
    <w:link w:val="a3"/>
    <w:uiPriority w:val="99"/>
    <w:rsid w:val="00C62E53"/>
  </w:style>
  <w:style w:type="paragraph" w:styleId="a5">
    <w:name w:val="footer"/>
    <w:basedOn w:val="a"/>
    <w:link w:val="a6"/>
    <w:uiPriority w:val="99"/>
    <w:unhideWhenUsed/>
    <w:rsid w:val="00C62E53"/>
    <w:pPr>
      <w:tabs>
        <w:tab w:val="center" w:pos="4252"/>
        <w:tab w:val="right" w:pos="8504"/>
      </w:tabs>
      <w:snapToGrid w:val="0"/>
    </w:pPr>
  </w:style>
  <w:style w:type="character" w:customStyle="1" w:styleId="a6">
    <w:name w:val="フッター (文字)"/>
    <w:basedOn w:val="a0"/>
    <w:link w:val="a5"/>
    <w:uiPriority w:val="99"/>
    <w:rsid w:val="00C62E53"/>
  </w:style>
  <w:style w:type="paragraph" w:styleId="a7">
    <w:name w:val="Balloon Text"/>
    <w:basedOn w:val="a"/>
    <w:link w:val="a8"/>
    <w:uiPriority w:val="99"/>
    <w:semiHidden/>
    <w:unhideWhenUsed/>
    <w:rsid w:val="00C62E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E53"/>
    <w:rPr>
      <w:rFonts w:asciiTheme="majorHAnsi" w:eastAsiaTheme="majorEastAsia" w:hAnsiTheme="majorHAnsi" w:cstheme="majorBidi"/>
      <w:sz w:val="18"/>
      <w:szCs w:val="18"/>
    </w:rPr>
  </w:style>
  <w:style w:type="table" w:styleId="a9">
    <w:name w:val="Table Grid"/>
    <w:basedOn w:val="a1"/>
    <w:uiPriority w:val="59"/>
    <w:rsid w:val="002E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59284F"/>
    <w:rPr>
      <w:rFonts w:asciiTheme="majorHAnsi" w:eastAsiaTheme="majorEastAsia" w:hAnsiTheme="majorHAnsi" w:cstheme="majorBidi"/>
    </w:rPr>
  </w:style>
  <w:style w:type="paragraph" w:styleId="aa">
    <w:name w:val="List Paragraph"/>
    <w:basedOn w:val="a"/>
    <w:uiPriority w:val="34"/>
    <w:qFormat/>
    <w:rsid w:val="0059284F"/>
    <w:pPr>
      <w:ind w:leftChars="400" w:left="840"/>
    </w:pPr>
  </w:style>
  <w:style w:type="character" w:styleId="ab">
    <w:name w:val="Hyperlink"/>
    <w:basedOn w:val="a0"/>
    <w:uiPriority w:val="99"/>
    <w:unhideWhenUsed/>
    <w:rsid w:val="005928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928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E53"/>
    <w:pPr>
      <w:tabs>
        <w:tab w:val="center" w:pos="4252"/>
        <w:tab w:val="right" w:pos="8504"/>
      </w:tabs>
      <w:snapToGrid w:val="0"/>
    </w:pPr>
  </w:style>
  <w:style w:type="character" w:customStyle="1" w:styleId="a4">
    <w:name w:val="ヘッダー (文字)"/>
    <w:basedOn w:val="a0"/>
    <w:link w:val="a3"/>
    <w:uiPriority w:val="99"/>
    <w:rsid w:val="00C62E53"/>
  </w:style>
  <w:style w:type="paragraph" w:styleId="a5">
    <w:name w:val="footer"/>
    <w:basedOn w:val="a"/>
    <w:link w:val="a6"/>
    <w:uiPriority w:val="99"/>
    <w:unhideWhenUsed/>
    <w:rsid w:val="00C62E53"/>
    <w:pPr>
      <w:tabs>
        <w:tab w:val="center" w:pos="4252"/>
        <w:tab w:val="right" w:pos="8504"/>
      </w:tabs>
      <w:snapToGrid w:val="0"/>
    </w:pPr>
  </w:style>
  <w:style w:type="character" w:customStyle="1" w:styleId="a6">
    <w:name w:val="フッター (文字)"/>
    <w:basedOn w:val="a0"/>
    <w:link w:val="a5"/>
    <w:uiPriority w:val="99"/>
    <w:rsid w:val="00C62E53"/>
  </w:style>
  <w:style w:type="paragraph" w:styleId="a7">
    <w:name w:val="Balloon Text"/>
    <w:basedOn w:val="a"/>
    <w:link w:val="a8"/>
    <w:uiPriority w:val="99"/>
    <w:semiHidden/>
    <w:unhideWhenUsed/>
    <w:rsid w:val="00C62E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E53"/>
    <w:rPr>
      <w:rFonts w:asciiTheme="majorHAnsi" w:eastAsiaTheme="majorEastAsia" w:hAnsiTheme="majorHAnsi" w:cstheme="majorBidi"/>
      <w:sz w:val="18"/>
      <w:szCs w:val="18"/>
    </w:rPr>
  </w:style>
  <w:style w:type="table" w:styleId="a9">
    <w:name w:val="Table Grid"/>
    <w:basedOn w:val="a1"/>
    <w:uiPriority w:val="59"/>
    <w:rsid w:val="002E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59284F"/>
    <w:rPr>
      <w:rFonts w:asciiTheme="majorHAnsi" w:eastAsiaTheme="majorEastAsia" w:hAnsiTheme="majorHAnsi" w:cstheme="majorBidi"/>
    </w:rPr>
  </w:style>
  <w:style w:type="paragraph" w:styleId="aa">
    <w:name w:val="List Paragraph"/>
    <w:basedOn w:val="a"/>
    <w:uiPriority w:val="34"/>
    <w:qFormat/>
    <w:rsid w:val="0059284F"/>
    <w:pPr>
      <w:ind w:leftChars="400" w:left="840"/>
    </w:pPr>
  </w:style>
  <w:style w:type="character" w:styleId="ab">
    <w:name w:val="Hyperlink"/>
    <w:basedOn w:val="a0"/>
    <w:uiPriority w:val="99"/>
    <w:unhideWhenUsed/>
    <w:rsid w:val="00592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ty.tondabayashi.osaka.jp/public/section/hokennenkin/keihatsu.html"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グラフ２!$A$4</c:f>
              <c:strCache>
                <c:ptCount val="1"/>
                <c:pt idx="0">
                  <c:v>全国</c:v>
                </c:pt>
              </c:strCache>
            </c:strRef>
          </c:tx>
          <c:spPr>
            <a:pattFill prst="smCheck">
              <a:fgClr>
                <a:schemeClr val="accent1"/>
              </a:fgClr>
              <a:bgClr>
                <a:schemeClr val="bg1"/>
              </a:bgClr>
            </a:pattFill>
            <a:ln>
              <a:solidFill>
                <a:schemeClr val="tx1"/>
              </a:solidFill>
            </a:ln>
          </c:spPr>
          <c:invertIfNegative val="0"/>
          <c:cat>
            <c:strRef>
              <c:f>グラフ２!$B$3:$N$3</c:f>
              <c:strCache>
                <c:ptCount val="13"/>
                <c:pt idx="0">
                  <c:v>知らなかったから</c:v>
                </c:pt>
                <c:pt idx="1">
                  <c:v>時間がとれなかったから</c:v>
                </c:pt>
                <c:pt idx="2">
                  <c:v>場所が遠いから</c:v>
                </c:pt>
                <c:pt idx="3">
                  <c:v>費用がかかるから</c:v>
                </c:pt>
                <c:pt idx="4">
                  <c:v>検査等に不安があるから</c:v>
                </c:pt>
                <c:pt idx="5">
                  <c:v>その時、医療機関に入通院していたから</c:v>
                </c:pt>
                <c:pt idx="6">
                  <c:v>毎年受ける必要性を感じないから</c:v>
                </c:pt>
                <c:pt idx="7">
                  <c:v>健康状態に自信があり、必要性を感じないから</c:v>
                </c:pt>
                <c:pt idx="8">
                  <c:v>心配な時はいつでも医療機関を受診できるから</c:v>
                </c:pt>
                <c:pt idx="9">
                  <c:v>結果が不安なため、受けたくないから</c:v>
                </c:pt>
                <c:pt idx="10">
                  <c:v>めんどうだから</c:v>
                </c:pt>
                <c:pt idx="11">
                  <c:v>その他</c:v>
                </c:pt>
                <c:pt idx="12">
                  <c:v>不詳</c:v>
                </c:pt>
              </c:strCache>
            </c:strRef>
          </c:cat>
          <c:val>
            <c:numRef>
              <c:f>グラフ２!$B$4:$N$4</c:f>
              <c:numCache>
                <c:formatCode>0.0%</c:formatCode>
                <c:ptCount val="13"/>
                <c:pt idx="0">
                  <c:v>4.5999999999999999E-2</c:v>
                </c:pt>
                <c:pt idx="1">
                  <c:v>0.22700000000000001</c:v>
                </c:pt>
                <c:pt idx="2">
                  <c:v>2.1000000000000001E-2</c:v>
                </c:pt>
                <c:pt idx="3">
                  <c:v>0.184</c:v>
                </c:pt>
                <c:pt idx="4">
                  <c:v>3.5000000000000003E-2</c:v>
                </c:pt>
                <c:pt idx="5">
                  <c:v>9.9000000000000005E-2</c:v>
                </c:pt>
                <c:pt idx="6">
                  <c:v>8.7999999999999995E-2</c:v>
                </c:pt>
                <c:pt idx="7">
                  <c:v>0.11</c:v>
                </c:pt>
                <c:pt idx="8">
                  <c:v>0.32600000000000001</c:v>
                </c:pt>
                <c:pt idx="9">
                  <c:v>0.05</c:v>
                </c:pt>
                <c:pt idx="10">
                  <c:v>0.184</c:v>
                </c:pt>
                <c:pt idx="11">
                  <c:v>0.10299999999999999</c:v>
                </c:pt>
                <c:pt idx="12">
                  <c:v>5.0999999999999997E-2</c:v>
                </c:pt>
              </c:numCache>
            </c:numRef>
          </c:val>
        </c:ser>
        <c:ser>
          <c:idx val="1"/>
          <c:order val="1"/>
          <c:tx>
            <c:strRef>
              <c:f>グラフ２!$A$5</c:f>
              <c:strCache>
                <c:ptCount val="1"/>
                <c:pt idx="0">
                  <c:v>大阪</c:v>
                </c:pt>
              </c:strCache>
            </c:strRef>
          </c:tx>
          <c:spPr>
            <a:pattFill prst="pct10">
              <a:fgClr>
                <a:schemeClr val="accent1"/>
              </a:fgClr>
              <a:bgClr>
                <a:schemeClr val="bg1"/>
              </a:bgClr>
            </a:pattFill>
            <a:ln>
              <a:solidFill>
                <a:schemeClr val="tx1"/>
              </a:solidFill>
            </a:ln>
          </c:spPr>
          <c:invertIfNegative val="0"/>
          <c:cat>
            <c:strRef>
              <c:f>グラフ２!$B$3:$N$3</c:f>
              <c:strCache>
                <c:ptCount val="13"/>
                <c:pt idx="0">
                  <c:v>知らなかったから</c:v>
                </c:pt>
                <c:pt idx="1">
                  <c:v>時間がとれなかったから</c:v>
                </c:pt>
                <c:pt idx="2">
                  <c:v>場所が遠いから</c:v>
                </c:pt>
                <c:pt idx="3">
                  <c:v>費用がかかるから</c:v>
                </c:pt>
                <c:pt idx="4">
                  <c:v>検査等に不安があるから</c:v>
                </c:pt>
                <c:pt idx="5">
                  <c:v>その時、医療機関に入通院していたから</c:v>
                </c:pt>
                <c:pt idx="6">
                  <c:v>毎年受ける必要性を感じないから</c:v>
                </c:pt>
                <c:pt idx="7">
                  <c:v>健康状態に自信があり、必要性を感じないから</c:v>
                </c:pt>
                <c:pt idx="8">
                  <c:v>心配な時はいつでも医療機関を受診できるから</c:v>
                </c:pt>
                <c:pt idx="9">
                  <c:v>結果が不安なため、受けたくないから</c:v>
                </c:pt>
                <c:pt idx="10">
                  <c:v>めんどうだから</c:v>
                </c:pt>
                <c:pt idx="11">
                  <c:v>その他</c:v>
                </c:pt>
                <c:pt idx="12">
                  <c:v>不詳</c:v>
                </c:pt>
              </c:strCache>
            </c:strRef>
          </c:cat>
          <c:val>
            <c:numRef>
              <c:f>グラフ２!$B$5:$N$5</c:f>
              <c:numCache>
                <c:formatCode>0.0%</c:formatCode>
                <c:ptCount val="13"/>
                <c:pt idx="0">
                  <c:v>4.4999999999999998E-2</c:v>
                </c:pt>
                <c:pt idx="1">
                  <c:v>0.25</c:v>
                </c:pt>
                <c:pt idx="2">
                  <c:v>2.1000000000000001E-2</c:v>
                </c:pt>
                <c:pt idx="3">
                  <c:v>0.21</c:v>
                </c:pt>
                <c:pt idx="4">
                  <c:v>3.5000000000000003E-2</c:v>
                </c:pt>
                <c:pt idx="5">
                  <c:v>8.6999999999999994E-2</c:v>
                </c:pt>
                <c:pt idx="6">
                  <c:v>8.7999999999999995E-2</c:v>
                </c:pt>
                <c:pt idx="7">
                  <c:v>0.127</c:v>
                </c:pt>
                <c:pt idx="8">
                  <c:v>0.32</c:v>
                </c:pt>
                <c:pt idx="9">
                  <c:v>0.05</c:v>
                </c:pt>
                <c:pt idx="10">
                  <c:v>0.19900000000000001</c:v>
                </c:pt>
                <c:pt idx="11">
                  <c:v>8.6999999999999994E-2</c:v>
                </c:pt>
                <c:pt idx="12">
                  <c:v>5.2999999999999999E-2</c:v>
                </c:pt>
              </c:numCache>
            </c:numRef>
          </c:val>
        </c:ser>
        <c:dLbls>
          <c:showLegendKey val="0"/>
          <c:showVal val="0"/>
          <c:showCatName val="0"/>
          <c:showSerName val="0"/>
          <c:showPercent val="0"/>
          <c:showBubbleSize val="0"/>
        </c:dLbls>
        <c:gapWidth val="150"/>
        <c:axId val="100394496"/>
        <c:axId val="100396032"/>
      </c:barChart>
      <c:catAx>
        <c:axId val="100394496"/>
        <c:scaling>
          <c:orientation val="maxMin"/>
        </c:scaling>
        <c:delete val="0"/>
        <c:axPos val="l"/>
        <c:majorTickMark val="out"/>
        <c:minorTickMark val="none"/>
        <c:tickLblPos val="nextTo"/>
        <c:crossAx val="100396032"/>
        <c:crosses val="autoZero"/>
        <c:auto val="1"/>
        <c:lblAlgn val="ctr"/>
        <c:lblOffset val="100"/>
        <c:noMultiLvlLbl val="0"/>
      </c:catAx>
      <c:valAx>
        <c:axId val="100396032"/>
        <c:scaling>
          <c:orientation val="minMax"/>
        </c:scaling>
        <c:delete val="0"/>
        <c:axPos val="t"/>
        <c:majorGridlines/>
        <c:numFmt formatCode="0%" sourceLinked="0"/>
        <c:majorTickMark val="out"/>
        <c:minorTickMark val="none"/>
        <c:tickLblPos val="nextTo"/>
        <c:crossAx val="100394496"/>
        <c:crosses val="autoZero"/>
        <c:crossBetween val="between"/>
      </c:valAx>
    </c:plotArea>
    <c:legend>
      <c:legendPos val="r"/>
      <c:layout>
        <c:manualLayout>
          <c:xMode val="edge"/>
          <c:yMode val="edge"/>
          <c:x val="0.89534087426888898"/>
          <c:y val="0.36097574881791455"/>
          <c:w val="7.4563137189488496E-2"/>
          <c:h val="0.1410849510147865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4965-A3E8-4DD0-A46E-F065EF08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2014-07-02T07:29:00Z</cp:lastPrinted>
  <dcterms:created xsi:type="dcterms:W3CDTF">2014-07-02T07:35:00Z</dcterms:created>
  <dcterms:modified xsi:type="dcterms:W3CDTF">2014-07-02T07:35:00Z</dcterms:modified>
</cp:coreProperties>
</file>