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5163" w:type="dxa"/>
        <w:tblLook w:val="04A0" w:firstRow="1" w:lastRow="0" w:firstColumn="1" w:lastColumn="0" w:noHBand="0" w:noVBand="1"/>
      </w:tblPr>
      <w:tblGrid>
        <w:gridCol w:w="7581"/>
        <w:gridCol w:w="7582"/>
      </w:tblGrid>
      <w:tr w:rsidR="00C62F12" w14:paraId="41B0BEC7" w14:textId="77777777" w:rsidTr="005B59BF">
        <w:tc>
          <w:tcPr>
            <w:tcW w:w="7581" w:type="dxa"/>
            <w:vAlign w:val="center"/>
          </w:tcPr>
          <w:p w14:paraId="6C1844D9" w14:textId="77777777" w:rsidR="00C62F12" w:rsidRDefault="00134341" w:rsidP="00134341">
            <w:pPr>
              <w:jc w:val="center"/>
            </w:pPr>
            <w:r>
              <w:rPr>
                <w:rFonts w:hint="eastAsia"/>
              </w:rPr>
              <w:t>新（修正後）</w:t>
            </w:r>
          </w:p>
        </w:tc>
        <w:tc>
          <w:tcPr>
            <w:tcW w:w="7582" w:type="dxa"/>
            <w:vAlign w:val="center"/>
          </w:tcPr>
          <w:p w14:paraId="7A1639B5" w14:textId="77777777" w:rsidR="00C62F12" w:rsidRDefault="00134341" w:rsidP="00134341">
            <w:pPr>
              <w:jc w:val="center"/>
            </w:pPr>
            <w:r>
              <w:rPr>
                <w:rFonts w:hint="eastAsia"/>
              </w:rPr>
              <w:t>旧（修正前）</w:t>
            </w:r>
          </w:p>
        </w:tc>
      </w:tr>
      <w:tr w:rsidR="00C62F12" w14:paraId="1E69A26B" w14:textId="77777777" w:rsidTr="005B59BF">
        <w:tc>
          <w:tcPr>
            <w:tcW w:w="7581" w:type="dxa"/>
          </w:tcPr>
          <w:p w14:paraId="3493B308" w14:textId="77777777" w:rsidR="00824A0E" w:rsidRPr="00EE263D" w:rsidRDefault="00824A0E" w:rsidP="00824A0E">
            <w:pPr>
              <w:rPr>
                <w:rFonts w:hAnsi="ＭＳ 明朝"/>
              </w:rPr>
            </w:pPr>
            <w:r w:rsidRPr="00EE263D">
              <w:rPr>
                <w:rFonts w:hAnsi="ＭＳ 明朝" w:hint="eastAsia"/>
              </w:rPr>
              <w:t>I</w:t>
            </w:r>
            <w:r w:rsidRPr="00EE263D">
              <w:rPr>
                <w:rFonts w:hAnsi="ＭＳ 明朝"/>
              </w:rPr>
              <w:t xml:space="preserve"> </w:t>
            </w:r>
            <w:r w:rsidRPr="00EE263D">
              <w:rPr>
                <w:rFonts w:hAnsi="ＭＳ 明朝" w:hint="eastAsia"/>
              </w:rPr>
              <w:t>総則</w:t>
            </w:r>
          </w:p>
          <w:p w14:paraId="339E9107" w14:textId="79F60EC6" w:rsidR="008842BA" w:rsidRDefault="008842BA" w:rsidP="00196C3C">
            <w:r w:rsidRPr="008842BA">
              <w:rPr>
                <w:rFonts w:hint="eastAsia"/>
              </w:rPr>
              <w:t>1．本書の位置づけ</w:t>
            </w:r>
          </w:p>
          <w:p w14:paraId="50A9E83F" w14:textId="499B5B3B" w:rsidR="008842BA" w:rsidRDefault="008842BA" w:rsidP="008842BA">
            <w:pPr>
              <w:ind w:firstLineChars="100" w:firstLine="210"/>
            </w:pPr>
            <w:r w:rsidRPr="008842BA">
              <w:rPr>
                <w:rFonts w:hint="eastAsia"/>
              </w:rPr>
              <w:t>本要求水準書は、入札参加者が技術提案書を、また、受注者が業務実施計画書を作成するに当たり、本委託に係る前提条件並びに発注者が求める本事業のサービス水準を定めると同時に、事業内容についての理解を深め、より具体的な検討を加えるための技術資料を提供するものである。</w:t>
            </w:r>
          </w:p>
          <w:p w14:paraId="379E0F6C" w14:textId="49BEEA1A" w:rsidR="00C15397" w:rsidRPr="00C15397" w:rsidRDefault="00C15397" w:rsidP="008842BA"/>
        </w:tc>
        <w:tc>
          <w:tcPr>
            <w:tcW w:w="7582" w:type="dxa"/>
          </w:tcPr>
          <w:p w14:paraId="45C26346" w14:textId="77777777" w:rsidR="00824A0E" w:rsidRPr="00EE263D" w:rsidRDefault="00824A0E" w:rsidP="00824A0E">
            <w:pPr>
              <w:rPr>
                <w:rFonts w:hAnsi="ＭＳ 明朝"/>
              </w:rPr>
            </w:pPr>
            <w:r w:rsidRPr="00EE263D">
              <w:rPr>
                <w:rFonts w:hAnsi="ＭＳ 明朝" w:hint="eastAsia"/>
              </w:rPr>
              <w:t>I 総則</w:t>
            </w:r>
          </w:p>
          <w:p w14:paraId="7841CA38" w14:textId="77777777" w:rsidR="008842BA" w:rsidRDefault="008842BA" w:rsidP="008842BA">
            <w:r w:rsidRPr="008842BA">
              <w:rPr>
                <w:rFonts w:hint="eastAsia"/>
              </w:rPr>
              <w:t>1．本書の位置づけ</w:t>
            </w:r>
          </w:p>
          <w:p w14:paraId="0EF7AE33" w14:textId="77777777" w:rsidR="008842BA" w:rsidRDefault="008842BA" w:rsidP="008842BA">
            <w:pPr>
              <w:ind w:firstLineChars="100" w:firstLine="210"/>
            </w:pPr>
            <w:r w:rsidRPr="008842BA">
              <w:rPr>
                <w:rFonts w:hint="eastAsia"/>
              </w:rPr>
              <w:t>本要求水準書</w:t>
            </w:r>
            <w:r w:rsidRPr="008842BA">
              <w:rPr>
                <w:rFonts w:hint="eastAsia"/>
                <w:color w:val="FF0000"/>
                <w:u w:val="single"/>
              </w:rPr>
              <w:t>(案)</w:t>
            </w:r>
            <w:r w:rsidRPr="008842BA">
              <w:rPr>
                <w:rFonts w:hint="eastAsia"/>
              </w:rPr>
              <w:t>は、入札参加者が技術提案書を、また、受注者が業務実施計画書を作成するに当たり、本委託に係る前提条件並びに発注者が求める本事業のサービス水準を定めると同時に、事業内容についての理解を深め、より具体的な検討を加えるための技術資料を提供するものである。</w:t>
            </w:r>
          </w:p>
          <w:p w14:paraId="76AB22F9" w14:textId="77777777" w:rsidR="001C6715" w:rsidRPr="008842BA" w:rsidRDefault="001C6715" w:rsidP="008842BA"/>
        </w:tc>
      </w:tr>
      <w:tr w:rsidR="008842BA" w14:paraId="304EB737" w14:textId="77777777" w:rsidTr="005B59BF">
        <w:tc>
          <w:tcPr>
            <w:tcW w:w="7581" w:type="dxa"/>
          </w:tcPr>
          <w:p w14:paraId="4C7EE60F" w14:textId="77777777" w:rsidR="008842BA" w:rsidRPr="00EE263D" w:rsidRDefault="008842BA" w:rsidP="008842BA">
            <w:pPr>
              <w:rPr>
                <w:rFonts w:hAnsi="ＭＳ 明朝"/>
              </w:rPr>
            </w:pPr>
            <w:r w:rsidRPr="00EE263D">
              <w:rPr>
                <w:rFonts w:hAnsi="ＭＳ 明朝" w:hint="eastAsia"/>
              </w:rPr>
              <w:t>I 総則</w:t>
            </w:r>
          </w:p>
          <w:p w14:paraId="3B4CBB38" w14:textId="6B3A4418" w:rsidR="008842BA" w:rsidRDefault="008842BA" w:rsidP="008842BA">
            <w:pPr>
              <w:rPr>
                <w:rFonts w:hAnsi="ＭＳ 明朝"/>
              </w:rPr>
            </w:pPr>
            <w:r w:rsidRPr="008842BA">
              <w:rPr>
                <w:rFonts w:hAnsi="ＭＳ 明朝" w:hint="eastAsia"/>
              </w:rPr>
              <w:t>2．事業概要</w:t>
            </w:r>
          </w:p>
          <w:p w14:paraId="09B73128" w14:textId="5806D8A1" w:rsidR="008842BA" w:rsidRPr="008842BA" w:rsidRDefault="008842BA" w:rsidP="008842BA">
            <w:pPr>
              <w:rPr>
                <w:rFonts w:hAnsi="ＭＳ 明朝" w:hint="eastAsia"/>
              </w:rPr>
            </w:pPr>
            <w:r w:rsidRPr="008842BA">
              <w:rPr>
                <w:rFonts w:hAnsi="ＭＳ 明朝" w:hint="eastAsia"/>
              </w:rPr>
              <w:t>2.6．受注者の責任</w:t>
            </w:r>
          </w:p>
          <w:p w14:paraId="53E58EE4" w14:textId="2E62A946" w:rsidR="008842BA" w:rsidRDefault="008842BA" w:rsidP="008842BA">
            <w:pPr>
              <w:ind w:firstLineChars="100" w:firstLine="210"/>
              <w:rPr>
                <w:rFonts w:hAnsi="ＭＳ 明朝"/>
              </w:rPr>
            </w:pPr>
            <w:r w:rsidRPr="008842BA">
              <w:rPr>
                <w:rFonts w:hAnsi="ＭＳ 明朝" w:hint="eastAsia"/>
              </w:rPr>
              <w:t>受注者は、要求水準書及び自らの技術提案に基づく性能水準を確保するよう、誠実に業務を実施すること。</w:t>
            </w:r>
          </w:p>
          <w:p w14:paraId="69FF64C6" w14:textId="77777777" w:rsidR="008842BA" w:rsidRPr="008842BA" w:rsidRDefault="008842BA" w:rsidP="00824A0E">
            <w:pPr>
              <w:rPr>
                <w:rFonts w:hAnsi="ＭＳ 明朝" w:hint="eastAsia"/>
              </w:rPr>
            </w:pPr>
          </w:p>
        </w:tc>
        <w:tc>
          <w:tcPr>
            <w:tcW w:w="7582" w:type="dxa"/>
          </w:tcPr>
          <w:p w14:paraId="5AF82212" w14:textId="77777777" w:rsidR="008842BA" w:rsidRPr="00EE263D" w:rsidRDefault="008842BA" w:rsidP="008842BA">
            <w:pPr>
              <w:rPr>
                <w:rFonts w:hAnsi="ＭＳ 明朝"/>
              </w:rPr>
            </w:pPr>
            <w:r w:rsidRPr="00EE263D">
              <w:rPr>
                <w:rFonts w:hAnsi="ＭＳ 明朝" w:hint="eastAsia"/>
              </w:rPr>
              <w:t>I 総則</w:t>
            </w:r>
          </w:p>
          <w:p w14:paraId="4F9783A6" w14:textId="4EB1B353" w:rsidR="008842BA" w:rsidRDefault="008842BA" w:rsidP="008842BA">
            <w:pPr>
              <w:rPr>
                <w:rFonts w:hAnsi="ＭＳ 明朝"/>
              </w:rPr>
            </w:pPr>
            <w:r w:rsidRPr="008842BA">
              <w:rPr>
                <w:rFonts w:hAnsi="ＭＳ 明朝" w:hint="eastAsia"/>
              </w:rPr>
              <w:t>2．事業概要</w:t>
            </w:r>
          </w:p>
          <w:p w14:paraId="615A4F92" w14:textId="043525D1" w:rsidR="008842BA" w:rsidRPr="008842BA" w:rsidRDefault="008842BA" w:rsidP="008842BA">
            <w:pPr>
              <w:rPr>
                <w:rFonts w:hAnsi="ＭＳ 明朝" w:hint="eastAsia"/>
              </w:rPr>
            </w:pPr>
            <w:r w:rsidRPr="008842BA">
              <w:rPr>
                <w:rFonts w:hAnsi="ＭＳ 明朝" w:hint="eastAsia"/>
              </w:rPr>
              <w:t>2.6．受注者の責任</w:t>
            </w:r>
          </w:p>
          <w:p w14:paraId="2F62DD32" w14:textId="77777777" w:rsidR="008842BA" w:rsidRDefault="008842BA" w:rsidP="008842BA">
            <w:pPr>
              <w:ind w:firstLineChars="100" w:firstLine="210"/>
              <w:rPr>
                <w:rFonts w:hAnsi="ＭＳ 明朝"/>
              </w:rPr>
            </w:pPr>
            <w:r w:rsidRPr="008842BA">
              <w:rPr>
                <w:rFonts w:hAnsi="ＭＳ 明朝" w:hint="eastAsia"/>
              </w:rPr>
              <w:t>受注者は、要求水準書</w:t>
            </w:r>
            <w:r w:rsidRPr="008842BA">
              <w:rPr>
                <w:rFonts w:hAnsi="ＭＳ 明朝" w:hint="eastAsia"/>
                <w:color w:val="FF0000"/>
                <w:u w:val="single"/>
              </w:rPr>
              <w:t>（案）</w:t>
            </w:r>
            <w:r w:rsidRPr="008842BA">
              <w:rPr>
                <w:rFonts w:hAnsi="ＭＳ 明朝" w:hint="eastAsia"/>
              </w:rPr>
              <w:t>及び自らの技術提案に基づく性能水準を確保するよう、誠実に業務を実施すること。</w:t>
            </w:r>
          </w:p>
          <w:p w14:paraId="05C9F87E" w14:textId="3C01E2B4" w:rsidR="008842BA" w:rsidRPr="00EE263D" w:rsidRDefault="008842BA" w:rsidP="008842BA">
            <w:pPr>
              <w:rPr>
                <w:rFonts w:hAnsi="ＭＳ 明朝" w:hint="eastAsia"/>
              </w:rPr>
            </w:pPr>
          </w:p>
        </w:tc>
      </w:tr>
      <w:tr w:rsidR="008842BA" w14:paraId="599CA8CE" w14:textId="77777777" w:rsidTr="005B59BF">
        <w:tc>
          <w:tcPr>
            <w:tcW w:w="7581" w:type="dxa"/>
          </w:tcPr>
          <w:p w14:paraId="26F1F574" w14:textId="77777777" w:rsidR="002B7221" w:rsidRPr="00EE263D" w:rsidRDefault="002B7221" w:rsidP="002B7221">
            <w:pPr>
              <w:rPr>
                <w:rFonts w:hAnsi="ＭＳ 明朝"/>
              </w:rPr>
            </w:pPr>
            <w:r w:rsidRPr="00EE263D">
              <w:rPr>
                <w:rFonts w:hAnsi="ＭＳ 明朝" w:hint="eastAsia"/>
              </w:rPr>
              <w:t>I 総則</w:t>
            </w:r>
          </w:p>
          <w:p w14:paraId="0E001AD9" w14:textId="77777777" w:rsidR="008842BA" w:rsidRPr="008842BA" w:rsidRDefault="008842BA" w:rsidP="008842BA">
            <w:pPr>
              <w:rPr>
                <w:rFonts w:hAnsi="ＭＳ 明朝" w:hint="eastAsia"/>
              </w:rPr>
            </w:pPr>
            <w:r w:rsidRPr="008842BA">
              <w:rPr>
                <w:rFonts w:hAnsi="ＭＳ 明朝" w:hint="eastAsia"/>
              </w:rPr>
              <w:t>3．業務実施に係る配置技術者</w:t>
            </w:r>
          </w:p>
          <w:p w14:paraId="3512B180" w14:textId="77777777" w:rsidR="008842BA" w:rsidRPr="008842BA" w:rsidRDefault="008842BA" w:rsidP="008842BA">
            <w:pPr>
              <w:rPr>
                <w:rFonts w:hAnsi="ＭＳ 明朝" w:hint="eastAsia"/>
              </w:rPr>
            </w:pPr>
            <w:r w:rsidRPr="008842BA">
              <w:rPr>
                <w:rFonts w:hAnsi="ＭＳ 明朝" w:hint="eastAsia"/>
              </w:rPr>
              <w:t>3.1．事業総括責任者</w:t>
            </w:r>
          </w:p>
          <w:p w14:paraId="5F24810F" w14:textId="77777777" w:rsidR="008842BA" w:rsidRDefault="008842BA" w:rsidP="008842BA">
            <w:pPr>
              <w:rPr>
                <w:rFonts w:hAnsi="ＭＳ 明朝"/>
              </w:rPr>
            </w:pPr>
            <w:r>
              <w:rPr>
                <w:rFonts w:hAnsi="ＭＳ 明朝" w:hint="eastAsia"/>
              </w:rPr>
              <w:t xml:space="preserve">　</w:t>
            </w:r>
            <w:r w:rsidRPr="008842BA">
              <w:rPr>
                <w:rFonts w:hAnsi="ＭＳ 明朝" w:hint="eastAsia"/>
              </w:rPr>
              <w:t>代表企業又は構成企業のうち焼却炉点検整備業務または焼却炉機械設備工事を実施する企業より、</w:t>
            </w:r>
            <w:r w:rsidRPr="008842BA">
              <w:rPr>
                <w:rFonts w:hAnsi="ＭＳ 明朝" w:hint="eastAsia"/>
                <w:color w:val="FF0000"/>
                <w:u w:val="single"/>
              </w:rPr>
              <w:t>入札説明書等</w:t>
            </w:r>
            <w:r w:rsidRPr="008842BA">
              <w:rPr>
                <w:rFonts w:hAnsi="ＭＳ 明朝" w:hint="eastAsia"/>
              </w:rPr>
              <w:t>に記載の要件を満たす技術者を事業総括責任者としてSPCに籍を置かせ、本事業期間中において選任し配置しなければならない。なお、現場への常駐は求めない。</w:t>
            </w:r>
          </w:p>
          <w:p w14:paraId="6270ED43" w14:textId="3733F400" w:rsidR="008842BA" w:rsidRPr="00EE263D" w:rsidRDefault="008842BA" w:rsidP="008842BA">
            <w:pPr>
              <w:rPr>
                <w:rFonts w:hAnsi="ＭＳ 明朝" w:hint="eastAsia"/>
              </w:rPr>
            </w:pPr>
          </w:p>
        </w:tc>
        <w:tc>
          <w:tcPr>
            <w:tcW w:w="7582" w:type="dxa"/>
          </w:tcPr>
          <w:p w14:paraId="557568EA" w14:textId="77777777" w:rsidR="002B7221" w:rsidRPr="00EE263D" w:rsidRDefault="002B7221" w:rsidP="002B7221">
            <w:pPr>
              <w:rPr>
                <w:rFonts w:hAnsi="ＭＳ 明朝"/>
              </w:rPr>
            </w:pPr>
            <w:r w:rsidRPr="00EE263D">
              <w:rPr>
                <w:rFonts w:hAnsi="ＭＳ 明朝" w:hint="eastAsia"/>
              </w:rPr>
              <w:t>I 総則</w:t>
            </w:r>
          </w:p>
          <w:p w14:paraId="24A3F867" w14:textId="2DE89E81" w:rsidR="008842BA" w:rsidRPr="008842BA" w:rsidRDefault="008842BA" w:rsidP="008842BA">
            <w:pPr>
              <w:rPr>
                <w:rFonts w:hAnsi="ＭＳ 明朝" w:hint="eastAsia"/>
              </w:rPr>
            </w:pPr>
            <w:r w:rsidRPr="008842BA">
              <w:rPr>
                <w:rFonts w:hAnsi="ＭＳ 明朝" w:hint="eastAsia"/>
              </w:rPr>
              <w:t>3．業務実施に係る配置技術者</w:t>
            </w:r>
          </w:p>
          <w:p w14:paraId="417D46A8" w14:textId="2DB0F4FE" w:rsidR="008842BA" w:rsidRPr="008842BA" w:rsidRDefault="008842BA" w:rsidP="008842BA">
            <w:pPr>
              <w:rPr>
                <w:rFonts w:hAnsi="ＭＳ 明朝" w:hint="eastAsia"/>
              </w:rPr>
            </w:pPr>
            <w:r w:rsidRPr="008842BA">
              <w:rPr>
                <w:rFonts w:hAnsi="ＭＳ 明朝" w:hint="eastAsia"/>
              </w:rPr>
              <w:t>3.1．事業総括責任者</w:t>
            </w:r>
          </w:p>
          <w:p w14:paraId="3F91492E" w14:textId="77777777" w:rsidR="008842BA" w:rsidRDefault="008842BA" w:rsidP="008842BA">
            <w:pPr>
              <w:rPr>
                <w:rFonts w:hAnsi="ＭＳ 明朝"/>
              </w:rPr>
            </w:pPr>
            <w:r>
              <w:rPr>
                <w:rFonts w:hAnsi="ＭＳ 明朝" w:hint="eastAsia"/>
              </w:rPr>
              <w:t xml:space="preserve">　</w:t>
            </w:r>
            <w:r w:rsidRPr="008842BA">
              <w:rPr>
                <w:rFonts w:hAnsi="ＭＳ 明朝" w:hint="eastAsia"/>
              </w:rPr>
              <w:t>代表企業又は構成企業のうち焼却炉点検整備業務または焼却炉機械設備工事を実施する企業より、</w:t>
            </w:r>
            <w:r w:rsidRPr="008842BA">
              <w:rPr>
                <w:rFonts w:hAnsi="ＭＳ 明朝" w:hint="eastAsia"/>
                <w:color w:val="FF0000"/>
                <w:u w:val="single"/>
              </w:rPr>
              <w:t>実施方針</w:t>
            </w:r>
            <w:r w:rsidRPr="008842BA">
              <w:rPr>
                <w:rFonts w:hAnsi="ＭＳ 明朝" w:hint="eastAsia"/>
              </w:rPr>
              <w:t>に記載の要件を満たす技術者を事業総括責任者としてSPCに籍を置かせ、本事業期間中において選任し配置しなければならない。なお、現場への常駐は求めない。</w:t>
            </w:r>
          </w:p>
          <w:p w14:paraId="214B1CCD" w14:textId="7CB4CFB5" w:rsidR="008842BA" w:rsidRPr="00EE263D" w:rsidRDefault="008842BA" w:rsidP="008842BA">
            <w:pPr>
              <w:rPr>
                <w:rFonts w:hAnsi="ＭＳ 明朝" w:hint="eastAsia"/>
              </w:rPr>
            </w:pPr>
          </w:p>
        </w:tc>
      </w:tr>
    </w:tbl>
    <w:p w14:paraId="44C9666F" w14:textId="77777777" w:rsidR="005B59BF" w:rsidRDefault="005B59BF">
      <w:r>
        <w:br w:type="page"/>
      </w:r>
    </w:p>
    <w:tbl>
      <w:tblPr>
        <w:tblStyle w:val="a3"/>
        <w:tblW w:w="15163" w:type="dxa"/>
        <w:tblLook w:val="04A0" w:firstRow="1" w:lastRow="0" w:firstColumn="1" w:lastColumn="0" w:noHBand="0" w:noVBand="1"/>
      </w:tblPr>
      <w:tblGrid>
        <w:gridCol w:w="7581"/>
        <w:gridCol w:w="7582"/>
      </w:tblGrid>
      <w:tr w:rsidR="005B59BF" w14:paraId="087623D1" w14:textId="77777777" w:rsidTr="005B59BF">
        <w:tc>
          <w:tcPr>
            <w:tcW w:w="7581" w:type="dxa"/>
            <w:vAlign w:val="center"/>
          </w:tcPr>
          <w:p w14:paraId="3F9DC3BF" w14:textId="77777777" w:rsidR="005B59BF" w:rsidRDefault="005B59BF" w:rsidP="00C9448E">
            <w:pPr>
              <w:jc w:val="center"/>
            </w:pPr>
            <w:r>
              <w:rPr>
                <w:rFonts w:hint="eastAsia"/>
              </w:rPr>
              <w:lastRenderedPageBreak/>
              <w:t>新（修正後）</w:t>
            </w:r>
          </w:p>
        </w:tc>
        <w:tc>
          <w:tcPr>
            <w:tcW w:w="7582" w:type="dxa"/>
            <w:vAlign w:val="center"/>
          </w:tcPr>
          <w:p w14:paraId="226B4656" w14:textId="77777777" w:rsidR="005B59BF" w:rsidRDefault="005B59BF" w:rsidP="00C9448E">
            <w:pPr>
              <w:jc w:val="center"/>
            </w:pPr>
            <w:r>
              <w:rPr>
                <w:rFonts w:hint="eastAsia"/>
              </w:rPr>
              <w:t>旧（修正前）</w:t>
            </w:r>
          </w:p>
        </w:tc>
      </w:tr>
      <w:tr w:rsidR="000E4DB7" w14:paraId="573F918D" w14:textId="77777777" w:rsidTr="005B59BF">
        <w:tc>
          <w:tcPr>
            <w:tcW w:w="7581" w:type="dxa"/>
            <w:vAlign w:val="center"/>
          </w:tcPr>
          <w:p w14:paraId="0245E2AC" w14:textId="14C0D573" w:rsidR="002B7221" w:rsidRPr="00EE263D" w:rsidRDefault="002B7221" w:rsidP="002B7221">
            <w:pPr>
              <w:rPr>
                <w:rFonts w:hAnsi="ＭＳ 明朝"/>
              </w:rPr>
            </w:pPr>
            <w:r w:rsidRPr="00EE263D">
              <w:rPr>
                <w:rFonts w:hAnsi="ＭＳ 明朝" w:hint="eastAsia"/>
              </w:rPr>
              <w:t>I 総則</w:t>
            </w:r>
          </w:p>
          <w:p w14:paraId="4E1586EC" w14:textId="77777777" w:rsidR="002B7221" w:rsidRPr="008842BA" w:rsidRDefault="002B7221" w:rsidP="002B7221">
            <w:pPr>
              <w:rPr>
                <w:rFonts w:hAnsi="ＭＳ 明朝" w:hint="eastAsia"/>
              </w:rPr>
            </w:pPr>
            <w:r w:rsidRPr="008842BA">
              <w:rPr>
                <w:rFonts w:hAnsi="ＭＳ 明朝" w:hint="eastAsia"/>
              </w:rPr>
              <w:t>3．業務実施に係る配置技術者</w:t>
            </w:r>
          </w:p>
          <w:p w14:paraId="2AE5EC8C" w14:textId="420011C3" w:rsidR="002B7221" w:rsidRDefault="002B7221" w:rsidP="002B7221">
            <w:pPr>
              <w:rPr>
                <w:rFonts w:hint="eastAsia"/>
              </w:rPr>
            </w:pPr>
            <w:r>
              <w:rPr>
                <w:rFonts w:hint="eastAsia"/>
              </w:rPr>
              <w:t>3.2．設計建設業務に係る配置技術者</w:t>
            </w:r>
          </w:p>
          <w:p w14:paraId="1A15B5DB" w14:textId="77777777" w:rsidR="002B7221" w:rsidRDefault="002B7221" w:rsidP="002B7221">
            <w:r>
              <w:rPr>
                <w:rFonts w:hint="eastAsia"/>
              </w:rPr>
              <w:t xml:space="preserve">　受注者は、本事業のうち設計建設業務を行う者は、</w:t>
            </w:r>
            <w:r w:rsidRPr="002B7221">
              <w:rPr>
                <w:rFonts w:hint="eastAsia"/>
                <w:color w:val="FF0000"/>
                <w:u w:val="single"/>
              </w:rPr>
              <w:t>入札説明書等</w:t>
            </w:r>
            <w:r>
              <w:rPr>
                <w:rFonts w:hint="eastAsia"/>
              </w:rPr>
              <w:t>に記載の要件を満たす以下の技術者を配置しなければならない。</w:t>
            </w:r>
          </w:p>
          <w:p w14:paraId="4492502B" w14:textId="5B139A5D" w:rsidR="002B7221" w:rsidRPr="002B7221" w:rsidRDefault="002B7221" w:rsidP="002B7221">
            <w:pPr>
              <w:rPr>
                <w:rFonts w:hint="eastAsia"/>
              </w:rPr>
            </w:pPr>
          </w:p>
        </w:tc>
        <w:tc>
          <w:tcPr>
            <w:tcW w:w="7582" w:type="dxa"/>
            <w:vAlign w:val="center"/>
          </w:tcPr>
          <w:p w14:paraId="41C5A1C3" w14:textId="77777777" w:rsidR="002B7221" w:rsidRPr="00EE263D" w:rsidRDefault="002B7221" w:rsidP="002B7221">
            <w:pPr>
              <w:rPr>
                <w:rFonts w:hAnsi="ＭＳ 明朝"/>
              </w:rPr>
            </w:pPr>
            <w:r w:rsidRPr="00EE263D">
              <w:rPr>
                <w:rFonts w:hAnsi="ＭＳ 明朝" w:hint="eastAsia"/>
              </w:rPr>
              <w:t>I 総則</w:t>
            </w:r>
          </w:p>
          <w:p w14:paraId="55DB967F" w14:textId="77777777" w:rsidR="002B7221" w:rsidRPr="008842BA" w:rsidRDefault="002B7221" w:rsidP="002B7221">
            <w:pPr>
              <w:rPr>
                <w:rFonts w:hAnsi="ＭＳ 明朝" w:hint="eastAsia"/>
              </w:rPr>
            </w:pPr>
            <w:r w:rsidRPr="008842BA">
              <w:rPr>
                <w:rFonts w:hAnsi="ＭＳ 明朝" w:hint="eastAsia"/>
              </w:rPr>
              <w:t>3．業務実施に係る配置技術者</w:t>
            </w:r>
          </w:p>
          <w:p w14:paraId="1DB05195" w14:textId="387F564F" w:rsidR="002B7221" w:rsidRDefault="002B7221" w:rsidP="002B7221">
            <w:pPr>
              <w:rPr>
                <w:rFonts w:hint="eastAsia"/>
              </w:rPr>
            </w:pPr>
            <w:r>
              <w:rPr>
                <w:rFonts w:hint="eastAsia"/>
              </w:rPr>
              <w:t>3.2．設計建設業務に係る配置技術者</w:t>
            </w:r>
          </w:p>
          <w:p w14:paraId="673B8D40" w14:textId="77777777" w:rsidR="002B7221" w:rsidRDefault="002B7221" w:rsidP="002B7221">
            <w:r>
              <w:rPr>
                <w:rFonts w:hint="eastAsia"/>
              </w:rPr>
              <w:t xml:space="preserve">　受注者は、本事業のうち設計建設業務を行う者は、</w:t>
            </w:r>
            <w:r w:rsidRPr="002B7221">
              <w:rPr>
                <w:rFonts w:hint="eastAsia"/>
                <w:color w:val="FF0000"/>
                <w:u w:val="single"/>
              </w:rPr>
              <w:t>実施方針</w:t>
            </w:r>
            <w:r>
              <w:rPr>
                <w:rFonts w:hint="eastAsia"/>
              </w:rPr>
              <w:t>に記載の要件を満たす以下の技術者を配置しなければならない。</w:t>
            </w:r>
          </w:p>
          <w:p w14:paraId="3C1A47C1" w14:textId="4AD1A1DE" w:rsidR="002B7221" w:rsidRDefault="002B7221" w:rsidP="002B7221">
            <w:pPr>
              <w:rPr>
                <w:rFonts w:hint="eastAsia"/>
              </w:rPr>
            </w:pPr>
          </w:p>
        </w:tc>
      </w:tr>
      <w:tr w:rsidR="000E4DB7" w14:paraId="29428A51" w14:textId="77777777" w:rsidTr="005B59BF">
        <w:tc>
          <w:tcPr>
            <w:tcW w:w="7581" w:type="dxa"/>
            <w:vAlign w:val="center"/>
          </w:tcPr>
          <w:p w14:paraId="71C810B4" w14:textId="77777777" w:rsidR="002B7221" w:rsidRPr="00EE263D" w:rsidRDefault="002B7221" w:rsidP="002B7221">
            <w:pPr>
              <w:rPr>
                <w:rFonts w:hAnsi="ＭＳ 明朝"/>
              </w:rPr>
            </w:pPr>
            <w:r w:rsidRPr="00EE263D">
              <w:rPr>
                <w:rFonts w:hAnsi="ＭＳ 明朝" w:hint="eastAsia"/>
              </w:rPr>
              <w:t>I 総則</w:t>
            </w:r>
          </w:p>
          <w:p w14:paraId="2335B630" w14:textId="77777777" w:rsidR="002B7221" w:rsidRPr="008842BA" w:rsidRDefault="002B7221" w:rsidP="002B7221">
            <w:pPr>
              <w:rPr>
                <w:rFonts w:hAnsi="ＭＳ 明朝" w:hint="eastAsia"/>
              </w:rPr>
            </w:pPr>
            <w:r w:rsidRPr="008842BA">
              <w:rPr>
                <w:rFonts w:hAnsi="ＭＳ 明朝" w:hint="eastAsia"/>
              </w:rPr>
              <w:t>3．業務実施に係る配置技術者</w:t>
            </w:r>
          </w:p>
          <w:p w14:paraId="5E9B1F62" w14:textId="77777777" w:rsidR="002B7221" w:rsidRPr="002B7221" w:rsidRDefault="002B7221" w:rsidP="002B7221">
            <w:pPr>
              <w:rPr>
                <w:rFonts w:hAnsi="ＭＳ 明朝" w:hint="eastAsia"/>
              </w:rPr>
            </w:pPr>
            <w:r w:rsidRPr="002B7221">
              <w:rPr>
                <w:rFonts w:hAnsi="ＭＳ 明朝" w:hint="eastAsia"/>
              </w:rPr>
              <w:t>3.3．点検整備業務に係る配置技術者</w:t>
            </w:r>
          </w:p>
          <w:p w14:paraId="000FEB8A" w14:textId="09851868" w:rsidR="002B7221" w:rsidRDefault="002B7221" w:rsidP="002B7221">
            <w:pPr>
              <w:rPr>
                <w:rFonts w:hAnsi="ＭＳ 明朝"/>
              </w:rPr>
            </w:pPr>
            <w:r w:rsidRPr="002B7221">
              <w:rPr>
                <w:rFonts w:hAnsi="ＭＳ 明朝" w:hint="eastAsia"/>
              </w:rPr>
              <w:t xml:space="preserve">　受注者は、本事業のうち点検整備業務を行う者は、</w:t>
            </w:r>
            <w:r w:rsidRPr="000E4DB7">
              <w:rPr>
                <w:rFonts w:hAnsi="ＭＳ 明朝" w:hint="eastAsia"/>
                <w:color w:val="FF0000"/>
                <w:u w:val="single"/>
              </w:rPr>
              <w:t>入札説明書等</w:t>
            </w:r>
            <w:r w:rsidRPr="002B7221">
              <w:rPr>
                <w:rFonts w:hAnsi="ＭＳ 明朝" w:hint="eastAsia"/>
              </w:rPr>
              <w:t>に記載の要件を満たす以下の技術者を配置しなければならない。</w:t>
            </w:r>
          </w:p>
          <w:p w14:paraId="7BF15797" w14:textId="77777777" w:rsidR="002B7221" w:rsidRPr="002B7221" w:rsidRDefault="002B7221" w:rsidP="002B7221">
            <w:pPr>
              <w:rPr>
                <w:rFonts w:hAnsi="ＭＳ 明朝" w:hint="eastAsia"/>
              </w:rPr>
            </w:pPr>
          </w:p>
        </w:tc>
        <w:tc>
          <w:tcPr>
            <w:tcW w:w="7582" w:type="dxa"/>
            <w:vAlign w:val="center"/>
          </w:tcPr>
          <w:p w14:paraId="5D3E7C38" w14:textId="77777777" w:rsidR="002B7221" w:rsidRPr="00EE263D" w:rsidRDefault="002B7221" w:rsidP="002B7221">
            <w:pPr>
              <w:rPr>
                <w:rFonts w:hAnsi="ＭＳ 明朝"/>
              </w:rPr>
            </w:pPr>
            <w:r w:rsidRPr="00EE263D">
              <w:rPr>
                <w:rFonts w:hAnsi="ＭＳ 明朝" w:hint="eastAsia"/>
              </w:rPr>
              <w:t>I 総則</w:t>
            </w:r>
          </w:p>
          <w:p w14:paraId="41305100" w14:textId="77777777" w:rsidR="002B7221" w:rsidRPr="008842BA" w:rsidRDefault="002B7221" w:rsidP="002B7221">
            <w:pPr>
              <w:rPr>
                <w:rFonts w:hAnsi="ＭＳ 明朝" w:hint="eastAsia"/>
              </w:rPr>
            </w:pPr>
            <w:r w:rsidRPr="008842BA">
              <w:rPr>
                <w:rFonts w:hAnsi="ＭＳ 明朝" w:hint="eastAsia"/>
              </w:rPr>
              <w:t>3．業務実施に係る配置技術者</w:t>
            </w:r>
          </w:p>
          <w:p w14:paraId="75E0BD66" w14:textId="44F0B688" w:rsidR="002B7221" w:rsidRPr="002B7221" w:rsidRDefault="002B7221" w:rsidP="002B7221">
            <w:pPr>
              <w:rPr>
                <w:rFonts w:hAnsi="ＭＳ 明朝" w:hint="eastAsia"/>
              </w:rPr>
            </w:pPr>
            <w:r w:rsidRPr="002B7221">
              <w:rPr>
                <w:rFonts w:hAnsi="ＭＳ 明朝" w:hint="eastAsia"/>
              </w:rPr>
              <w:t>3.3．点検整備業務に係る配置技術者</w:t>
            </w:r>
          </w:p>
          <w:p w14:paraId="2E1DE3BC" w14:textId="1EECFB76" w:rsidR="002B7221" w:rsidRDefault="002B7221" w:rsidP="002B7221">
            <w:pPr>
              <w:rPr>
                <w:rFonts w:hAnsi="ＭＳ 明朝"/>
              </w:rPr>
            </w:pPr>
            <w:r w:rsidRPr="002B7221">
              <w:rPr>
                <w:rFonts w:hAnsi="ＭＳ 明朝" w:hint="eastAsia"/>
              </w:rPr>
              <w:t xml:space="preserve">　受注者は、本事業のうち点検整備業務を行う者は、</w:t>
            </w:r>
            <w:r w:rsidRPr="000E4DB7">
              <w:rPr>
                <w:rFonts w:hAnsi="ＭＳ 明朝" w:hint="eastAsia"/>
                <w:color w:val="FF0000"/>
                <w:u w:val="single"/>
              </w:rPr>
              <w:t>実施方針</w:t>
            </w:r>
            <w:r w:rsidRPr="002B7221">
              <w:rPr>
                <w:rFonts w:hAnsi="ＭＳ 明朝" w:hint="eastAsia"/>
              </w:rPr>
              <w:t>に記載の要件を満たす以下の技術者を配置しなければならない。</w:t>
            </w:r>
          </w:p>
          <w:p w14:paraId="74BA46FF" w14:textId="4199389E" w:rsidR="002B7221" w:rsidRPr="00EE263D" w:rsidRDefault="002B7221" w:rsidP="002B7221">
            <w:pPr>
              <w:rPr>
                <w:rFonts w:hAnsi="ＭＳ 明朝" w:hint="eastAsia"/>
              </w:rPr>
            </w:pPr>
          </w:p>
        </w:tc>
      </w:tr>
    </w:tbl>
    <w:p w14:paraId="10F744F3" w14:textId="77777777" w:rsidR="005B59BF" w:rsidRDefault="005B59BF">
      <w:r>
        <w:br w:type="page"/>
      </w:r>
    </w:p>
    <w:tbl>
      <w:tblPr>
        <w:tblStyle w:val="a3"/>
        <w:tblW w:w="15163" w:type="dxa"/>
        <w:tblLayout w:type="fixed"/>
        <w:tblLook w:val="04A0" w:firstRow="1" w:lastRow="0" w:firstColumn="1" w:lastColumn="0" w:noHBand="0" w:noVBand="1"/>
      </w:tblPr>
      <w:tblGrid>
        <w:gridCol w:w="7581"/>
        <w:gridCol w:w="7582"/>
      </w:tblGrid>
      <w:tr w:rsidR="005B59BF" w14:paraId="06B1B520" w14:textId="77777777" w:rsidTr="00067995">
        <w:tc>
          <w:tcPr>
            <w:tcW w:w="7581" w:type="dxa"/>
            <w:vAlign w:val="center"/>
          </w:tcPr>
          <w:p w14:paraId="5232C229" w14:textId="77777777" w:rsidR="005B59BF" w:rsidRDefault="005B59BF" w:rsidP="00C9448E">
            <w:pPr>
              <w:jc w:val="center"/>
            </w:pPr>
            <w:r>
              <w:rPr>
                <w:rFonts w:hint="eastAsia"/>
              </w:rPr>
              <w:t>新（修正後）</w:t>
            </w:r>
          </w:p>
        </w:tc>
        <w:tc>
          <w:tcPr>
            <w:tcW w:w="7582" w:type="dxa"/>
            <w:vAlign w:val="center"/>
          </w:tcPr>
          <w:p w14:paraId="004F8BC5" w14:textId="77777777" w:rsidR="005B59BF" w:rsidRDefault="005B59BF" w:rsidP="00C9448E">
            <w:pPr>
              <w:jc w:val="center"/>
            </w:pPr>
            <w:r>
              <w:rPr>
                <w:rFonts w:hint="eastAsia"/>
              </w:rPr>
              <w:t>旧（修正前）</w:t>
            </w:r>
          </w:p>
        </w:tc>
      </w:tr>
      <w:tr w:rsidR="000E4DB7" w14:paraId="7472943A" w14:textId="77777777" w:rsidTr="00067995">
        <w:tc>
          <w:tcPr>
            <w:tcW w:w="7581" w:type="dxa"/>
            <w:vAlign w:val="center"/>
          </w:tcPr>
          <w:p w14:paraId="20AF0834" w14:textId="1E1118F6" w:rsidR="000E4DB7" w:rsidRPr="005B59BF" w:rsidRDefault="000E4DB7" w:rsidP="002B7221">
            <w:pPr>
              <w:rPr>
                <w:rFonts w:hAnsi="ＭＳ 明朝"/>
                <w:color w:val="FF0000"/>
                <w:u w:val="single"/>
              </w:rPr>
            </w:pPr>
            <w:r w:rsidRPr="005B59BF">
              <w:rPr>
                <w:rFonts w:hAnsi="ＭＳ 明朝" w:hint="eastAsia"/>
                <w:color w:val="FF0000"/>
                <w:u w:val="single"/>
              </w:rPr>
              <w:t>I 総則</w:t>
            </w:r>
          </w:p>
          <w:p w14:paraId="480C4079" w14:textId="38005A03" w:rsidR="000E4DB7" w:rsidRPr="005B59BF" w:rsidRDefault="000E4DB7" w:rsidP="000E4DB7">
            <w:pPr>
              <w:rPr>
                <w:rFonts w:hAnsi="ＭＳ 明朝" w:hint="eastAsia"/>
                <w:color w:val="FF0000"/>
                <w:u w:val="single"/>
              </w:rPr>
            </w:pPr>
            <w:r w:rsidRPr="005B59BF">
              <w:rPr>
                <w:rFonts w:hAnsi="ＭＳ 明朝" w:hint="eastAsia"/>
                <w:color w:val="FF0000"/>
                <w:u w:val="single"/>
              </w:rPr>
              <w:t>5．SPCの財務状況等に関するモニタリング</w:t>
            </w:r>
          </w:p>
          <w:p w14:paraId="19123EF2" w14:textId="46C50EA9" w:rsidR="000E4DB7" w:rsidRPr="005B59BF" w:rsidRDefault="000E4DB7" w:rsidP="000E4DB7">
            <w:pPr>
              <w:rPr>
                <w:rFonts w:hAnsi="ＭＳ 明朝" w:hint="eastAsia"/>
                <w:color w:val="FF0000"/>
                <w:u w:val="single"/>
              </w:rPr>
            </w:pPr>
            <w:r w:rsidRPr="005B59BF">
              <w:rPr>
                <w:rFonts w:hAnsi="ＭＳ 明朝" w:hint="eastAsia"/>
                <w:color w:val="FF0000"/>
                <w:u w:val="single"/>
              </w:rPr>
              <w:t>5.1．財務状況等に関するモニタリングの概要</w:t>
            </w:r>
          </w:p>
          <w:p w14:paraId="6C058D59" w14:textId="77777777" w:rsidR="000E4DB7" w:rsidRPr="005B59BF" w:rsidRDefault="000E4DB7" w:rsidP="000E4DB7">
            <w:pPr>
              <w:ind w:firstLineChars="100" w:firstLine="210"/>
              <w:rPr>
                <w:rFonts w:hAnsi="ＭＳ 明朝" w:hint="eastAsia"/>
                <w:color w:val="FF0000"/>
                <w:u w:val="single"/>
              </w:rPr>
            </w:pPr>
            <w:r w:rsidRPr="005B59BF">
              <w:rPr>
                <w:rFonts w:hAnsi="ＭＳ 明朝" w:hint="eastAsia"/>
                <w:color w:val="FF0000"/>
                <w:u w:val="single"/>
              </w:rPr>
              <w:t>本事業におけるサービスの提供が停止される、あるいはSPCが債務超過等によって事業継続が困難になる、といった事態を回避するため、SPCの財務状況等のモニタリングを実施し、早期段階に危機回避できるように備える。</w:t>
            </w:r>
          </w:p>
          <w:p w14:paraId="2C0C7B75" w14:textId="77777777" w:rsidR="000E4DB7" w:rsidRPr="005B59BF" w:rsidRDefault="000E4DB7" w:rsidP="000E4DB7">
            <w:pPr>
              <w:rPr>
                <w:rFonts w:hAnsi="ＭＳ 明朝" w:hint="eastAsia"/>
                <w:color w:val="FF0000"/>
                <w:u w:val="single"/>
              </w:rPr>
            </w:pPr>
            <w:r w:rsidRPr="005B59BF">
              <w:rPr>
                <w:rFonts w:hAnsi="ＭＳ 明朝" w:hint="eastAsia"/>
                <w:color w:val="FF0000"/>
                <w:u w:val="single"/>
              </w:rPr>
              <w:t>具体的には、SPCの実施体制やリスク対応方法の確認、資金収支のタイムリーな状況把握、株主総会資料等による経営状況の確認等、多様な方法によりSPCの財務状況等について確認を行う。</w:t>
            </w:r>
          </w:p>
          <w:p w14:paraId="75E8EF2C" w14:textId="77777777" w:rsidR="000E4DB7" w:rsidRPr="005B59BF" w:rsidRDefault="000E4DB7" w:rsidP="000E4DB7">
            <w:pPr>
              <w:rPr>
                <w:rFonts w:hAnsi="ＭＳ 明朝"/>
                <w:color w:val="FF0000"/>
                <w:u w:val="single"/>
              </w:rPr>
            </w:pPr>
          </w:p>
          <w:p w14:paraId="042C699E" w14:textId="2CCE3BB1" w:rsidR="000E4DB7" w:rsidRPr="005B59BF" w:rsidRDefault="000E4DB7" w:rsidP="000E4DB7">
            <w:pPr>
              <w:rPr>
                <w:rFonts w:hAnsi="ＭＳ 明朝" w:hint="eastAsia"/>
                <w:color w:val="FF0000"/>
                <w:u w:val="single"/>
              </w:rPr>
            </w:pPr>
            <w:r w:rsidRPr="005B59BF">
              <w:rPr>
                <w:rFonts w:hAnsi="ＭＳ 明朝" w:hint="eastAsia"/>
                <w:color w:val="FF0000"/>
                <w:u w:val="single"/>
              </w:rPr>
              <w:t>5.2．財務状況等に関するモニタリングの方法</w:t>
            </w:r>
          </w:p>
          <w:p w14:paraId="36DC84FA" w14:textId="64F3A28F" w:rsidR="000E4DB7" w:rsidRPr="005B59BF" w:rsidRDefault="000E4DB7" w:rsidP="000E4DB7">
            <w:pPr>
              <w:ind w:firstLineChars="100" w:firstLine="210"/>
              <w:rPr>
                <w:rFonts w:hAnsi="ＭＳ 明朝" w:hint="eastAsia"/>
                <w:color w:val="FF0000"/>
                <w:u w:val="single"/>
              </w:rPr>
            </w:pPr>
            <w:r w:rsidRPr="005B59BF">
              <w:rPr>
                <w:rFonts w:hAnsi="ＭＳ 明朝" w:hint="eastAsia"/>
                <w:color w:val="FF0000"/>
                <w:u w:val="single"/>
              </w:rPr>
              <w:t>(1) 財務状況に関するモニタリング</w:t>
            </w:r>
          </w:p>
          <w:p w14:paraId="44E63599" w14:textId="77777777" w:rsidR="000E4DB7" w:rsidRPr="005B59BF" w:rsidRDefault="000E4DB7" w:rsidP="000E4DB7">
            <w:pPr>
              <w:ind w:leftChars="100" w:left="210" w:firstLineChars="100" w:firstLine="210"/>
              <w:rPr>
                <w:rFonts w:hAnsi="ＭＳ 明朝" w:hint="eastAsia"/>
                <w:color w:val="FF0000"/>
                <w:u w:val="single"/>
              </w:rPr>
            </w:pPr>
            <w:r w:rsidRPr="005B59BF">
              <w:rPr>
                <w:rFonts w:hAnsi="ＭＳ 明朝" w:hint="eastAsia"/>
                <w:color w:val="FF0000"/>
                <w:u w:val="single"/>
              </w:rPr>
              <w:t>発注者は、会計監査人による監査済みの財務書類等の提出をSPCに義務付ける。これによりSPCの財務状況について確認を行う。</w:t>
            </w:r>
          </w:p>
          <w:p w14:paraId="4EA3130F" w14:textId="77777777" w:rsidR="000E4DB7" w:rsidRPr="005B59BF" w:rsidRDefault="000E4DB7" w:rsidP="000E4DB7">
            <w:pPr>
              <w:ind w:leftChars="100" w:left="210" w:firstLineChars="100" w:firstLine="210"/>
              <w:rPr>
                <w:rFonts w:hAnsi="ＭＳ 明朝" w:hint="eastAsia"/>
                <w:color w:val="FF0000"/>
                <w:u w:val="single"/>
              </w:rPr>
            </w:pPr>
            <w:r w:rsidRPr="005B59BF">
              <w:rPr>
                <w:rFonts w:hAnsi="ＭＳ 明朝" w:hint="eastAsia"/>
                <w:color w:val="FF0000"/>
                <w:u w:val="single"/>
              </w:rPr>
              <w:t>これに加えて、会計データに反映される取引が事業計画どおりに事業を遂行した結果であるかどうかや、その結果がSPCの財務状況を悪化させるものかどうか等の確認を行う。この際、SPCの財務書類では事業計画との関係が確認できない場合には、必要に応じて、会計データに反映される取引に関する契約書類や、SPCの実施体制、リスク対応、資金収支、SPCの経営活動等の確認を行う。</w:t>
            </w:r>
          </w:p>
          <w:p w14:paraId="611F168A" w14:textId="77777777" w:rsidR="000E4DB7" w:rsidRPr="005B59BF" w:rsidRDefault="000E4DB7" w:rsidP="000E4DB7">
            <w:pPr>
              <w:rPr>
                <w:rFonts w:hAnsi="ＭＳ 明朝"/>
                <w:color w:val="FF0000"/>
                <w:u w:val="single"/>
              </w:rPr>
            </w:pPr>
          </w:p>
          <w:p w14:paraId="00B0A226" w14:textId="4D9FB494" w:rsidR="000E4DB7" w:rsidRPr="005B59BF" w:rsidRDefault="000E4DB7" w:rsidP="000E4DB7">
            <w:pPr>
              <w:ind w:firstLineChars="100" w:firstLine="210"/>
              <w:rPr>
                <w:rFonts w:hAnsi="ＭＳ 明朝" w:hint="eastAsia"/>
                <w:color w:val="FF0000"/>
                <w:u w:val="single"/>
              </w:rPr>
            </w:pPr>
            <w:r w:rsidRPr="005B59BF">
              <w:rPr>
                <w:rFonts w:hAnsi="ＭＳ 明朝" w:hint="eastAsia"/>
                <w:color w:val="FF0000"/>
                <w:u w:val="single"/>
              </w:rPr>
              <w:t xml:space="preserve">(2) </w:t>
            </w:r>
            <w:r w:rsidRPr="005B59BF">
              <w:rPr>
                <w:rFonts w:hAnsi="ＭＳ 明朝" w:hint="eastAsia"/>
                <w:color w:val="FF0000"/>
                <w:u w:val="single"/>
              </w:rPr>
              <w:t>実施体制についてのモニタリング</w:t>
            </w:r>
          </w:p>
          <w:p w14:paraId="13494281" w14:textId="77777777" w:rsidR="000E4DB7" w:rsidRPr="005B59BF" w:rsidRDefault="000E4DB7" w:rsidP="000E4DB7">
            <w:pPr>
              <w:ind w:leftChars="100" w:left="210" w:firstLineChars="100" w:firstLine="210"/>
              <w:rPr>
                <w:rFonts w:hAnsi="ＭＳ 明朝" w:hint="eastAsia"/>
                <w:color w:val="FF0000"/>
                <w:u w:val="single"/>
              </w:rPr>
            </w:pPr>
            <w:r w:rsidRPr="005B59BF">
              <w:rPr>
                <w:rFonts w:hAnsi="ＭＳ 明朝" w:hint="eastAsia"/>
                <w:color w:val="FF0000"/>
                <w:u w:val="single"/>
              </w:rPr>
              <w:t>発注者は、SPCの定款、登記簿謄本、株主名簿や、SPCが締結する契約等により、事業契約の締結前にＳＰＣが設立されたかどうか、業務遂行体制が事業計画どおりに構築されたかどうかの確認を行う。</w:t>
            </w:r>
          </w:p>
          <w:p w14:paraId="08905BEF" w14:textId="77777777" w:rsidR="000E4DB7" w:rsidRPr="005B59BF" w:rsidRDefault="000E4DB7" w:rsidP="000E4DB7">
            <w:pPr>
              <w:rPr>
                <w:rFonts w:hAnsi="ＭＳ 明朝" w:hint="eastAsia"/>
                <w:color w:val="FF0000"/>
                <w:u w:val="single"/>
              </w:rPr>
            </w:pPr>
          </w:p>
          <w:p w14:paraId="329B3935" w14:textId="13464E54" w:rsidR="000E4DB7" w:rsidRPr="005B59BF" w:rsidRDefault="000E4DB7" w:rsidP="000E4DB7">
            <w:pPr>
              <w:ind w:firstLineChars="100" w:firstLine="210"/>
              <w:rPr>
                <w:rFonts w:hAnsi="ＭＳ 明朝" w:hint="eastAsia"/>
                <w:color w:val="FF0000"/>
                <w:u w:val="single"/>
              </w:rPr>
            </w:pPr>
            <w:r w:rsidRPr="005B59BF">
              <w:rPr>
                <w:rFonts w:hAnsi="ＭＳ 明朝" w:hint="eastAsia"/>
                <w:color w:val="FF0000"/>
                <w:u w:val="single"/>
              </w:rPr>
              <w:t>(3) 資金収支についてのモニタリング</w:t>
            </w:r>
          </w:p>
          <w:p w14:paraId="1539C761" w14:textId="270C30B0" w:rsidR="000E4DB7" w:rsidRPr="005B59BF" w:rsidRDefault="000E4DB7" w:rsidP="000E4DB7">
            <w:pPr>
              <w:ind w:leftChars="100" w:left="210" w:firstLineChars="100" w:firstLine="210"/>
              <w:rPr>
                <w:rFonts w:hAnsi="ＭＳ 明朝"/>
                <w:color w:val="FF0000"/>
                <w:u w:val="single"/>
              </w:rPr>
            </w:pPr>
            <w:r w:rsidRPr="005B59BF">
              <w:rPr>
                <w:rFonts w:hAnsi="ＭＳ 明朝" w:hint="eastAsia"/>
                <w:color w:val="FF0000"/>
                <w:u w:val="single"/>
              </w:rPr>
              <w:t>発注者は、財務書類の精査を通じて資金収支についてのモニタリングを行う。具体的には、事業契約の規定に基づいて提出される計算書類に記載された資金収支の実績と、事業提案時若しくは事業年度計画見直し時点等における計画との整合性について確認を行う。</w:t>
            </w:r>
          </w:p>
          <w:p w14:paraId="19B48E35" w14:textId="77777777" w:rsidR="000E4DB7" w:rsidRDefault="000E4DB7" w:rsidP="000E4DB7">
            <w:pPr>
              <w:rPr>
                <w:rFonts w:hAnsi="ＭＳ 明朝" w:hint="eastAsia"/>
              </w:rPr>
            </w:pPr>
          </w:p>
          <w:tbl>
            <w:tblPr>
              <w:tblStyle w:val="TableGrid"/>
              <w:tblW w:w="7388" w:type="dxa"/>
              <w:jc w:val="center"/>
              <w:tblInd w:w="0" w:type="dxa"/>
              <w:tblLayout w:type="fixed"/>
              <w:tblCellMar>
                <w:left w:w="108" w:type="dxa"/>
                <w:right w:w="108" w:type="dxa"/>
              </w:tblCellMar>
              <w:tblLook w:val="04A0" w:firstRow="1" w:lastRow="0" w:firstColumn="1" w:lastColumn="0" w:noHBand="0" w:noVBand="1"/>
            </w:tblPr>
            <w:tblGrid>
              <w:gridCol w:w="450"/>
              <w:gridCol w:w="3469"/>
              <w:gridCol w:w="3469"/>
            </w:tblGrid>
            <w:tr w:rsidR="000E4DB7" w:rsidRPr="000E4DB7" w14:paraId="07F01590" w14:textId="77777777" w:rsidTr="00067995">
              <w:trPr>
                <w:trHeight w:val="370"/>
                <w:jc w:val="center"/>
              </w:trPr>
              <w:tc>
                <w:tcPr>
                  <w:tcW w:w="450" w:type="dxa"/>
                  <w:tcBorders>
                    <w:top w:val="single" w:sz="4" w:space="0" w:color="000000"/>
                    <w:left w:val="single" w:sz="4" w:space="0" w:color="000000"/>
                    <w:bottom w:val="single" w:sz="4" w:space="0" w:color="000000"/>
                    <w:right w:val="single" w:sz="4" w:space="0" w:color="000000"/>
                  </w:tcBorders>
                  <w:vAlign w:val="center"/>
                </w:tcPr>
                <w:p w14:paraId="5AA7CC5E" w14:textId="77777777" w:rsidR="000E4DB7" w:rsidRPr="00067995" w:rsidRDefault="000E4DB7" w:rsidP="000E4DB7">
                  <w:pPr>
                    <w:jc w:val="center"/>
                    <w:rPr>
                      <w:rFonts w:ascii="ＭＳ 明朝" w:eastAsia="ＭＳ 明朝" w:hAnsi="ＭＳ 明朝"/>
                      <w:color w:val="FF0000"/>
                      <w:u w:val="single"/>
                    </w:rPr>
                  </w:pPr>
                </w:p>
              </w:tc>
              <w:tc>
                <w:tcPr>
                  <w:tcW w:w="3469" w:type="dxa"/>
                  <w:tcBorders>
                    <w:top w:val="single" w:sz="4" w:space="0" w:color="000000"/>
                    <w:left w:val="single" w:sz="4" w:space="0" w:color="000000"/>
                    <w:bottom w:val="single" w:sz="4" w:space="0" w:color="000000"/>
                    <w:right w:val="single" w:sz="4" w:space="0" w:color="000000"/>
                  </w:tcBorders>
                </w:tcPr>
                <w:p w14:paraId="72582084" w14:textId="77777777" w:rsidR="000E4DB7" w:rsidRPr="00067995" w:rsidRDefault="000E4DB7" w:rsidP="000E4DB7">
                  <w:pPr>
                    <w:jc w:val="center"/>
                    <w:rPr>
                      <w:rFonts w:ascii="ＭＳ 明朝" w:eastAsia="ＭＳ 明朝" w:hAnsi="ＭＳ 明朝"/>
                      <w:color w:val="FF0000"/>
                      <w:u w:val="single"/>
                    </w:rPr>
                  </w:pPr>
                  <w:r w:rsidRPr="00067995">
                    <w:rPr>
                      <w:rFonts w:ascii="ＭＳ 明朝" w:eastAsia="ＭＳ 明朝" w:hAnsi="ＭＳ 明朝"/>
                      <w:color w:val="FF0000"/>
                      <w:u w:val="single"/>
                    </w:rPr>
                    <w:t>提出書類</w:t>
                  </w:r>
                </w:p>
              </w:tc>
              <w:tc>
                <w:tcPr>
                  <w:tcW w:w="3469" w:type="dxa"/>
                  <w:tcBorders>
                    <w:top w:val="single" w:sz="4" w:space="0" w:color="000000"/>
                    <w:left w:val="single" w:sz="4" w:space="0" w:color="000000"/>
                    <w:bottom w:val="single" w:sz="4" w:space="0" w:color="000000"/>
                    <w:right w:val="single" w:sz="4" w:space="0" w:color="000000"/>
                  </w:tcBorders>
                </w:tcPr>
                <w:p w14:paraId="39E45726" w14:textId="77777777" w:rsidR="000E4DB7" w:rsidRPr="00067995" w:rsidRDefault="000E4DB7" w:rsidP="000E4DB7">
                  <w:pPr>
                    <w:jc w:val="center"/>
                    <w:rPr>
                      <w:rFonts w:ascii="ＭＳ 明朝" w:eastAsia="ＭＳ 明朝" w:hAnsi="ＭＳ 明朝"/>
                      <w:color w:val="FF0000"/>
                      <w:u w:val="single"/>
                    </w:rPr>
                  </w:pPr>
                  <w:r w:rsidRPr="00067995">
                    <w:rPr>
                      <w:rFonts w:ascii="ＭＳ 明朝" w:eastAsia="ＭＳ 明朝" w:hAnsi="ＭＳ 明朝"/>
                      <w:color w:val="FF0000"/>
                      <w:u w:val="single"/>
                    </w:rPr>
                    <w:t>提出時期</w:t>
                  </w:r>
                </w:p>
              </w:tc>
            </w:tr>
            <w:tr w:rsidR="000E4DB7" w:rsidRPr="000E4DB7" w14:paraId="72D06E45" w14:textId="77777777" w:rsidTr="00067995">
              <w:trPr>
                <w:trHeight w:val="351"/>
                <w:jc w:val="center"/>
              </w:trPr>
              <w:tc>
                <w:tcPr>
                  <w:tcW w:w="450" w:type="dxa"/>
                  <w:tcBorders>
                    <w:top w:val="single" w:sz="4" w:space="0" w:color="000000"/>
                    <w:left w:val="single" w:sz="4" w:space="0" w:color="000000"/>
                    <w:bottom w:val="single" w:sz="4" w:space="0" w:color="000000"/>
                    <w:right w:val="single" w:sz="4" w:space="0" w:color="000000"/>
                  </w:tcBorders>
                  <w:vAlign w:val="center"/>
                </w:tcPr>
                <w:p w14:paraId="2077F71A" w14:textId="77777777" w:rsidR="000E4DB7" w:rsidRPr="00067995" w:rsidRDefault="000E4DB7" w:rsidP="000E4DB7">
                  <w:pPr>
                    <w:jc w:val="center"/>
                    <w:rPr>
                      <w:rFonts w:ascii="ＭＳ 明朝" w:eastAsia="ＭＳ 明朝" w:hAnsi="ＭＳ 明朝"/>
                      <w:color w:val="FF0000"/>
                      <w:u w:val="single"/>
                    </w:rPr>
                  </w:pPr>
                  <w:r w:rsidRPr="00067995">
                    <w:rPr>
                      <w:rFonts w:ascii="ＭＳ 明朝" w:eastAsia="ＭＳ 明朝" w:hAnsi="ＭＳ 明朝" w:hint="eastAsia"/>
                      <w:color w:val="FF0000"/>
                      <w:u w:val="single"/>
                    </w:rPr>
                    <w:t>①</w:t>
                  </w:r>
                </w:p>
              </w:tc>
              <w:tc>
                <w:tcPr>
                  <w:tcW w:w="3469" w:type="dxa"/>
                  <w:tcBorders>
                    <w:top w:val="single" w:sz="4" w:space="0" w:color="000000"/>
                    <w:left w:val="single" w:sz="4" w:space="0" w:color="000000"/>
                    <w:bottom w:val="single" w:sz="4" w:space="0" w:color="000000"/>
                    <w:right w:val="single" w:sz="4" w:space="0" w:color="000000"/>
                  </w:tcBorders>
                  <w:vAlign w:val="center"/>
                </w:tcPr>
                <w:p w14:paraId="354F665B" w14:textId="77777777" w:rsidR="000E4DB7" w:rsidRPr="00067995" w:rsidRDefault="000E4DB7" w:rsidP="000E4DB7">
                  <w:pPr>
                    <w:rPr>
                      <w:rFonts w:ascii="ＭＳ 明朝" w:eastAsia="ＭＳ 明朝" w:hAnsi="ＭＳ 明朝"/>
                      <w:color w:val="FF0000"/>
                      <w:u w:val="single"/>
                    </w:rPr>
                  </w:pPr>
                  <w:r w:rsidRPr="00067995">
                    <w:rPr>
                      <w:rFonts w:ascii="ＭＳ 明朝" w:eastAsia="ＭＳ 明朝" w:hAnsi="ＭＳ 明朝" w:hint="eastAsia"/>
                      <w:color w:val="FF0000"/>
                      <w:u w:val="single"/>
                    </w:rPr>
                    <w:t>会社法上要求される計算書類、事業報告、付属明細書、監査報告、会計監査報告及びキャッシュフロー計算書</w:t>
                  </w:r>
                </w:p>
              </w:tc>
              <w:tc>
                <w:tcPr>
                  <w:tcW w:w="3469" w:type="dxa"/>
                  <w:tcBorders>
                    <w:top w:val="single" w:sz="4" w:space="0" w:color="000000"/>
                    <w:left w:val="single" w:sz="4" w:space="0" w:color="000000"/>
                    <w:bottom w:val="single" w:sz="4" w:space="0" w:color="000000"/>
                    <w:right w:val="single" w:sz="4" w:space="0" w:color="000000"/>
                  </w:tcBorders>
                  <w:vAlign w:val="center"/>
                </w:tcPr>
                <w:p w14:paraId="42167698" w14:textId="77777777" w:rsidR="000E4DB7" w:rsidRPr="00067995" w:rsidRDefault="000E4DB7" w:rsidP="000E4DB7">
                  <w:pPr>
                    <w:rPr>
                      <w:rFonts w:ascii="ＭＳ 明朝" w:eastAsia="ＭＳ 明朝" w:hAnsi="ＭＳ 明朝"/>
                      <w:color w:val="FF0000"/>
                      <w:u w:val="single"/>
                    </w:rPr>
                  </w:pPr>
                  <w:r w:rsidRPr="00067995">
                    <w:rPr>
                      <w:rFonts w:ascii="ＭＳ 明朝" w:eastAsia="ＭＳ 明朝" w:hAnsi="ＭＳ 明朝" w:hint="eastAsia"/>
                      <w:color w:val="FF0000"/>
                      <w:u w:val="single"/>
                    </w:rPr>
                    <w:t>翌事業年度開始後3か月後まで</w:t>
                  </w:r>
                </w:p>
              </w:tc>
            </w:tr>
          </w:tbl>
          <w:p w14:paraId="2D0DB3B7" w14:textId="19B66062" w:rsidR="000E4DB7" w:rsidRDefault="000E4DB7" w:rsidP="000E4DB7">
            <w:pPr>
              <w:rPr>
                <w:rFonts w:hAnsi="ＭＳ 明朝"/>
              </w:rPr>
            </w:pPr>
          </w:p>
          <w:p w14:paraId="664F67C3" w14:textId="3CE6D0D8" w:rsidR="000E4DB7" w:rsidRPr="00067995" w:rsidRDefault="000E4DB7" w:rsidP="000E4DB7">
            <w:pPr>
              <w:ind w:firstLineChars="100" w:firstLine="210"/>
              <w:rPr>
                <w:rFonts w:hAnsi="ＭＳ 明朝" w:hint="eastAsia"/>
                <w:color w:val="FF0000"/>
                <w:u w:val="single"/>
              </w:rPr>
            </w:pPr>
            <w:r w:rsidRPr="00067995">
              <w:rPr>
                <w:rFonts w:hAnsi="ＭＳ 明朝" w:hint="eastAsia"/>
                <w:color w:val="FF0000"/>
                <w:u w:val="single"/>
              </w:rPr>
              <w:t xml:space="preserve">(4) </w:t>
            </w:r>
            <w:r w:rsidRPr="00067995">
              <w:rPr>
                <w:rFonts w:hAnsi="ＭＳ 明朝" w:hint="eastAsia"/>
                <w:color w:val="FF0000"/>
                <w:u w:val="single"/>
              </w:rPr>
              <w:t>経営についてのモニタリング</w:t>
            </w:r>
          </w:p>
          <w:p w14:paraId="0F4C9AC1" w14:textId="2B266FC8" w:rsidR="000E4DB7" w:rsidRPr="00067995" w:rsidRDefault="000E4DB7" w:rsidP="000E4DB7">
            <w:pPr>
              <w:ind w:leftChars="100" w:left="210" w:firstLineChars="100" w:firstLine="210"/>
              <w:rPr>
                <w:rFonts w:hAnsi="ＭＳ 明朝"/>
                <w:color w:val="FF0000"/>
                <w:u w:val="single"/>
              </w:rPr>
            </w:pPr>
            <w:r w:rsidRPr="00067995">
              <w:rPr>
                <w:rFonts w:hAnsi="ＭＳ 明朝" w:hint="eastAsia"/>
                <w:color w:val="FF0000"/>
                <w:u w:val="single"/>
              </w:rPr>
              <w:t>発注者は、SPCの経営における重要な意思決定がなされる取締役会や株主総会の議事録等によって、事業計画に定めのない契約の締結や、本事業と関係のない契約や業務を行っていないか等、安定的な事業の継続が困難になるような意思決定がなされていないかどうかの確認を行う。</w:t>
            </w:r>
          </w:p>
          <w:p w14:paraId="7C9B1130" w14:textId="77777777" w:rsidR="005B59BF" w:rsidRPr="00067995" w:rsidRDefault="005B59BF" w:rsidP="005B59BF">
            <w:pPr>
              <w:rPr>
                <w:rFonts w:hAnsi="ＭＳ 明朝" w:hint="eastAsia"/>
                <w:color w:val="FF0000"/>
                <w:u w:val="single"/>
              </w:rPr>
            </w:pPr>
          </w:p>
          <w:tbl>
            <w:tblPr>
              <w:tblStyle w:val="TableGrid"/>
              <w:tblW w:w="7388" w:type="dxa"/>
              <w:jc w:val="center"/>
              <w:tblInd w:w="0" w:type="dxa"/>
              <w:tblLayout w:type="fixed"/>
              <w:tblCellMar>
                <w:left w:w="108" w:type="dxa"/>
                <w:right w:w="108" w:type="dxa"/>
              </w:tblCellMar>
              <w:tblLook w:val="04A0" w:firstRow="1" w:lastRow="0" w:firstColumn="1" w:lastColumn="0" w:noHBand="0" w:noVBand="1"/>
            </w:tblPr>
            <w:tblGrid>
              <w:gridCol w:w="447"/>
              <w:gridCol w:w="3470"/>
              <w:gridCol w:w="3471"/>
            </w:tblGrid>
            <w:tr w:rsidR="000E4DB7" w:rsidRPr="005B59BF" w14:paraId="2F564FDE" w14:textId="77777777" w:rsidTr="005B59BF">
              <w:trPr>
                <w:trHeight w:val="370"/>
                <w:jc w:val="center"/>
              </w:trPr>
              <w:tc>
                <w:tcPr>
                  <w:tcW w:w="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2A5A2" w14:textId="77777777" w:rsidR="000E4DB7" w:rsidRPr="00067995" w:rsidRDefault="000E4DB7" w:rsidP="000E4DB7">
                  <w:pPr>
                    <w:jc w:val="center"/>
                    <w:rPr>
                      <w:rFonts w:ascii="ＭＳ 明朝" w:eastAsia="ＭＳ 明朝" w:hAnsi="ＭＳ 明朝"/>
                      <w:color w:val="FF0000"/>
                      <w:u w:val="single"/>
                    </w:rPr>
                  </w:pPr>
                </w:p>
              </w:tc>
              <w:tc>
                <w:tcPr>
                  <w:tcW w:w="3470" w:type="dxa"/>
                  <w:tcBorders>
                    <w:top w:val="single" w:sz="4" w:space="0" w:color="000000"/>
                    <w:left w:val="single" w:sz="4" w:space="0" w:color="000000"/>
                    <w:bottom w:val="single" w:sz="4" w:space="0" w:color="000000"/>
                    <w:right w:val="single" w:sz="4" w:space="0" w:color="000000"/>
                  </w:tcBorders>
                  <w:shd w:val="clear" w:color="auto" w:fill="auto"/>
                </w:tcPr>
                <w:p w14:paraId="2CB91729" w14:textId="77777777" w:rsidR="000E4DB7" w:rsidRPr="00067995" w:rsidRDefault="000E4DB7" w:rsidP="000E4DB7">
                  <w:pPr>
                    <w:jc w:val="center"/>
                    <w:rPr>
                      <w:rFonts w:ascii="ＭＳ 明朝" w:eastAsia="ＭＳ 明朝" w:hAnsi="ＭＳ 明朝"/>
                      <w:color w:val="FF0000"/>
                      <w:u w:val="single"/>
                    </w:rPr>
                  </w:pPr>
                  <w:r w:rsidRPr="00067995">
                    <w:rPr>
                      <w:rFonts w:ascii="ＭＳ 明朝" w:eastAsia="ＭＳ 明朝" w:hAnsi="ＭＳ 明朝"/>
                      <w:color w:val="FF0000"/>
                      <w:u w:val="single"/>
                    </w:rPr>
                    <w:t>提出書類</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14:paraId="53BA5B88" w14:textId="77777777" w:rsidR="000E4DB7" w:rsidRPr="00067995" w:rsidRDefault="000E4DB7" w:rsidP="000E4DB7">
                  <w:pPr>
                    <w:jc w:val="center"/>
                    <w:rPr>
                      <w:rFonts w:ascii="ＭＳ 明朝" w:eastAsia="ＭＳ 明朝" w:hAnsi="ＭＳ 明朝"/>
                      <w:color w:val="FF0000"/>
                      <w:u w:val="single"/>
                    </w:rPr>
                  </w:pPr>
                  <w:r w:rsidRPr="00067995">
                    <w:rPr>
                      <w:rFonts w:ascii="ＭＳ 明朝" w:eastAsia="ＭＳ 明朝" w:hAnsi="ＭＳ 明朝"/>
                      <w:color w:val="FF0000"/>
                      <w:u w:val="single"/>
                    </w:rPr>
                    <w:t>提出時期</w:t>
                  </w:r>
                </w:p>
              </w:tc>
            </w:tr>
            <w:tr w:rsidR="000E4DB7" w:rsidRPr="005B59BF" w14:paraId="3D62C3FC" w14:textId="77777777" w:rsidTr="005B59BF">
              <w:trPr>
                <w:trHeight w:val="351"/>
                <w:jc w:val="center"/>
              </w:trPr>
              <w:tc>
                <w:tcPr>
                  <w:tcW w:w="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2BADD" w14:textId="77777777" w:rsidR="000E4DB7" w:rsidRPr="00067995" w:rsidRDefault="000E4DB7" w:rsidP="000E4DB7">
                  <w:pPr>
                    <w:jc w:val="center"/>
                    <w:rPr>
                      <w:rFonts w:ascii="ＭＳ 明朝" w:eastAsia="ＭＳ 明朝" w:hAnsi="ＭＳ 明朝"/>
                      <w:color w:val="FF0000"/>
                      <w:u w:val="single"/>
                    </w:rPr>
                  </w:pPr>
                  <w:r w:rsidRPr="00067995">
                    <w:rPr>
                      <w:rFonts w:ascii="ＭＳ 明朝" w:eastAsia="ＭＳ 明朝" w:hAnsi="ＭＳ 明朝" w:hint="eastAsia"/>
                      <w:color w:val="FF0000"/>
                      <w:u w:val="single"/>
                    </w:rPr>
                    <w:t>①</w:t>
                  </w:r>
                </w:p>
              </w:tc>
              <w:tc>
                <w:tcPr>
                  <w:tcW w:w="3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76124" w14:textId="77777777" w:rsidR="000E4DB7" w:rsidRPr="00067995" w:rsidRDefault="000E4DB7" w:rsidP="000E4DB7">
                  <w:pPr>
                    <w:rPr>
                      <w:rFonts w:ascii="ＭＳ 明朝" w:eastAsia="ＭＳ 明朝" w:hAnsi="ＭＳ 明朝"/>
                      <w:color w:val="FF0000"/>
                      <w:u w:val="single"/>
                    </w:rPr>
                  </w:pPr>
                  <w:r w:rsidRPr="00067995">
                    <w:rPr>
                      <w:rFonts w:ascii="ＭＳ 明朝" w:eastAsia="ＭＳ 明朝" w:hAnsi="ＭＳ 明朝" w:hint="eastAsia"/>
                      <w:color w:val="FF0000"/>
                      <w:u w:val="single"/>
                    </w:rPr>
                    <w:t>取締役会資料、議事録等</w:t>
                  </w:r>
                </w:p>
                <w:p w14:paraId="4A26660A" w14:textId="77777777" w:rsidR="000E4DB7" w:rsidRPr="00067995" w:rsidRDefault="000E4DB7" w:rsidP="000E4DB7">
                  <w:pPr>
                    <w:rPr>
                      <w:rFonts w:ascii="ＭＳ 明朝" w:eastAsia="ＭＳ 明朝" w:hAnsi="ＭＳ 明朝"/>
                      <w:color w:val="FF0000"/>
                      <w:u w:val="single"/>
                    </w:rPr>
                  </w:pPr>
                  <w:r w:rsidRPr="00067995">
                    <w:rPr>
                      <w:rFonts w:ascii="ＭＳ 明朝" w:eastAsia="ＭＳ 明朝" w:hAnsi="ＭＳ 明朝" w:hint="eastAsia"/>
                      <w:color w:val="FF0000"/>
                      <w:u w:val="single"/>
                    </w:rPr>
                    <w:t>株主総会資料、議事録等</w:t>
                  </w:r>
                </w:p>
              </w:tc>
              <w:tc>
                <w:tcPr>
                  <w:tcW w:w="34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55DCE" w14:textId="77777777" w:rsidR="000E4DB7" w:rsidRPr="00067995" w:rsidRDefault="000E4DB7" w:rsidP="000E4DB7">
                  <w:pPr>
                    <w:widowControl/>
                    <w:rPr>
                      <w:rFonts w:ascii="ＭＳ 明朝" w:eastAsia="ＭＳ 明朝" w:hAnsi="ＭＳ 明朝"/>
                      <w:color w:val="FF0000"/>
                      <w:u w:val="single"/>
                    </w:rPr>
                  </w:pPr>
                  <w:r w:rsidRPr="00067995">
                    <w:rPr>
                      <w:rFonts w:ascii="ＭＳ 明朝" w:eastAsia="ＭＳ 明朝" w:hAnsi="ＭＳ 明朝" w:hint="eastAsia"/>
                      <w:color w:val="FF0000"/>
                      <w:u w:val="single"/>
                    </w:rPr>
                    <w:t>取締役会の開催後速やかに</w:t>
                  </w:r>
                </w:p>
                <w:p w14:paraId="3A8C8F50" w14:textId="77777777" w:rsidR="000E4DB7" w:rsidRPr="00067995" w:rsidRDefault="000E4DB7" w:rsidP="000E4DB7">
                  <w:pPr>
                    <w:widowControl/>
                    <w:rPr>
                      <w:rFonts w:ascii="ＭＳ 明朝" w:eastAsia="ＭＳ 明朝" w:hAnsi="ＭＳ 明朝"/>
                      <w:color w:val="FF0000"/>
                      <w:u w:val="single"/>
                    </w:rPr>
                  </w:pPr>
                  <w:r w:rsidRPr="00067995">
                    <w:rPr>
                      <w:rFonts w:ascii="ＭＳ 明朝" w:eastAsia="ＭＳ 明朝" w:hAnsi="ＭＳ 明朝" w:hint="eastAsia"/>
                      <w:color w:val="FF0000"/>
                      <w:u w:val="single"/>
                    </w:rPr>
                    <w:t>株主総会の開催後速やかに</w:t>
                  </w:r>
                </w:p>
              </w:tc>
            </w:tr>
          </w:tbl>
          <w:p w14:paraId="7850492B" w14:textId="77777777" w:rsidR="000E4DB7" w:rsidRPr="000E4DB7" w:rsidRDefault="000E4DB7" w:rsidP="000E4DB7">
            <w:pPr>
              <w:rPr>
                <w:rFonts w:hAnsi="ＭＳ 明朝" w:hint="eastAsia"/>
              </w:rPr>
            </w:pPr>
          </w:p>
          <w:p w14:paraId="0D28763E" w14:textId="71B44D7D" w:rsidR="000E4DB7" w:rsidRPr="00EE263D" w:rsidRDefault="000E4DB7" w:rsidP="000E4DB7">
            <w:pPr>
              <w:rPr>
                <w:rFonts w:hAnsi="ＭＳ 明朝" w:hint="eastAsia"/>
              </w:rPr>
            </w:pPr>
          </w:p>
        </w:tc>
        <w:tc>
          <w:tcPr>
            <w:tcW w:w="7582" w:type="dxa"/>
            <w:vAlign w:val="center"/>
          </w:tcPr>
          <w:p w14:paraId="644CE178" w14:textId="77777777" w:rsidR="000E4DB7" w:rsidRPr="000E4DB7" w:rsidRDefault="000E4DB7" w:rsidP="002B7221">
            <w:pPr>
              <w:rPr>
                <w:rFonts w:hAnsi="ＭＳ 明朝" w:hint="eastAsia"/>
              </w:rPr>
            </w:pPr>
          </w:p>
        </w:tc>
      </w:tr>
    </w:tbl>
    <w:p w14:paraId="5FC3453C" w14:textId="77777777" w:rsidR="00067995" w:rsidRDefault="00067995">
      <w:r>
        <w:br w:type="page"/>
      </w:r>
    </w:p>
    <w:tbl>
      <w:tblPr>
        <w:tblStyle w:val="a3"/>
        <w:tblW w:w="15163" w:type="dxa"/>
        <w:tblLayout w:type="fixed"/>
        <w:tblLook w:val="04A0" w:firstRow="1" w:lastRow="0" w:firstColumn="1" w:lastColumn="0" w:noHBand="0" w:noVBand="1"/>
      </w:tblPr>
      <w:tblGrid>
        <w:gridCol w:w="7581"/>
        <w:gridCol w:w="7582"/>
      </w:tblGrid>
      <w:tr w:rsidR="000E4DB7" w14:paraId="22D297F3" w14:textId="77777777" w:rsidTr="00067995">
        <w:tc>
          <w:tcPr>
            <w:tcW w:w="7581" w:type="dxa"/>
          </w:tcPr>
          <w:p w14:paraId="4F7E418D" w14:textId="042021F4" w:rsidR="00546004" w:rsidRDefault="00546004" w:rsidP="00A80BA6">
            <w:pPr>
              <w:jc w:val="center"/>
            </w:pPr>
            <w:r>
              <w:rPr>
                <w:rFonts w:hint="eastAsia"/>
              </w:rPr>
              <w:lastRenderedPageBreak/>
              <w:t>新（修正後）</w:t>
            </w:r>
          </w:p>
        </w:tc>
        <w:tc>
          <w:tcPr>
            <w:tcW w:w="7582" w:type="dxa"/>
          </w:tcPr>
          <w:p w14:paraId="39A5A5B3" w14:textId="77777777" w:rsidR="00546004" w:rsidRDefault="00546004" w:rsidP="00A80BA6">
            <w:pPr>
              <w:jc w:val="center"/>
            </w:pPr>
            <w:r>
              <w:rPr>
                <w:rFonts w:hint="eastAsia"/>
              </w:rPr>
              <w:t>旧（修正前）</w:t>
            </w:r>
          </w:p>
        </w:tc>
      </w:tr>
      <w:tr w:rsidR="00067995" w14:paraId="1BA21D0E" w14:textId="77777777" w:rsidTr="00067995">
        <w:tc>
          <w:tcPr>
            <w:tcW w:w="7581" w:type="dxa"/>
          </w:tcPr>
          <w:p w14:paraId="667B97A1" w14:textId="77777777" w:rsidR="00067995" w:rsidRPr="00AA2F68" w:rsidRDefault="00067995" w:rsidP="00067995">
            <w:pPr>
              <w:rPr>
                <w:rFonts w:hAnsi="ＭＳ 明朝"/>
              </w:rPr>
            </w:pPr>
            <w:r w:rsidRPr="00AA2F68">
              <w:rPr>
                <w:rFonts w:hAnsi="ＭＳ 明朝" w:hint="eastAsia"/>
              </w:rPr>
              <w:t>II 設計建設業務に関する事項</w:t>
            </w:r>
          </w:p>
          <w:p w14:paraId="2E74DCAC" w14:textId="77777777" w:rsidR="00067995" w:rsidRDefault="00067995" w:rsidP="00067995">
            <w:pPr>
              <w:rPr>
                <w:rFonts w:hAnsi="ＭＳ 明朝"/>
              </w:rPr>
            </w:pPr>
            <w:r w:rsidRPr="004B5687">
              <w:rPr>
                <w:rFonts w:hAnsi="ＭＳ 明朝" w:hint="eastAsia"/>
              </w:rPr>
              <w:t>2．設計建設業務に関する事項</w:t>
            </w:r>
          </w:p>
          <w:p w14:paraId="751B7761" w14:textId="17F06A86" w:rsidR="00067995" w:rsidRDefault="00067995" w:rsidP="00067995">
            <w:pPr>
              <w:rPr>
                <w:rFonts w:hint="eastAsia"/>
              </w:rPr>
            </w:pPr>
            <w:r>
              <w:rPr>
                <w:rFonts w:hint="eastAsia"/>
              </w:rPr>
              <w:t>2.4.2．機械・電気に関する事項</w:t>
            </w:r>
          </w:p>
          <w:p w14:paraId="39BFB109" w14:textId="2C2C3C58" w:rsidR="00067995" w:rsidRDefault="00067995" w:rsidP="00067995">
            <w:pPr>
              <w:rPr>
                <w:rFonts w:hint="eastAsia"/>
              </w:rPr>
            </w:pPr>
            <w:r>
              <w:rPr>
                <w:rFonts w:hint="eastAsia"/>
              </w:rPr>
              <w:t>(1) 共通事項</w:t>
            </w:r>
          </w:p>
          <w:p w14:paraId="55589D65" w14:textId="006E913F" w:rsidR="00067995" w:rsidRDefault="00067995" w:rsidP="00067995">
            <w:pPr>
              <w:ind w:firstLineChars="100" w:firstLine="210"/>
            </w:pPr>
            <w:r>
              <w:rPr>
                <w:rFonts w:hint="eastAsia"/>
              </w:rPr>
              <w:t>1) 適用</w:t>
            </w:r>
          </w:p>
          <w:p w14:paraId="72D1E5F1" w14:textId="77777777" w:rsidR="00067995" w:rsidRDefault="00067995" w:rsidP="00067995">
            <w:pPr>
              <w:ind w:leftChars="200" w:left="420"/>
              <w:rPr>
                <w:rFonts w:asciiTheme="minorEastAsia" w:hAnsiTheme="minorEastAsia"/>
                <w:color w:val="000000" w:themeColor="text1"/>
              </w:rPr>
            </w:pPr>
            <w:r>
              <w:rPr>
                <w:rFonts w:asciiTheme="minorEastAsia" w:hAnsiTheme="minorEastAsia" w:hint="eastAsia"/>
                <w:color w:val="000000" w:themeColor="text1"/>
              </w:rPr>
              <w:t>（略）</w:t>
            </w:r>
          </w:p>
          <w:p w14:paraId="3219292C" w14:textId="34CE2154" w:rsidR="00067995" w:rsidRDefault="00067995" w:rsidP="00067995">
            <w:pPr>
              <w:ind w:leftChars="100" w:left="420" w:hangingChars="100" w:hanging="210"/>
            </w:pPr>
            <w:r w:rsidRPr="00067995">
              <w:rPr>
                <w:rFonts w:hint="eastAsia"/>
              </w:rPr>
              <w:t>・機械・電気</w:t>
            </w:r>
            <w:r>
              <w:rPr>
                <w:rFonts w:hint="eastAsia"/>
              </w:rPr>
              <w:t>工事において、要求水準書等の優先順位は、①質問回答書、②</w:t>
            </w:r>
            <w:r w:rsidRPr="00067995">
              <w:rPr>
                <w:rFonts w:hint="eastAsia"/>
                <w:color w:val="FF0000"/>
                <w:u w:val="single"/>
              </w:rPr>
              <w:t>要求水準書</w:t>
            </w:r>
            <w:r w:rsidRPr="00067995">
              <w:rPr>
                <w:rFonts w:hint="eastAsia"/>
              </w:rPr>
              <w:t>、③請負必携等とする。</w:t>
            </w:r>
          </w:p>
          <w:p w14:paraId="3EEB111D" w14:textId="0443AE1B" w:rsidR="00067995" w:rsidRDefault="00067995" w:rsidP="00067995">
            <w:pPr>
              <w:rPr>
                <w:rFonts w:hint="eastAsia"/>
              </w:rPr>
            </w:pPr>
          </w:p>
        </w:tc>
        <w:tc>
          <w:tcPr>
            <w:tcW w:w="7582" w:type="dxa"/>
          </w:tcPr>
          <w:p w14:paraId="6123FFBC" w14:textId="77777777" w:rsidR="00067995" w:rsidRDefault="00067995" w:rsidP="00067995">
            <w:pPr>
              <w:rPr>
                <w:rFonts w:hint="eastAsia"/>
              </w:rPr>
            </w:pPr>
            <w:r>
              <w:rPr>
                <w:rFonts w:hint="eastAsia"/>
              </w:rPr>
              <w:t>II 設計建設業務に関する事項</w:t>
            </w:r>
          </w:p>
          <w:p w14:paraId="3D16A8FD" w14:textId="77777777" w:rsidR="00067995" w:rsidRDefault="00067995" w:rsidP="00067995">
            <w:pPr>
              <w:rPr>
                <w:rFonts w:hint="eastAsia"/>
              </w:rPr>
            </w:pPr>
            <w:r>
              <w:rPr>
                <w:rFonts w:hint="eastAsia"/>
              </w:rPr>
              <w:t>2．設計建設業務に関する事項</w:t>
            </w:r>
          </w:p>
          <w:p w14:paraId="295DB5A6" w14:textId="77777777" w:rsidR="00067995" w:rsidRDefault="00067995" w:rsidP="00067995">
            <w:pPr>
              <w:rPr>
                <w:rFonts w:hint="eastAsia"/>
              </w:rPr>
            </w:pPr>
            <w:r>
              <w:rPr>
                <w:rFonts w:hint="eastAsia"/>
              </w:rPr>
              <w:t>2.4.2．機械・電気に関する事項</w:t>
            </w:r>
          </w:p>
          <w:p w14:paraId="0B0E5C94" w14:textId="77777777" w:rsidR="00067995" w:rsidRDefault="00067995" w:rsidP="00067995">
            <w:pPr>
              <w:rPr>
                <w:rFonts w:hint="eastAsia"/>
              </w:rPr>
            </w:pPr>
            <w:r>
              <w:rPr>
                <w:rFonts w:hint="eastAsia"/>
              </w:rPr>
              <w:t>(1) 共通事項</w:t>
            </w:r>
          </w:p>
          <w:p w14:paraId="410240E1" w14:textId="77777777" w:rsidR="00067995" w:rsidRDefault="00067995" w:rsidP="00067995">
            <w:pPr>
              <w:ind w:firstLineChars="100" w:firstLine="210"/>
              <w:rPr>
                <w:rFonts w:hint="eastAsia"/>
              </w:rPr>
            </w:pPr>
            <w:r>
              <w:rPr>
                <w:rFonts w:hint="eastAsia"/>
              </w:rPr>
              <w:t>1) 適用</w:t>
            </w:r>
          </w:p>
          <w:p w14:paraId="0E7FCA8A" w14:textId="77777777" w:rsidR="00067995" w:rsidRDefault="00067995" w:rsidP="00067995">
            <w:pPr>
              <w:ind w:firstLineChars="200" w:firstLine="420"/>
              <w:rPr>
                <w:rFonts w:hint="eastAsia"/>
              </w:rPr>
            </w:pPr>
            <w:r>
              <w:rPr>
                <w:rFonts w:hint="eastAsia"/>
              </w:rPr>
              <w:t>（略）</w:t>
            </w:r>
          </w:p>
          <w:p w14:paraId="5789B898" w14:textId="77777777" w:rsidR="00067995" w:rsidRDefault="00067995" w:rsidP="00067995">
            <w:pPr>
              <w:ind w:leftChars="100" w:left="420" w:hangingChars="100" w:hanging="210"/>
              <w:rPr>
                <w:rFonts w:hint="eastAsia"/>
              </w:rPr>
            </w:pPr>
            <w:r>
              <w:rPr>
                <w:rFonts w:hint="eastAsia"/>
              </w:rPr>
              <w:t>・機械・電気工事において、要求水準書等の優先順位は、①質問回答書、②</w:t>
            </w:r>
            <w:r w:rsidRPr="00067995">
              <w:rPr>
                <w:rFonts w:hint="eastAsia"/>
                <w:color w:val="FF0000"/>
                <w:u w:val="single"/>
              </w:rPr>
              <w:t>実施方針・要求水準書</w:t>
            </w:r>
            <w:r>
              <w:rPr>
                <w:rFonts w:hint="eastAsia"/>
              </w:rPr>
              <w:t>、③請負必携等とする。</w:t>
            </w:r>
          </w:p>
          <w:p w14:paraId="5AFC49A5" w14:textId="77777777" w:rsidR="00067995" w:rsidRPr="00067995" w:rsidRDefault="00067995" w:rsidP="00067995">
            <w:pPr>
              <w:rPr>
                <w:rFonts w:hint="eastAsia"/>
              </w:rPr>
            </w:pPr>
          </w:p>
        </w:tc>
      </w:tr>
      <w:tr w:rsidR="00067995" w14:paraId="252F83EC" w14:textId="77777777" w:rsidTr="00067995">
        <w:tc>
          <w:tcPr>
            <w:tcW w:w="7581" w:type="dxa"/>
          </w:tcPr>
          <w:p w14:paraId="5F66480E" w14:textId="77777777" w:rsidR="00067995" w:rsidRPr="00067995" w:rsidRDefault="00067995" w:rsidP="00067995">
            <w:pPr>
              <w:rPr>
                <w:rFonts w:hAnsi="ＭＳ 明朝" w:hint="eastAsia"/>
              </w:rPr>
            </w:pPr>
            <w:r w:rsidRPr="00067995">
              <w:rPr>
                <w:rFonts w:hAnsi="ＭＳ 明朝" w:hint="eastAsia"/>
              </w:rPr>
              <w:t>II 設計建設業務に関する事項</w:t>
            </w:r>
          </w:p>
          <w:p w14:paraId="0908CF5A" w14:textId="77777777" w:rsidR="00067995" w:rsidRDefault="00067995" w:rsidP="00067995">
            <w:pPr>
              <w:rPr>
                <w:rFonts w:hAnsi="ＭＳ 明朝"/>
              </w:rPr>
            </w:pPr>
            <w:r w:rsidRPr="00067995">
              <w:rPr>
                <w:rFonts w:hAnsi="ＭＳ 明朝" w:hint="eastAsia"/>
              </w:rPr>
              <w:t>2．設計建設業務に関する事項</w:t>
            </w:r>
          </w:p>
          <w:p w14:paraId="612F4977" w14:textId="387F65A4" w:rsidR="00067995" w:rsidRPr="00067995" w:rsidRDefault="00067995" w:rsidP="00067995">
            <w:pPr>
              <w:rPr>
                <w:rFonts w:hAnsi="ＭＳ 明朝" w:hint="eastAsia"/>
              </w:rPr>
            </w:pPr>
            <w:r w:rsidRPr="00067995">
              <w:rPr>
                <w:rFonts w:hAnsi="ＭＳ 明朝" w:hint="eastAsia"/>
              </w:rPr>
              <w:t>2.4.3．土木・建築に関する事項</w:t>
            </w:r>
          </w:p>
          <w:p w14:paraId="6E223A83" w14:textId="2811FE54" w:rsidR="00067995" w:rsidRPr="00067995" w:rsidRDefault="00067995" w:rsidP="00067995">
            <w:pPr>
              <w:rPr>
                <w:rFonts w:hAnsi="ＭＳ 明朝" w:hint="eastAsia"/>
              </w:rPr>
            </w:pPr>
            <w:r>
              <w:rPr>
                <w:rFonts w:hAnsi="ＭＳ 明朝" w:hint="eastAsia"/>
              </w:rPr>
              <w:t xml:space="preserve">(1) </w:t>
            </w:r>
            <w:r w:rsidRPr="00067995">
              <w:rPr>
                <w:rFonts w:hAnsi="ＭＳ 明朝" w:hint="eastAsia"/>
              </w:rPr>
              <w:t>適用</w:t>
            </w:r>
          </w:p>
          <w:p w14:paraId="6962619B" w14:textId="79FBB8E9" w:rsidR="00067995" w:rsidRDefault="00067995" w:rsidP="00067995">
            <w:pPr>
              <w:ind w:leftChars="100" w:left="420" w:hangingChars="100" w:hanging="210"/>
              <w:rPr>
                <w:rFonts w:hAnsi="ＭＳ 明朝"/>
              </w:rPr>
            </w:pPr>
            <w:r w:rsidRPr="00067995">
              <w:rPr>
                <w:rFonts w:hAnsi="ＭＳ 明朝" w:hint="eastAsia"/>
              </w:rPr>
              <w:t>・土木工事において、要求水準書等の優先順位は、①質問回答書、②</w:t>
            </w:r>
            <w:r w:rsidRPr="00067995">
              <w:rPr>
                <w:rFonts w:hAnsi="ＭＳ 明朝" w:hint="eastAsia"/>
                <w:color w:val="FF0000"/>
                <w:u w:val="single"/>
              </w:rPr>
              <w:t>要求水準書</w:t>
            </w:r>
            <w:r w:rsidRPr="00067995">
              <w:rPr>
                <w:rFonts w:hAnsi="ＭＳ 明朝" w:hint="eastAsia"/>
              </w:rPr>
              <w:t>、③土木工事共通仕様書附則、④請負必携等（土木工事共通仕様書附則を除く。）とする。</w:t>
            </w:r>
          </w:p>
          <w:p w14:paraId="2E94A9B6" w14:textId="77777777" w:rsidR="00067995" w:rsidRPr="004054F8" w:rsidRDefault="004054F8" w:rsidP="004054F8">
            <w:pPr>
              <w:ind w:leftChars="100" w:left="420" w:hangingChars="100" w:hanging="210"/>
              <w:rPr>
                <w:rFonts w:hAnsi="ＭＳ 明朝"/>
              </w:rPr>
            </w:pPr>
            <w:r w:rsidRPr="004054F8">
              <w:rPr>
                <w:rFonts w:hAnsi="ＭＳ 明朝" w:hint="eastAsia"/>
                <w:color w:val="FF0000"/>
                <w:u w:val="single"/>
              </w:rPr>
              <w:t>・建築工事において、要求水準書等の優先順位は、①質問回答書、②要求水準書、③仕様書等とする。</w:t>
            </w:r>
          </w:p>
          <w:p w14:paraId="2B748E09" w14:textId="6F83CE77" w:rsidR="004054F8" w:rsidRPr="004054F8" w:rsidRDefault="004054F8" w:rsidP="004054F8">
            <w:pPr>
              <w:rPr>
                <w:rFonts w:hAnsi="ＭＳ 明朝" w:hint="eastAsia"/>
              </w:rPr>
            </w:pPr>
          </w:p>
        </w:tc>
        <w:tc>
          <w:tcPr>
            <w:tcW w:w="7582" w:type="dxa"/>
          </w:tcPr>
          <w:p w14:paraId="722967DA" w14:textId="77777777" w:rsidR="00067995" w:rsidRPr="00067995" w:rsidRDefault="00067995" w:rsidP="00067995">
            <w:pPr>
              <w:rPr>
                <w:rFonts w:hAnsi="ＭＳ 明朝" w:hint="eastAsia"/>
              </w:rPr>
            </w:pPr>
            <w:r w:rsidRPr="00067995">
              <w:rPr>
                <w:rFonts w:hAnsi="ＭＳ 明朝" w:hint="eastAsia"/>
              </w:rPr>
              <w:t>II 設計建設業務に関する事項</w:t>
            </w:r>
          </w:p>
          <w:p w14:paraId="39820CBC" w14:textId="77777777" w:rsidR="00067995" w:rsidRDefault="00067995" w:rsidP="00067995">
            <w:pPr>
              <w:rPr>
                <w:rFonts w:hAnsi="ＭＳ 明朝"/>
              </w:rPr>
            </w:pPr>
            <w:r w:rsidRPr="00067995">
              <w:rPr>
                <w:rFonts w:hAnsi="ＭＳ 明朝" w:hint="eastAsia"/>
              </w:rPr>
              <w:t>2．設計建設業務に関する事項</w:t>
            </w:r>
          </w:p>
          <w:p w14:paraId="4D2F498F" w14:textId="77777777" w:rsidR="00067995" w:rsidRPr="00067995" w:rsidRDefault="00067995" w:rsidP="00067995">
            <w:pPr>
              <w:rPr>
                <w:rFonts w:hAnsi="ＭＳ 明朝" w:hint="eastAsia"/>
              </w:rPr>
            </w:pPr>
            <w:r w:rsidRPr="00067995">
              <w:rPr>
                <w:rFonts w:hAnsi="ＭＳ 明朝" w:hint="eastAsia"/>
              </w:rPr>
              <w:t>2.4.3．土木・建築に関する事項</w:t>
            </w:r>
          </w:p>
          <w:p w14:paraId="2A25D4CF" w14:textId="77777777" w:rsidR="00067995" w:rsidRPr="00067995" w:rsidRDefault="00067995" w:rsidP="00067995">
            <w:pPr>
              <w:rPr>
                <w:rFonts w:hAnsi="ＭＳ 明朝" w:hint="eastAsia"/>
              </w:rPr>
            </w:pPr>
            <w:r>
              <w:rPr>
                <w:rFonts w:hAnsi="ＭＳ 明朝" w:hint="eastAsia"/>
              </w:rPr>
              <w:t xml:space="preserve">(1) </w:t>
            </w:r>
            <w:r w:rsidRPr="00067995">
              <w:rPr>
                <w:rFonts w:hAnsi="ＭＳ 明朝" w:hint="eastAsia"/>
              </w:rPr>
              <w:t>適用</w:t>
            </w:r>
          </w:p>
          <w:p w14:paraId="0861C538" w14:textId="77777777" w:rsidR="00067995" w:rsidRDefault="00067995" w:rsidP="00067995">
            <w:pPr>
              <w:ind w:leftChars="100" w:left="420" w:hangingChars="100" w:hanging="210"/>
              <w:rPr>
                <w:rFonts w:hAnsi="ＭＳ 明朝"/>
              </w:rPr>
            </w:pPr>
            <w:r w:rsidRPr="00067995">
              <w:rPr>
                <w:rFonts w:hAnsi="ＭＳ 明朝" w:hint="eastAsia"/>
              </w:rPr>
              <w:t>・土木工事において、要求水準書等の優先順位は、①質問回答書、②</w:t>
            </w:r>
            <w:r w:rsidRPr="00067995">
              <w:rPr>
                <w:rFonts w:hAnsi="ＭＳ 明朝" w:hint="eastAsia"/>
                <w:color w:val="FF0000"/>
                <w:u w:val="single"/>
              </w:rPr>
              <w:t>実施方針・要求水準書</w:t>
            </w:r>
            <w:r w:rsidRPr="00067995">
              <w:rPr>
                <w:rFonts w:hAnsi="ＭＳ 明朝" w:hint="eastAsia"/>
              </w:rPr>
              <w:t>、③土木工事共通仕様書附則、④請負必携等（土木工事共通仕様書附則を除く。）とする。</w:t>
            </w:r>
          </w:p>
          <w:p w14:paraId="3179B55D" w14:textId="77777777" w:rsidR="00067995" w:rsidRDefault="00067995" w:rsidP="00067995">
            <w:pPr>
              <w:rPr>
                <w:rFonts w:hint="eastAsia"/>
              </w:rPr>
            </w:pPr>
          </w:p>
        </w:tc>
      </w:tr>
    </w:tbl>
    <w:p w14:paraId="13B66DB1" w14:textId="77777777" w:rsidR="000A284C" w:rsidRDefault="000A284C" w:rsidP="004054F8">
      <w:bookmarkStart w:id="0" w:name="_GoBack"/>
      <w:bookmarkEnd w:id="0"/>
    </w:p>
    <w:sectPr w:rsidR="000A284C" w:rsidSect="00EE263D">
      <w:headerReference w:type="default" r:id="rId7"/>
      <w:footerReference w:type="default" r:id="rId8"/>
      <w:pgSz w:w="16838" w:h="11906" w:orient="landscape" w:code="9"/>
      <w:pgMar w:top="1134" w:right="851" w:bottom="851"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EC884" w14:textId="77777777" w:rsidR="00C3060C" w:rsidRDefault="00C3060C" w:rsidP="00C3060C">
      <w:r>
        <w:separator/>
      </w:r>
    </w:p>
  </w:endnote>
  <w:endnote w:type="continuationSeparator" w:id="0">
    <w:p w14:paraId="24CE0E61" w14:textId="77777777" w:rsidR="00C3060C" w:rsidRDefault="00C3060C" w:rsidP="00C3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781123"/>
      <w:docPartObj>
        <w:docPartGallery w:val="Page Numbers (Bottom of Page)"/>
        <w:docPartUnique/>
      </w:docPartObj>
    </w:sdtPr>
    <w:sdtEndPr/>
    <w:sdtContent>
      <w:p w14:paraId="7931E981" w14:textId="0314DE39" w:rsidR="00EE263D" w:rsidRDefault="00EE263D">
        <w:pPr>
          <w:pStyle w:val="a6"/>
          <w:jc w:val="center"/>
        </w:pPr>
        <w:r>
          <w:fldChar w:fldCharType="begin"/>
        </w:r>
        <w:r>
          <w:instrText>PAGE   \* MERGEFORMAT</w:instrText>
        </w:r>
        <w:r>
          <w:fldChar w:fldCharType="separate"/>
        </w:r>
        <w:r w:rsidR="004054F8" w:rsidRPr="004054F8">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2A487" w14:textId="77777777" w:rsidR="00C3060C" w:rsidRDefault="00C3060C" w:rsidP="00C3060C">
      <w:r>
        <w:separator/>
      </w:r>
    </w:p>
  </w:footnote>
  <w:footnote w:type="continuationSeparator" w:id="0">
    <w:p w14:paraId="2951BDEE" w14:textId="77777777" w:rsidR="00C3060C" w:rsidRDefault="00C3060C" w:rsidP="00C30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944EB" w14:textId="33AFF1D1" w:rsidR="00EE263D" w:rsidRPr="00EE263D" w:rsidRDefault="00EE263D" w:rsidP="00EE263D">
    <w:pPr>
      <w:pStyle w:val="a4"/>
    </w:pPr>
    <w:r w:rsidRPr="00EE263D">
      <w:rPr>
        <w:rFonts w:hint="eastAsia"/>
      </w:rPr>
      <w:t xml:space="preserve">安威川流域下水道　</w:t>
    </w:r>
    <w:r w:rsidRPr="00EE263D">
      <w:rPr>
        <w:rFonts w:hint="eastAsia"/>
      </w:rPr>
      <w:t>中央水みらいセンター　汚泥処理施設包括管理事業（設計・建設・維持管理）</w:t>
    </w:r>
    <w:r>
      <w:rPr>
        <w:rFonts w:hint="eastAsia"/>
      </w:rPr>
      <w:t xml:space="preserve">　要求水準書</w:t>
    </w:r>
    <w:r w:rsidR="002B7221">
      <w:rPr>
        <w:rFonts w:hint="eastAsia"/>
      </w:rPr>
      <w:t xml:space="preserve">　</w:t>
    </w:r>
    <w:r>
      <w:rPr>
        <w:rFonts w:hint="eastAsia"/>
      </w:rPr>
      <w:t>新旧対比表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1364"/>
    <w:multiLevelType w:val="hybridMultilevel"/>
    <w:tmpl w:val="17BA84D0"/>
    <w:lvl w:ilvl="0" w:tplc="1F624656">
      <w:start w:val="1"/>
      <w:numFmt w:val="decimalEnclosedCircle"/>
      <w:lvlText w:val="%1"/>
      <w:lvlJc w:val="left"/>
      <w:pPr>
        <w:ind w:left="1215" w:hanging="420"/>
      </w:pPr>
      <w:rPr>
        <w:rFonts w:hint="default"/>
      </w:rPr>
    </w:lvl>
    <w:lvl w:ilvl="1" w:tplc="04090017" w:tentative="1">
      <w:start w:val="1"/>
      <w:numFmt w:val="aiueoFullWidth"/>
      <w:lvlText w:val="(%2)"/>
      <w:lvlJc w:val="left"/>
      <w:pPr>
        <w:ind w:left="1635" w:hanging="420"/>
      </w:pPr>
    </w:lvl>
    <w:lvl w:ilvl="2" w:tplc="0409001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1" w15:restartNumberingAfterBreak="0">
    <w:nsid w:val="17990E5A"/>
    <w:multiLevelType w:val="hybridMultilevel"/>
    <w:tmpl w:val="3FBC7E06"/>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3EE50C96"/>
    <w:multiLevelType w:val="hybridMultilevel"/>
    <w:tmpl w:val="52A01D6C"/>
    <w:lvl w:ilvl="0" w:tplc="F788DC5C">
      <w:start w:val="1"/>
      <w:numFmt w:val="aiueoFullWidth"/>
      <w:lvlText w:val="(%1)"/>
      <w:lvlJc w:val="left"/>
      <w:pPr>
        <w:ind w:left="1260" w:hanging="420"/>
      </w:pPr>
      <w:rPr>
        <w:rFonts w:ascii="ＭＳ 明朝" w:eastAsia="ＭＳ 明朝" w:hAnsi="ＭＳ 明朝"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68D90C8B"/>
    <w:multiLevelType w:val="hybridMultilevel"/>
    <w:tmpl w:val="A314BDB4"/>
    <w:lvl w:ilvl="0" w:tplc="9ACAC85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910378D"/>
    <w:multiLevelType w:val="multilevel"/>
    <w:tmpl w:val="D80E2164"/>
    <w:lvl w:ilvl="0">
      <w:start w:val="1"/>
      <w:numFmt w:val="upperRoman"/>
      <w:pStyle w:val="1"/>
      <w:suff w:val="space"/>
      <w:lvlText w:val="%1 "/>
      <w:lvlJc w:val="left"/>
      <w:pPr>
        <w:ind w:left="284" w:hanging="284"/>
      </w:pPr>
      <w:rPr>
        <w:rFonts w:ascii="ＭＳ ゴシック" w:eastAsia="ＭＳ ゴシック" w:hint="eastAsia"/>
        <w:b w:val="0"/>
        <w:i w:val="0"/>
        <w:color w:val="auto"/>
        <w:sz w:val="24"/>
        <w:lang w:val="en-US"/>
      </w:rPr>
    </w:lvl>
    <w:lvl w:ilvl="1">
      <w:start w:val="1"/>
      <w:numFmt w:val="decimal"/>
      <w:pStyle w:val="2"/>
      <w:suff w:val="space"/>
      <w:lvlText w:val="%2．"/>
      <w:lvlJc w:val="left"/>
      <w:pPr>
        <w:ind w:left="1731" w:hanging="1731"/>
      </w:pPr>
      <w:rPr>
        <w:rFonts w:ascii="ＭＳ ゴシック" w:eastAsia="ＭＳ ゴシック" w:hAnsi="ＭＳ ゴシック" w:hint="eastAsia"/>
        <w:b w:val="0"/>
        <w:i w:val="0"/>
        <w:sz w:val="21"/>
      </w:rPr>
    </w:lvl>
    <w:lvl w:ilvl="2">
      <w:start w:val="1"/>
      <w:numFmt w:val="decimal"/>
      <w:pStyle w:val="3"/>
      <w:suff w:val="space"/>
      <w:lvlText w:val="%2.%3．"/>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space"/>
      <w:lvlText w:val="%2.%3.%4．"/>
      <w:lvlJc w:val="left"/>
      <w:pPr>
        <w:ind w:left="1701" w:hanging="1701"/>
      </w:pPr>
      <w:rPr>
        <w:rFonts w:ascii="ＭＳ ゴシック" w:eastAsia="ＭＳ ゴシック" w:hAnsi="ＭＳ ゴシック" w:hint="eastAsia"/>
        <w:b w:val="0"/>
        <w:i w:val="0"/>
        <w:sz w:val="21"/>
      </w:rPr>
    </w:lvl>
    <w:lvl w:ilvl="4">
      <w:start w:val="1"/>
      <w:numFmt w:val="decimal"/>
      <w:pStyle w:val="5"/>
      <w:suff w:val="space"/>
      <w:lvlText w:val="(%5) "/>
      <w:lvlJc w:val="left"/>
      <w:pPr>
        <w:ind w:left="3941" w:hanging="3771"/>
      </w:pPr>
      <w:rPr>
        <w:rFonts w:ascii="ＭＳ ゴシック" w:eastAsia="ＭＳ ゴシック" w:hint="eastAsia"/>
        <w:sz w:val="21"/>
      </w:rPr>
    </w:lvl>
    <w:lvl w:ilvl="5">
      <w:start w:val="1"/>
      <w:numFmt w:val="decimal"/>
      <w:pStyle w:val="6"/>
      <w:suff w:val="nothing"/>
      <w:lvlText w:val=" %6) "/>
      <w:lvlJc w:val="left"/>
      <w:pPr>
        <w:ind w:left="3657" w:hanging="331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aiueoFullWidth"/>
      <w:pStyle w:val="7"/>
      <w:suff w:val="space"/>
      <w:lvlText w:val="(%7)"/>
      <w:lvlJc w:val="left"/>
      <w:pPr>
        <w:ind w:left="1814" w:hanging="1360"/>
      </w:pPr>
      <w:rPr>
        <w:rFonts w:hint="eastAsia"/>
      </w:rPr>
    </w:lvl>
    <w:lvl w:ilvl="7">
      <w:start w:val="1"/>
      <w:numFmt w:val="none"/>
      <w:suff w:val="space"/>
      <w:lvlText w:val="%8"/>
      <w:lvlJc w:val="left"/>
      <w:pPr>
        <w:ind w:left="1191" w:hanging="340"/>
      </w:pPr>
      <w:rPr>
        <w:rFonts w:hint="eastAsia"/>
      </w:rPr>
    </w:lvl>
    <w:lvl w:ilvl="8">
      <w:start w:val="1"/>
      <w:numFmt w:val="none"/>
      <w:pStyle w:val="9"/>
      <w:suff w:val="nothing"/>
      <w:lvlText w:val=""/>
      <w:lvlJc w:val="right"/>
      <w:pPr>
        <w:ind w:left="3827" w:hanging="425"/>
      </w:pPr>
      <w:rPr>
        <w:rFonts w:hint="eastAsia"/>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CE9"/>
    <w:rsid w:val="00005421"/>
    <w:rsid w:val="00015D9B"/>
    <w:rsid w:val="00067995"/>
    <w:rsid w:val="00081CE9"/>
    <w:rsid w:val="00097010"/>
    <w:rsid w:val="000A284C"/>
    <w:rsid w:val="000B074C"/>
    <w:rsid w:val="000B76C1"/>
    <w:rsid w:val="000C5F61"/>
    <w:rsid w:val="000D7201"/>
    <w:rsid w:val="000E212E"/>
    <w:rsid w:val="000E4DB7"/>
    <w:rsid w:val="0010726E"/>
    <w:rsid w:val="001176A1"/>
    <w:rsid w:val="00123A1B"/>
    <w:rsid w:val="00134341"/>
    <w:rsid w:val="00136ED7"/>
    <w:rsid w:val="00164967"/>
    <w:rsid w:val="00196C3C"/>
    <w:rsid w:val="001C6715"/>
    <w:rsid w:val="00261418"/>
    <w:rsid w:val="00266501"/>
    <w:rsid w:val="00276FCB"/>
    <w:rsid w:val="00280649"/>
    <w:rsid w:val="00291432"/>
    <w:rsid w:val="002B7221"/>
    <w:rsid w:val="003272C0"/>
    <w:rsid w:val="00331982"/>
    <w:rsid w:val="00335F32"/>
    <w:rsid w:val="00343DFA"/>
    <w:rsid w:val="00344236"/>
    <w:rsid w:val="00350BDA"/>
    <w:rsid w:val="0036755B"/>
    <w:rsid w:val="003C2E49"/>
    <w:rsid w:val="004054F8"/>
    <w:rsid w:val="00405FEA"/>
    <w:rsid w:val="00411067"/>
    <w:rsid w:val="00417CE1"/>
    <w:rsid w:val="0043452C"/>
    <w:rsid w:val="00453EA9"/>
    <w:rsid w:val="00455339"/>
    <w:rsid w:val="00485AF1"/>
    <w:rsid w:val="00494F8E"/>
    <w:rsid w:val="004B27D4"/>
    <w:rsid w:val="004B5687"/>
    <w:rsid w:val="00505300"/>
    <w:rsid w:val="00511F67"/>
    <w:rsid w:val="00523D84"/>
    <w:rsid w:val="00524DD2"/>
    <w:rsid w:val="0053761C"/>
    <w:rsid w:val="00537E37"/>
    <w:rsid w:val="00546004"/>
    <w:rsid w:val="00596DD0"/>
    <w:rsid w:val="005A6097"/>
    <w:rsid w:val="005B59BF"/>
    <w:rsid w:val="005C23FC"/>
    <w:rsid w:val="005C2AD6"/>
    <w:rsid w:val="005C622F"/>
    <w:rsid w:val="005E184D"/>
    <w:rsid w:val="00622F94"/>
    <w:rsid w:val="00654DBC"/>
    <w:rsid w:val="006739F3"/>
    <w:rsid w:val="0068246F"/>
    <w:rsid w:val="006826AB"/>
    <w:rsid w:val="00687700"/>
    <w:rsid w:val="00697CEA"/>
    <w:rsid w:val="006B08B4"/>
    <w:rsid w:val="006B18B4"/>
    <w:rsid w:val="006E4726"/>
    <w:rsid w:val="00747531"/>
    <w:rsid w:val="007D324F"/>
    <w:rsid w:val="007D78D2"/>
    <w:rsid w:val="008027F5"/>
    <w:rsid w:val="00824A0E"/>
    <w:rsid w:val="008842BA"/>
    <w:rsid w:val="008B0F38"/>
    <w:rsid w:val="008C6AE9"/>
    <w:rsid w:val="008D11E3"/>
    <w:rsid w:val="008E15A2"/>
    <w:rsid w:val="00A26C2B"/>
    <w:rsid w:val="00A73112"/>
    <w:rsid w:val="00A903FF"/>
    <w:rsid w:val="00AA1560"/>
    <w:rsid w:val="00AA2F68"/>
    <w:rsid w:val="00AA7CCD"/>
    <w:rsid w:val="00AE7BCB"/>
    <w:rsid w:val="00AF0184"/>
    <w:rsid w:val="00B55115"/>
    <w:rsid w:val="00B63FD0"/>
    <w:rsid w:val="00BB1FE3"/>
    <w:rsid w:val="00C15397"/>
    <w:rsid w:val="00C3060C"/>
    <w:rsid w:val="00C62F12"/>
    <w:rsid w:val="00CA20A3"/>
    <w:rsid w:val="00CB1EC2"/>
    <w:rsid w:val="00CF0AC0"/>
    <w:rsid w:val="00CF73CA"/>
    <w:rsid w:val="00D34D85"/>
    <w:rsid w:val="00DB6041"/>
    <w:rsid w:val="00DE52B7"/>
    <w:rsid w:val="00E32F77"/>
    <w:rsid w:val="00E71903"/>
    <w:rsid w:val="00EE263D"/>
    <w:rsid w:val="00F26E30"/>
    <w:rsid w:val="00F80441"/>
    <w:rsid w:val="00F93D93"/>
    <w:rsid w:val="00FB6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CEC2C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995"/>
    <w:pPr>
      <w:widowControl w:val="0"/>
      <w:jc w:val="both"/>
    </w:pPr>
  </w:style>
  <w:style w:type="paragraph" w:styleId="1">
    <w:name w:val="heading 1"/>
    <w:basedOn w:val="3"/>
    <w:next w:val="a"/>
    <w:link w:val="10"/>
    <w:uiPriority w:val="9"/>
    <w:qFormat/>
    <w:rsid w:val="005C2AD6"/>
    <w:pPr>
      <w:numPr>
        <w:ilvl w:val="0"/>
      </w:numPr>
      <w:jc w:val="left"/>
      <w:outlineLvl w:val="0"/>
    </w:pPr>
    <w:rPr>
      <w:sz w:val="24"/>
      <w:szCs w:val="24"/>
    </w:rPr>
  </w:style>
  <w:style w:type="paragraph" w:styleId="2">
    <w:name w:val="heading 2"/>
    <w:basedOn w:val="a"/>
    <w:next w:val="a"/>
    <w:link w:val="20"/>
    <w:uiPriority w:val="9"/>
    <w:qFormat/>
    <w:rsid w:val="005C2AD6"/>
    <w:pPr>
      <w:keepNext/>
      <w:numPr>
        <w:ilvl w:val="1"/>
        <w:numId w:val="2"/>
      </w:numPr>
      <w:outlineLvl w:val="1"/>
    </w:pPr>
    <w:rPr>
      <w:rFonts w:ascii="ＭＳ ゴシック" w:eastAsia="ＭＳ ゴシック" w:hAnsi="Arial"/>
      <w:kern w:val="2"/>
      <w:szCs w:val="21"/>
    </w:rPr>
  </w:style>
  <w:style w:type="paragraph" w:styleId="3">
    <w:name w:val="heading 3"/>
    <w:basedOn w:val="a"/>
    <w:next w:val="a"/>
    <w:link w:val="30"/>
    <w:uiPriority w:val="9"/>
    <w:qFormat/>
    <w:rsid w:val="005C2AD6"/>
    <w:pPr>
      <w:keepNext/>
      <w:numPr>
        <w:ilvl w:val="2"/>
        <w:numId w:val="2"/>
      </w:numPr>
      <w:outlineLvl w:val="2"/>
    </w:pPr>
    <w:rPr>
      <w:rFonts w:ascii="ＭＳ ゴシック" w:eastAsia="ＭＳ ゴシック" w:hAnsi="Arial"/>
      <w:kern w:val="2"/>
      <w:szCs w:val="21"/>
    </w:rPr>
  </w:style>
  <w:style w:type="paragraph" w:styleId="4">
    <w:name w:val="heading 4"/>
    <w:basedOn w:val="a"/>
    <w:next w:val="a"/>
    <w:link w:val="40"/>
    <w:uiPriority w:val="9"/>
    <w:qFormat/>
    <w:rsid w:val="005C2AD6"/>
    <w:pPr>
      <w:keepNext/>
      <w:numPr>
        <w:ilvl w:val="3"/>
        <w:numId w:val="2"/>
      </w:numPr>
      <w:outlineLvl w:val="3"/>
    </w:pPr>
    <w:rPr>
      <w:rFonts w:asciiTheme="majorEastAsia" w:eastAsiaTheme="majorEastAsia" w:hAnsiTheme="majorEastAsia"/>
      <w:bCs/>
      <w:kern w:val="2"/>
      <w:szCs w:val="21"/>
    </w:rPr>
  </w:style>
  <w:style w:type="paragraph" w:styleId="5">
    <w:name w:val="heading 5"/>
    <w:basedOn w:val="a"/>
    <w:next w:val="a"/>
    <w:link w:val="50"/>
    <w:uiPriority w:val="9"/>
    <w:qFormat/>
    <w:rsid w:val="005C2AD6"/>
    <w:pPr>
      <w:keepNext/>
      <w:numPr>
        <w:ilvl w:val="4"/>
        <w:numId w:val="2"/>
      </w:numPr>
      <w:outlineLvl w:val="4"/>
    </w:pPr>
    <w:rPr>
      <w:rFonts w:asciiTheme="majorEastAsia" w:eastAsiaTheme="majorEastAsia" w:hAnsiTheme="majorEastAsia"/>
      <w:kern w:val="2"/>
      <w:szCs w:val="21"/>
    </w:rPr>
  </w:style>
  <w:style w:type="paragraph" w:styleId="6">
    <w:name w:val="heading 6"/>
    <w:basedOn w:val="a"/>
    <w:next w:val="a"/>
    <w:link w:val="60"/>
    <w:uiPriority w:val="9"/>
    <w:qFormat/>
    <w:rsid w:val="005C2AD6"/>
    <w:pPr>
      <w:keepNext/>
      <w:numPr>
        <w:ilvl w:val="5"/>
        <w:numId w:val="2"/>
      </w:numPr>
      <w:outlineLvl w:val="5"/>
    </w:pPr>
    <w:rPr>
      <w:rFonts w:ascii="ＭＳ ゴシック" w:eastAsia="ＭＳ ゴシック"/>
      <w:bCs/>
      <w:kern w:val="2"/>
      <w:szCs w:val="21"/>
    </w:rPr>
  </w:style>
  <w:style w:type="paragraph" w:styleId="7">
    <w:name w:val="heading 7"/>
    <w:basedOn w:val="a"/>
    <w:next w:val="a"/>
    <w:link w:val="70"/>
    <w:uiPriority w:val="9"/>
    <w:qFormat/>
    <w:rsid w:val="005C2AD6"/>
    <w:pPr>
      <w:keepNext/>
      <w:numPr>
        <w:ilvl w:val="6"/>
        <w:numId w:val="2"/>
      </w:numPr>
      <w:outlineLvl w:val="6"/>
    </w:pPr>
    <w:rPr>
      <w:kern w:val="2"/>
      <w:sz w:val="22"/>
      <w:szCs w:val="21"/>
    </w:rPr>
  </w:style>
  <w:style w:type="paragraph" w:styleId="9">
    <w:name w:val="heading 9"/>
    <w:basedOn w:val="a"/>
    <w:next w:val="a"/>
    <w:link w:val="90"/>
    <w:uiPriority w:val="9"/>
    <w:qFormat/>
    <w:rsid w:val="005C2AD6"/>
    <w:pPr>
      <w:keepNext/>
      <w:numPr>
        <w:ilvl w:val="8"/>
        <w:numId w:val="2"/>
      </w:numPr>
      <w:outlineLvl w:val="8"/>
    </w:pPr>
    <w:rPr>
      <w:rFonts w:ascii="ＭＳ ゴシック" w:eastAsia="ＭＳ ゴシック"/>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2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060C"/>
    <w:pPr>
      <w:tabs>
        <w:tab w:val="center" w:pos="4252"/>
        <w:tab w:val="right" w:pos="8504"/>
      </w:tabs>
      <w:snapToGrid w:val="0"/>
    </w:pPr>
  </w:style>
  <w:style w:type="character" w:customStyle="1" w:styleId="a5">
    <w:name w:val="ヘッダー (文字)"/>
    <w:basedOn w:val="a0"/>
    <w:link w:val="a4"/>
    <w:uiPriority w:val="99"/>
    <w:rsid w:val="00C3060C"/>
  </w:style>
  <w:style w:type="paragraph" w:styleId="a6">
    <w:name w:val="footer"/>
    <w:basedOn w:val="a"/>
    <w:link w:val="a7"/>
    <w:uiPriority w:val="99"/>
    <w:unhideWhenUsed/>
    <w:rsid w:val="00C3060C"/>
    <w:pPr>
      <w:tabs>
        <w:tab w:val="center" w:pos="4252"/>
        <w:tab w:val="right" w:pos="8504"/>
      </w:tabs>
      <w:snapToGrid w:val="0"/>
    </w:pPr>
  </w:style>
  <w:style w:type="character" w:customStyle="1" w:styleId="a7">
    <w:name w:val="フッター (文字)"/>
    <w:basedOn w:val="a0"/>
    <w:link w:val="a6"/>
    <w:uiPriority w:val="99"/>
    <w:rsid w:val="00C3060C"/>
  </w:style>
  <w:style w:type="paragraph" w:styleId="a8">
    <w:name w:val="Balloon Text"/>
    <w:basedOn w:val="a"/>
    <w:link w:val="a9"/>
    <w:uiPriority w:val="99"/>
    <w:semiHidden/>
    <w:unhideWhenUsed/>
    <w:rsid w:val="00F26E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6E30"/>
    <w:rPr>
      <w:rFonts w:asciiTheme="majorHAnsi" w:eastAsiaTheme="majorEastAsia" w:hAnsiTheme="majorHAnsi" w:cstheme="majorBidi"/>
      <w:sz w:val="18"/>
      <w:szCs w:val="18"/>
    </w:rPr>
  </w:style>
  <w:style w:type="character" w:customStyle="1" w:styleId="10">
    <w:name w:val="見出し 1 (文字)"/>
    <w:basedOn w:val="a0"/>
    <w:link w:val="1"/>
    <w:uiPriority w:val="9"/>
    <w:rsid w:val="005C2AD6"/>
    <w:rPr>
      <w:rFonts w:ascii="ＭＳ ゴシック" w:eastAsia="ＭＳ ゴシック" w:hAnsi="Arial"/>
      <w:kern w:val="2"/>
      <w:sz w:val="24"/>
    </w:rPr>
  </w:style>
  <w:style w:type="character" w:customStyle="1" w:styleId="20">
    <w:name w:val="見出し 2 (文字)"/>
    <w:basedOn w:val="a0"/>
    <w:link w:val="2"/>
    <w:uiPriority w:val="9"/>
    <w:rsid w:val="005C2AD6"/>
    <w:rPr>
      <w:rFonts w:ascii="ＭＳ ゴシック" w:eastAsia="ＭＳ ゴシック" w:hAnsi="Arial"/>
      <w:kern w:val="2"/>
      <w:szCs w:val="21"/>
    </w:rPr>
  </w:style>
  <w:style w:type="character" w:customStyle="1" w:styleId="30">
    <w:name w:val="見出し 3 (文字)"/>
    <w:basedOn w:val="a0"/>
    <w:link w:val="3"/>
    <w:uiPriority w:val="9"/>
    <w:qFormat/>
    <w:rsid w:val="005C2AD6"/>
    <w:rPr>
      <w:rFonts w:ascii="ＭＳ ゴシック" w:eastAsia="ＭＳ ゴシック" w:hAnsi="Arial"/>
      <w:kern w:val="2"/>
      <w:szCs w:val="21"/>
    </w:rPr>
  </w:style>
  <w:style w:type="character" w:customStyle="1" w:styleId="40">
    <w:name w:val="見出し 4 (文字)"/>
    <w:basedOn w:val="a0"/>
    <w:link w:val="4"/>
    <w:uiPriority w:val="9"/>
    <w:rsid w:val="005C2AD6"/>
    <w:rPr>
      <w:rFonts w:asciiTheme="majorEastAsia" w:eastAsiaTheme="majorEastAsia" w:hAnsiTheme="majorEastAsia"/>
      <w:bCs/>
      <w:kern w:val="2"/>
      <w:szCs w:val="21"/>
    </w:rPr>
  </w:style>
  <w:style w:type="character" w:customStyle="1" w:styleId="50">
    <w:name w:val="見出し 5 (文字)"/>
    <w:basedOn w:val="a0"/>
    <w:link w:val="5"/>
    <w:uiPriority w:val="9"/>
    <w:rsid w:val="005C2AD6"/>
    <w:rPr>
      <w:rFonts w:asciiTheme="majorEastAsia" w:eastAsiaTheme="majorEastAsia" w:hAnsiTheme="majorEastAsia"/>
      <w:kern w:val="2"/>
      <w:szCs w:val="21"/>
    </w:rPr>
  </w:style>
  <w:style w:type="character" w:customStyle="1" w:styleId="60">
    <w:name w:val="見出し 6 (文字)"/>
    <w:basedOn w:val="a0"/>
    <w:link w:val="6"/>
    <w:uiPriority w:val="9"/>
    <w:qFormat/>
    <w:rsid w:val="005C2AD6"/>
    <w:rPr>
      <w:rFonts w:ascii="ＭＳ ゴシック" w:eastAsia="ＭＳ ゴシック"/>
      <w:bCs/>
      <w:kern w:val="2"/>
      <w:szCs w:val="21"/>
    </w:rPr>
  </w:style>
  <w:style w:type="character" w:customStyle="1" w:styleId="70">
    <w:name w:val="見出し 7 (文字)"/>
    <w:basedOn w:val="a0"/>
    <w:link w:val="7"/>
    <w:uiPriority w:val="9"/>
    <w:rsid w:val="005C2AD6"/>
    <w:rPr>
      <w:kern w:val="2"/>
      <w:sz w:val="22"/>
      <w:szCs w:val="21"/>
    </w:rPr>
  </w:style>
  <w:style w:type="character" w:customStyle="1" w:styleId="90">
    <w:name w:val="見出し 9 (文字)"/>
    <w:basedOn w:val="a0"/>
    <w:link w:val="9"/>
    <w:uiPriority w:val="9"/>
    <w:rsid w:val="005C2AD6"/>
    <w:rPr>
      <w:rFonts w:ascii="ＭＳ ゴシック" w:eastAsia="ＭＳ ゴシック"/>
      <w:kern w:val="2"/>
      <w:sz w:val="22"/>
      <w:szCs w:val="21"/>
    </w:rPr>
  </w:style>
  <w:style w:type="paragraph" w:styleId="aa">
    <w:name w:val="List Paragraph"/>
    <w:basedOn w:val="a"/>
    <w:uiPriority w:val="99"/>
    <w:unhideWhenUsed/>
    <w:rsid w:val="005C2AD6"/>
    <w:pPr>
      <w:ind w:leftChars="400" w:left="840"/>
    </w:pPr>
    <w:rPr>
      <w:rFonts w:hAnsiTheme="minorHAnsi" w:cstheme="minorBidi"/>
      <w:kern w:val="2"/>
      <w:szCs w:val="22"/>
    </w:rPr>
  </w:style>
  <w:style w:type="table" w:customStyle="1" w:styleId="TableGrid">
    <w:name w:val="TableGrid"/>
    <w:rsid w:val="000E4DB7"/>
    <w:rPr>
      <w:rFonts w:asciiTheme="minorHAnsi" w:eastAsiaTheme="minorEastAsia" w:hAnsiTheme="minorHAnsi" w:cstheme="minorBidi"/>
      <w:kern w:val="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429</Words>
  <Characters>2451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2022-12-08T04:31:00Z</dcterms:created>
  <dcterms:modified xsi:type="dcterms:W3CDTF">2023-01-06T07:41:00Z</dcterms:modified>
</cp:coreProperties>
</file>