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3A" w:rsidRDefault="00800B32" w:rsidP="00EE1A3A">
      <w:pPr>
        <w:rPr>
          <w:rFonts w:asciiTheme="majorEastAsia" w:eastAsiaTheme="majorEastAsia" w:hAnsiTheme="majorEastAsia"/>
          <w:szCs w:val="21"/>
        </w:rPr>
      </w:pPr>
      <w:r>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704CD5F4" wp14:editId="4EB8DED0">
                <wp:simplePos x="0" y="0"/>
                <wp:positionH relativeFrom="column">
                  <wp:posOffset>5229225</wp:posOffset>
                </wp:positionH>
                <wp:positionV relativeFrom="paragraph">
                  <wp:posOffset>-561975</wp:posOffset>
                </wp:positionV>
                <wp:extent cx="9715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0B32" w:rsidRPr="00C042A4" w:rsidRDefault="00800B32" w:rsidP="00800B32">
                            <w:pPr>
                              <w:jc w:val="center"/>
                              <w:rPr>
                                <w:rFonts w:asciiTheme="majorEastAsia" w:eastAsiaTheme="majorEastAsia" w:hAnsiTheme="majorEastAsia"/>
                              </w:rPr>
                            </w:pPr>
                            <w:r>
                              <w:rPr>
                                <w:rFonts w:asciiTheme="majorEastAsia" w:eastAsiaTheme="majorEastAsia" w:hAnsiTheme="majorEastAsia" w:hint="eastAsia"/>
                              </w:rPr>
                              <w:t>資料３－４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75pt;margin-top:-44.25pt;width:76.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" fillcolor="white [3201]" strokeweight=".5pt">
                <v:textbox>
                  <w:txbxContent>
                    <w:p w:rsidR="00800B32" w:rsidRPr="00C042A4" w:rsidRDefault="00800B32" w:rsidP="00800B32">
                      <w:pPr>
                        <w:jc w:val="center"/>
                        <w:rPr>
                          <w:rFonts w:asciiTheme="majorEastAsia" w:eastAsiaTheme="majorEastAsia" w:hAnsiTheme="majorEastAsia"/>
                        </w:rPr>
                      </w:pPr>
                      <w:r>
                        <w:rPr>
                          <w:rFonts w:asciiTheme="majorEastAsia" w:eastAsiaTheme="majorEastAsia" w:hAnsiTheme="majorEastAsia" w:hint="eastAsia"/>
                        </w:rPr>
                        <w:t>資料３－４</w:t>
                      </w:r>
                    </w:p>
                  </w:txbxContent>
                </v:textbox>
              </v:shape>
            </w:pict>
          </mc:Fallback>
        </mc:AlternateContent>
      </w:r>
    </w:p>
    <w:p w:rsidR="00C260B1" w:rsidRPr="00E56A33" w:rsidRDefault="00EE1A3A" w:rsidP="00EE1A3A">
      <w:pPr>
        <w:jc w:val="center"/>
        <w:rPr>
          <w:rFonts w:asciiTheme="majorEastAsia" w:eastAsiaTheme="majorEastAsia" w:hAnsiTheme="majorEastAsia"/>
          <w:b/>
          <w:sz w:val="32"/>
          <w:szCs w:val="32"/>
        </w:rPr>
      </w:pPr>
      <w:r w:rsidRPr="00E56A33">
        <w:rPr>
          <w:rFonts w:asciiTheme="majorEastAsia" w:eastAsiaTheme="majorEastAsia" w:hAnsiTheme="majorEastAsia" w:hint="eastAsia"/>
          <w:b/>
          <w:sz w:val="32"/>
          <w:szCs w:val="32"/>
        </w:rPr>
        <w:t>近畿経済産業局における省エネ・再エネ普及促進に向けた取組</w:t>
      </w:r>
    </w:p>
    <w:p w:rsidR="00EE1A3A" w:rsidRPr="00EE1A3A" w:rsidRDefault="00EE1A3A" w:rsidP="00EE1A3A">
      <w:pPr>
        <w:rPr>
          <w:rFonts w:asciiTheme="majorEastAsia" w:eastAsiaTheme="majorEastAsia" w:hAnsiTheme="majorEastAsia"/>
          <w:szCs w:val="21"/>
        </w:rPr>
      </w:pPr>
    </w:p>
    <w:p w:rsidR="00EE1A3A" w:rsidRPr="00BB6190" w:rsidRDefault="00EE1A3A" w:rsidP="00EE1A3A">
      <w:pPr>
        <w:jc w:val="right"/>
        <w:rPr>
          <w:rFonts w:asciiTheme="majorEastAsia" w:eastAsiaTheme="majorEastAsia" w:hAnsiTheme="majorEastAsia"/>
          <w:sz w:val="24"/>
          <w:szCs w:val="24"/>
        </w:rPr>
      </w:pPr>
      <w:r w:rsidRPr="00BB6190">
        <w:rPr>
          <w:rFonts w:asciiTheme="majorEastAsia" w:eastAsiaTheme="majorEastAsia" w:hAnsiTheme="majorEastAsia" w:hint="eastAsia"/>
          <w:sz w:val="24"/>
          <w:szCs w:val="24"/>
        </w:rPr>
        <w:t>平成２</w:t>
      </w:r>
      <w:r w:rsidR="00E36939" w:rsidRPr="00BB6190">
        <w:rPr>
          <w:rFonts w:asciiTheme="majorEastAsia" w:eastAsiaTheme="majorEastAsia" w:hAnsiTheme="majorEastAsia" w:hint="eastAsia"/>
          <w:sz w:val="24"/>
          <w:szCs w:val="24"/>
        </w:rPr>
        <w:t>７</w:t>
      </w:r>
      <w:r w:rsidRPr="00BB6190">
        <w:rPr>
          <w:rFonts w:asciiTheme="majorEastAsia" w:eastAsiaTheme="majorEastAsia" w:hAnsiTheme="majorEastAsia" w:hint="eastAsia"/>
          <w:sz w:val="24"/>
          <w:szCs w:val="24"/>
        </w:rPr>
        <w:t>年</w:t>
      </w:r>
      <w:r w:rsidR="00E36939" w:rsidRPr="00BB6190">
        <w:rPr>
          <w:rFonts w:asciiTheme="majorEastAsia" w:eastAsiaTheme="majorEastAsia" w:hAnsiTheme="majorEastAsia" w:hint="eastAsia"/>
          <w:sz w:val="24"/>
          <w:szCs w:val="24"/>
        </w:rPr>
        <w:t>６</w:t>
      </w:r>
      <w:r w:rsidRPr="00BB6190">
        <w:rPr>
          <w:rFonts w:asciiTheme="majorEastAsia" w:eastAsiaTheme="majorEastAsia" w:hAnsiTheme="majorEastAsia" w:hint="eastAsia"/>
          <w:sz w:val="24"/>
          <w:szCs w:val="24"/>
        </w:rPr>
        <w:t>月</w:t>
      </w:r>
      <w:r w:rsidR="00E36939" w:rsidRPr="00BB6190">
        <w:rPr>
          <w:rFonts w:asciiTheme="majorEastAsia" w:eastAsiaTheme="majorEastAsia" w:hAnsiTheme="majorEastAsia" w:hint="eastAsia"/>
          <w:sz w:val="24"/>
          <w:szCs w:val="24"/>
        </w:rPr>
        <w:t>８</w:t>
      </w:r>
      <w:r w:rsidRPr="00BB6190">
        <w:rPr>
          <w:rFonts w:asciiTheme="majorEastAsia" w:eastAsiaTheme="majorEastAsia" w:hAnsiTheme="majorEastAsia" w:hint="eastAsia"/>
          <w:sz w:val="24"/>
          <w:szCs w:val="24"/>
        </w:rPr>
        <w:t>日</w:t>
      </w:r>
    </w:p>
    <w:p w:rsidR="00EE1A3A" w:rsidRPr="00BB6190" w:rsidRDefault="00EE1A3A" w:rsidP="00BB6190">
      <w:pPr>
        <w:wordWrap w:val="0"/>
        <w:jc w:val="right"/>
        <w:rPr>
          <w:rFonts w:asciiTheme="majorEastAsia" w:eastAsiaTheme="majorEastAsia" w:hAnsiTheme="majorEastAsia"/>
          <w:sz w:val="24"/>
          <w:szCs w:val="24"/>
        </w:rPr>
      </w:pPr>
      <w:r w:rsidRPr="00BB6190">
        <w:rPr>
          <w:rFonts w:asciiTheme="majorEastAsia" w:eastAsiaTheme="majorEastAsia" w:hAnsiTheme="majorEastAsia" w:hint="eastAsia"/>
          <w:spacing w:val="40"/>
          <w:kern w:val="0"/>
          <w:sz w:val="24"/>
          <w:szCs w:val="24"/>
          <w:fitText w:val="2160" w:id="900430336"/>
        </w:rPr>
        <w:t>近畿経済産業</w:t>
      </w:r>
      <w:r w:rsidRPr="00BB6190">
        <w:rPr>
          <w:rFonts w:asciiTheme="majorEastAsia" w:eastAsiaTheme="majorEastAsia" w:hAnsiTheme="majorEastAsia" w:hint="eastAsia"/>
          <w:kern w:val="0"/>
          <w:sz w:val="24"/>
          <w:szCs w:val="24"/>
          <w:fitText w:val="2160" w:id="900430336"/>
        </w:rPr>
        <w:t>局</w:t>
      </w:r>
    </w:p>
    <w:p w:rsidR="00EE1A3A" w:rsidRPr="00BB6190" w:rsidRDefault="00EE1A3A" w:rsidP="00BB6190">
      <w:pPr>
        <w:jc w:val="right"/>
        <w:rPr>
          <w:rFonts w:asciiTheme="majorEastAsia" w:eastAsiaTheme="majorEastAsia" w:hAnsiTheme="majorEastAsia"/>
          <w:sz w:val="24"/>
          <w:szCs w:val="24"/>
        </w:rPr>
      </w:pPr>
      <w:r w:rsidRPr="00BB6190">
        <w:rPr>
          <w:rFonts w:asciiTheme="majorEastAsia" w:eastAsiaTheme="majorEastAsia" w:hAnsiTheme="majorEastAsia" w:hint="eastAsia"/>
          <w:spacing w:val="17"/>
          <w:kern w:val="0"/>
          <w:sz w:val="24"/>
          <w:szCs w:val="24"/>
          <w:fitText w:val="2160" w:id="900430592"/>
        </w:rPr>
        <w:t>エネルギー対策</w:t>
      </w:r>
      <w:r w:rsidRPr="00BB6190">
        <w:rPr>
          <w:rFonts w:asciiTheme="majorEastAsia" w:eastAsiaTheme="majorEastAsia" w:hAnsiTheme="majorEastAsia" w:hint="eastAsia"/>
          <w:spacing w:val="1"/>
          <w:kern w:val="0"/>
          <w:sz w:val="24"/>
          <w:szCs w:val="24"/>
          <w:fitText w:val="2160" w:id="900430592"/>
        </w:rPr>
        <w:t>課</w:t>
      </w:r>
    </w:p>
    <w:p w:rsidR="00EE1A3A" w:rsidRPr="00BB6190" w:rsidRDefault="00EE1A3A" w:rsidP="00EE1A3A">
      <w:pPr>
        <w:rPr>
          <w:rFonts w:asciiTheme="majorEastAsia" w:eastAsiaTheme="majorEastAsia" w:hAnsiTheme="majorEastAsia"/>
          <w:sz w:val="24"/>
          <w:szCs w:val="24"/>
        </w:rPr>
      </w:pPr>
      <w:bookmarkStart w:id="0" w:name="_GoBack"/>
    </w:p>
    <w:bookmarkEnd w:id="0"/>
    <w:p w:rsidR="00EE1A3A" w:rsidRPr="00E56A33" w:rsidRDefault="00EE1A3A" w:rsidP="00E56A33">
      <w:pPr>
        <w:spacing w:line="280" w:lineRule="exact"/>
        <w:rPr>
          <w:rFonts w:asciiTheme="majorEastAsia" w:eastAsiaTheme="majorEastAsia" w:hAnsiTheme="majorEastAsia"/>
          <w:b/>
          <w:sz w:val="26"/>
          <w:szCs w:val="26"/>
          <w:u w:val="single"/>
        </w:rPr>
      </w:pPr>
      <w:r w:rsidRPr="00E56A33">
        <w:rPr>
          <w:rFonts w:asciiTheme="majorEastAsia" w:eastAsiaTheme="majorEastAsia" w:hAnsiTheme="majorEastAsia" w:hint="eastAsia"/>
          <w:b/>
          <w:sz w:val="26"/>
          <w:szCs w:val="26"/>
          <w:u w:val="single"/>
        </w:rPr>
        <w:t>１．各種セミナー等での講演</w:t>
      </w:r>
    </w:p>
    <w:p w:rsidR="00EE1A3A"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各種団体等からの要請により、省エネ、再エネ、それぞれについて、年間２０回程度の講演を実施</w:t>
      </w:r>
    </w:p>
    <w:p w:rsidR="00E56A33" w:rsidRPr="007936C0" w:rsidRDefault="00E56A33" w:rsidP="00E56A33">
      <w:pPr>
        <w:spacing w:line="280" w:lineRule="exact"/>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b/>
          <w:sz w:val="26"/>
          <w:szCs w:val="26"/>
          <w:u w:val="single"/>
        </w:rPr>
      </w:pPr>
      <w:r w:rsidRPr="00E56A33">
        <w:rPr>
          <w:rFonts w:asciiTheme="majorEastAsia" w:eastAsiaTheme="majorEastAsia" w:hAnsiTheme="majorEastAsia" w:hint="eastAsia"/>
          <w:b/>
          <w:sz w:val="26"/>
          <w:szCs w:val="26"/>
          <w:u w:val="single"/>
        </w:rPr>
        <w:t>２．省エネシンポジウムの開催</w:t>
      </w:r>
    </w:p>
    <w:p w:rsidR="00EE1A3A"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毎年、２月の省エネ月間に、企業におけるエネルギー管理の責任者に対して、我が国の今後のエネルギー政策の方向性を紹介</w:t>
      </w:r>
    </w:p>
    <w:p w:rsidR="00E56A33" w:rsidRPr="00E56A33" w:rsidRDefault="00E56A33" w:rsidP="00E56A33">
      <w:pPr>
        <w:spacing w:line="280" w:lineRule="exact"/>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b/>
          <w:sz w:val="26"/>
          <w:szCs w:val="26"/>
          <w:u w:val="single"/>
        </w:rPr>
      </w:pPr>
      <w:r w:rsidRPr="00E56A33">
        <w:rPr>
          <w:rFonts w:asciiTheme="majorEastAsia" w:eastAsiaTheme="majorEastAsia" w:hAnsiTheme="majorEastAsia" w:hint="eastAsia"/>
          <w:b/>
          <w:sz w:val="26"/>
          <w:szCs w:val="26"/>
          <w:u w:val="single"/>
        </w:rPr>
        <w:t>３．一般消費者向け省エネ・節電要請</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エネルギー需給がひっ迫する場合の備えとして、産業界に比べ削減余地が残っていると考えられる家庭向けを中心に省エネ・節電広報を実施</w:t>
      </w:r>
    </w:p>
    <w:p w:rsidR="00EE1A3A"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なお、昨年度は、商業施設での省エネ啓発イベント、地域生活情報誌（フリーペーパー等）に省エネ・節電要請の記事を掲載</w:t>
      </w:r>
    </w:p>
    <w:p w:rsidR="00E56A33" w:rsidRPr="00E56A33" w:rsidRDefault="00E56A33" w:rsidP="00E56A33">
      <w:pPr>
        <w:spacing w:line="280" w:lineRule="exact"/>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b/>
          <w:sz w:val="26"/>
          <w:szCs w:val="26"/>
          <w:u w:val="single"/>
        </w:rPr>
      </w:pPr>
      <w:r w:rsidRPr="00E56A33">
        <w:rPr>
          <w:rFonts w:asciiTheme="majorEastAsia" w:eastAsiaTheme="majorEastAsia" w:hAnsiTheme="majorEastAsia" w:hint="eastAsia"/>
          <w:b/>
          <w:sz w:val="26"/>
          <w:szCs w:val="26"/>
          <w:u w:val="single"/>
        </w:rPr>
        <w:t>４．各種支援施策の紹介</w:t>
      </w:r>
    </w:p>
    <w:p w:rsidR="00EE1A3A"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「資源・エネルギー関係施策利用ガイドブック」の配布、それぞれの内容について講演等で紹介</w:t>
      </w:r>
    </w:p>
    <w:p w:rsidR="00E56A33" w:rsidRPr="00E56A33" w:rsidRDefault="00E56A33" w:rsidP="00E56A33">
      <w:pPr>
        <w:spacing w:line="280" w:lineRule="exact"/>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b/>
          <w:sz w:val="26"/>
          <w:szCs w:val="26"/>
          <w:u w:val="single"/>
        </w:rPr>
      </w:pPr>
      <w:r w:rsidRPr="00E56A33">
        <w:rPr>
          <w:rFonts w:asciiTheme="majorEastAsia" w:eastAsiaTheme="majorEastAsia" w:hAnsiTheme="majorEastAsia" w:hint="eastAsia"/>
          <w:b/>
          <w:sz w:val="26"/>
          <w:szCs w:val="26"/>
          <w:u w:val="single"/>
        </w:rPr>
        <w:t>５．ホームページ、メールマガジンでの情報の発信</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基本的に毎月第２水曜日に、省エネ、再エネに係る各種情報（支援施策の公募情報、各種セミナー等の開催情報等）をメールマガジンで配信</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登録方法は、 kin-syouene@meti.go.jp　あてにタイトル「SEIネット登録希望」、本文に、会社名・氏名・登録を希望するメールアドレスを記載したメールを送付</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なお、現在約２，０００名が登録</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また、近畿経済産業局のホームページにて最新の情報を掲載</w:t>
      </w:r>
    </w:p>
    <w:p w:rsidR="00E56A33" w:rsidRDefault="00EE1A3A" w:rsidP="00E56A33">
      <w:pPr>
        <w:spacing w:line="280" w:lineRule="exact"/>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 xml:space="preserve">　　　ＵＲＬ：</w:t>
      </w:r>
      <w:hyperlink r:id="rId8" w:history="1">
        <w:r w:rsidRPr="00E56A33">
          <w:rPr>
            <w:rStyle w:val="a7"/>
            <w:rFonts w:asciiTheme="majorEastAsia" w:eastAsiaTheme="majorEastAsia" w:hAnsiTheme="majorEastAsia" w:hint="eastAsia"/>
            <w:sz w:val="26"/>
            <w:szCs w:val="26"/>
          </w:rPr>
          <w:t>http://www.kansai.meti.go.jp/shigen-energy.html</w:t>
        </w:r>
      </w:hyperlink>
    </w:p>
    <w:p w:rsidR="00E56A33" w:rsidRDefault="00E56A33" w:rsidP="00E56A33">
      <w:pPr>
        <w:spacing w:line="280" w:lineRule="exact"/>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sz w:val="26"/>
          <w:szCs w:val="26"/>
        </w:rPr>
      </w:pPr>
      <w:r w:rsidRPr="00E56A33">
        <w:rPr>
          <w:rFonts w:asciiTheme="majorEastAsia" w:eastAsiaTheme="majorEastAsia" w:hAnsiTheme="majorEastAsia" w:hint="eastAsia"/>
          <w:b/>
          <w:sz w:val="26"/>
          <w:szCs w:val="26"/>
          <w:u w:val="single"/>
        </w:rPr>
        <w:t>６．スマートエネルギー社会の実現</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関西におけるエネルギー・環境分野の集積を活かし、関西がスマートエネルギーの国内推進拠点となり、かつ海外への展開の発信源となるべく、産業界等と連携して「関西スマートエネルギーイニシアティブ」を立ち上げ、この実現のための活動を展開</w:t>
      </w:r>
    </w:p>
    <w:p w:rsid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具体的な活動内容としては、スマートエネルギー推進グループを設置し、関西におけるスマートエネルギー推進に向けた行動計画を策定</w:t>
      </w:r>
    </w:p>
    <w:p w:rsidR="00E56A33" w:rsidRDefault="00E56A33" w:rsidP="00E56A33">
      <w:pPr>
        <w:pStyle w:val="a8"/>
        <w:spacing w:line="280" w:lineRule="exact"/>
        <w:ind w:leftChars="0" w:left="420"/>
        <w:rPr>
          <w:rFonts w:asciiTheme="majorEastAsia" w:eastAsiaTheme="majorEastAsia" w:hAnsiTheme="majorEastAsia"/>
          <w:sz w:val="26"/>
          <w:szCs w:val="26"/>
        </w:rPr>
      </w:pPr>
    </w:p>
    <w:p w:rsidR="00EE1A3A" w:rsidRPr="00E56A33" w:rsidRDefault="00EE1A3A" w:rsidP="00E56A33">
      <w:pPr>
        <w:spacing w:line="280" w:lineRule="exact"/>
        <w:rPr>
          <w:rFonts w:asciiTheme="majorEastAsia" w:eastAsiaTheme="majorEastAsia" w:hAnsiTheme="majorEastAsia"/>
          <w:sz w:val="26"/>
          <w:szCs w:val="26"/>
        </w:rPr>
      </w:pPr>
      <w:r w:rsidRPr="00E56A33">
        <w:rPr>
          <w:rFonts w:asciiTheme="majorEastAsia" w:eastAsiaTheme="majorEastAsia" w:hAnsiTheme="majorEastAsia" w:hint="eastAsia"/>
          <w:b/>
          <w:sz w:val="26"/>
          <w:szCs w:val="26"/>
          <w:u w:val="single"/>
        </w:rPr>
        <w:t>７．Ｊｰクレジット制度の普及促進</w:t>
      </w:r>
    </w:p>
    <w:p w:rsidR="00EE1A3A" w:rsidRPr="00E56A33" w:rsidRDefault="00EE1A3A" w:rsidP="00E56A33">
      <w:pPr>
        <w:pStyle w:val="a8"/>
        <w:numPr>
          <w:ilvl w:val="0"/>
          <w:numId w:val="1"/>
        </w:numPr>
        <w:spacing w:line="280" w:lineRule="exact"/>
        <w:ind w:leftChars="0"/>
        <w:rPr>
          <w:rFonts w:asciiTheme="majorEastAsia" w:eastAsiaTheme="majorEastAsia" w:hAnsiTheme="majorEastAsia"/>
          <w:sz w:val="26"/>
          <w:szCs w:val="26"/>
        </w:rPr>
      </w:pPr>
      <w:r w:rsidRPr="00E56A33">
        <w:rPr>
          <w:rFonts w:asciiTheme="majorEastAsia" w:eastAsiaTheme="majorEastAsia" w:hAnsiTheme="majorEastAsia" w:hint="eastAsia"/>
          <w:sz w:val="26"/>
          <w:szCs w:val="26"/>
        </w:rPr>
        <w:t>ＣＯ２削減に向け、２５年度から新たに発足した同制度の普及を図るため、ＣＯ２削減のための事業者支援、同制度の説明会等を実施</w:t>
      </w:r>
    </w:p>
    <w:sectPr w:rsidR="00EE1A3A" w:rsidRPr="00E56A33" w:rsidSect="00FB7851">
      <w:headerReference w:type="default" r:id="rId9"/>
      <w:pgSz w:w="11906" w:h="16838"/>
      <w:pgMar w:top="1440" w:right="1080" w:bottom="1440" w:left="1080" w:header="1077"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C0" w:rsidRDefault="000256C0" w:rsidP="003C0825">
      <w:r>
        <w:separator/>
      </w:r>
    </w:p>
  </w:endnote>
  <w:endnote w:type="continuationSeparator" w:id="0">
    <w:p w:rsidR="000256C0" w:rsidRDefault="000256C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C0" w:rsidRDefault="000256C0" w:rsidP="003C0825">
      <w:r>
        <w:separator/>
      </w:r>
    </w:p>
  </w:footnote>
  <w:footnote w:type="continuationSeparator" w:id="0">
    <w:p w:rsidR="000256C0" w:rsidRDefault="000256C0"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25" w:rsidRPr="00BB6190" w:rsidRDefault="00A86118" w:rsidP="003C0825">
    <w:pPr>
      <w:pStyle w:val="a3"/>
      <w:jc w:val="right"/>
      <w:rPr>
        <w:rFonts w:asciiTheme="majorEastAsia" w:eastAsiaTheme="majorEastAsia" w:hAnsiTheme="majorEastAsia"/>
        <w:b/>
        <w:sz w:val="24"/>
        <w:szCs w:val="24"/>
      </w:rPr>
    </w:pPr>
    <w:r w:rsidRPr="00BB6190">
      <w:rPr>
        <w:rFonts w:asciiTheme="majorEastAsia" w:eastAsiaTheme="majorEastAsia" w:hAnsiTheme="majorEastAsia" w:hint="eastAsia"/>
        <w:b/>
        <w:sz w:val="24"/>
        <w:szCs w:val="24"/>
        <w:bdr w:val="single" w:sz="4" w:space="0" w:color="auto"/>
      </w:rPr>
      <w:t>おおさかスマートエネルギー協議会資料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302"/>
    <w:multiLevelType w:val="hybridMultilevel"/>
    <w:tmpl w:val="7F50B8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18"/>
    <w:rsid w:val="000256C0"/>
    <w:rsid w:val="003C0825"/>
    <w:rsid w:val="004A5D68"/>
    <w:rsid w:val="00553CC8"/>
    <w:rsid w:val="0070767F"/>
    <w:rsid w:val="007936C0"/>
    <w:rsid w:val="00800B32"/>
    <w:rsid w:val="00A86118"/>
    <w:rsid w:val="00B35772"/>
    <w:rsid w:val="00BB6190"/>
    <w:rsid w:val="00C260B1"/>
    <w:rsid w:val="00E36939"/>
    <w:rsid w:val="00E56A33"/>
    <w:rsid w:val="00EE1A3A"/>
    <w:rsid w:val="00FB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EE1A3A"/>
    <w:rPr>
      <w:color w:val="0000FF" w:themeColor="hyperlink"/>
      <w:u w:val="single"/>
    </w:rPr>
  </w:style>
  <w:style w:type="paragraph" w:styleId="a8">
    <w:name w:val="List Paragraph"/>
    <w:basedOn w:val="a"/>
    <w:uiPriority w:val="34"/>
    <w:qFormat/>
    <w:rsid w:val="00EE1A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Hyperlink"/>
    <w:basedOn w:val="a0"/>
    <w:uiPriority w:val="99"/>
    <w:unhideWhenUsed/>
    <w:rsid w:val="00EE1A3A"/>
    <w:rPr>
      <w:color w:val="0000FF" w:themeColor="hyperlink"/>
      <w:u w:val="single"/>
    </w:rPr>
  </w:style>
  <w:style w:type="paragraph" w:styleId="a8">
    <w:name w:val="List Paragraph"/>
    <w:basedOn w:val="a"/>
    <w:uiPriority w:val="34"/>
    <w:qFormat/>
    <w:rsid w:val="00EE1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ai.meti.go.jp/shigen-energ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西海　暢展</cp:lastModifiedBy>
  <cp:revision>8</cp:revision>
  <cp:lastPrinted>2015-06-03T00:49:00Z</cp:lastPrinted>
  <dcterms:created xsi:type="dcterms:W3CDTF">2015-05-21T04:23:00Z</dcterms:created>
  <dcterms:modified xsi:type="dcterms:W3CDTF">2015-06-05T08:07:00Z</dcterms:modified>
</cp:coreProperties>
</file>