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B4D427" w14:textId="3B87ED4B" w:rsidR="00D52F4E" w:rsidRPr="00211E24" w:rsidRDefault="00A41E3B">
      <w:pPr>
        <w:jc w:val="center"/>
        <w:rPr>
          <w:rFonts w:ascii="HG丸ｺﾞｼｯｸM-PRO" w:eastAsia="HG丸ｺﾞｼｯｸM-PRO" w:hAnsi="HG丸ｺﾞｼｯｸM-PRO" w:cs="Times New Roman"/>
          <w:sz w:val="24"/>
        </w:rPr>
      </w:pPr>
      <w:r w:rsidRPr="00A41E3B">
        <w:rPr>
          <w:rFonts w:ascii="HG丸ｺﾞｼｯｸM-PRO" w:eastAsia="HG丸ｺﾞｼｯｸM-PRO" w:hAnsi="HG丸ｺﾞｼｯｸM-PRO"/>
          <w:noProof/>
          <w:sz w:val="28"/>
        </w:rPr>
        <mc:AlternateContent>
          <mc:Choice Requires="wps">
            <w:drawing>
              <wp:anchor distT="45720" distB="45720" distL="114300" distR="114300" simplePos="0" relativeHeight="251659264" behindDoc="0" locked="0" layoutInCell="1" allowOverlap="1" wp14:anchorId="68A73554" wp14:editId="5F08109B">
                <wp:simplePos x="0" y="0"/>
                <wp:positionH relativeFrom="column">
                  <wp:posOffset>5050823</wp:posOffset>
                </wp:positionH>
                <wp:positionV relativeFrom="paragraph">
                  <wp:posOffset>-257142</wp:posOffset>
                </wp:positionV>
                <wp:extent cx="950026" cy="261257"/>
                <wp:effectExtent l="0" t="0" r="21590"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026" cy="261257"/>
                        </a:xfrm>
                        <a:prstGeom prst="rect">
                          <a:avLst/>
                        </a:prstGeom>
                        <a:solidFill>
                          <a:srgbClr val="FFFFFF"/>
                        </a:solidFill>
                        <a:ln w="9525">
                          <a:solidFill>
                            <a:srgbClr val="000000"/>
                          </a:solidFill>
                          <a:miter lim="800000"/>
                          <a:headEnd/>
                          <a:tailEnd/>
                        </a:ln>
                      </wps:spPr>
                      <wps:txbx>
                        <w:txbxContent>
                          <w:p w14:paraId="56088B7E" w14:textId="24775061" w:rsidR="00A41E3B" w:rsidRDefault="00A41E3B">
                            <w:r>
                              <w:rPr>
                                <w:rFonts w:hint="eastAsia"/>
                              </w:rPr>
                              <w:t>資料３－１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73554" id="_x0000_t202" coordsize="21600,21600" o:spt="202" path="m,l,21600r21600,l21600,xe">
                <v:stroke joinstyle="miter"/>
                <v:path gradientshapeok="t" o:connecttype="rect"/>
              </v:shapetype>
              <v:shape id="テキスト ボックス 2" o:spid="_x0000_s1026" type="#_x0000_t202" style="position:absolute;left:0;text-align:left;margin-left:397.7pt;margin-top:-20.25pt;width:74.8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">
                <v:textbox>
                  <w:txbxContent>
                    <w:p w14:paraId="56088B7E" w14:textId="24775061" w:rsidR="00A41E3B" w:rsidRDefault="00A41E3B">
                      <w:r>
                        <w:rPr>
                          <w:rFonts w:hint="eastAsia"/>
                        </w:rPr>
                        <w:t>資料３－１</w:t>
                      </w:r>
                    </w:p>
                  </w:txbxContent>
                </v:textbox>
              </v:shape>
            </w:pict>
          </mc:Fallback>
        </mc:AlternateContent>
      </w:r>
      <w:r w:rsidR="00D52F4E" w:rsidRPr="00211E24">
        <w:rPr>
          <w:rFonts w:ascii="HG丸ｺﾞｼｯｸM-PRO" w:eastAsia="HG丸ｺﾞｼｯｸM-PRO" w:hAnsi="HG丸ｺﾞｼｯｸM-PRO" w:hint="eastAsia"/>
          <w:sz w:val="28"/>
        </w:rPr>
        <w:t>大阪府温暖化の防止等に関する条例に基づく事業者の顕彰について</w:t>
      </w:r>
    </w:p>
    <w:p w14:paraId="6885D9EB" w14:textId="5E7A6F0E" w:rsidR="00E70D21" w:rsidRDefault="00D52F4E" w:rsidP="00FE7537">
      <w:pPr>
        <w:jc w:val="center"/>
        <w:rPr>
          <w:rFonts w:ascii="HG丸ｺﾞｼｯｸM-PRO" w:eastAsia="HG丸ｺﾞｼｯｸM-PRO" w:hAnsi="HG丸ｺﾞｼｯｸM-PRO" w:cs="Times New Roman"/>
          <w:sz w:val="24"/>
        </w:rPr>
      </w:pPr>
      <w:r w:rsidRPr="00211E24">
        <w:rPr>
          <w:rFonts w:ascii="HG丸ｺﾞｼｯｸM-PRO" w:eastAsia="HG丸ｺﾞｼｯｸM-PRO" w:hAnsi="HG丸ｺﾞｼｯｸM-PRO" w:cs="Times New Roman" w:hint="eastAsia"/>
          <w:sz w:val="24"/>
        </w:rPr>
        <w:t>―</w:t>
      </w:r>
      <w:r w:rsidR="00204BF6">
        <w:rPr>
          <w:rFonts w:ascii="HG丸ｺﾞｼｯｸM-PRO" w:eastAsia="HG丸ｺﾞｼｯｸM-PRO" w:hAnsi="HG丸ｺﾞｼｯｸM-PRO" w:cs="Times New Roman" w:hint="eastAsia"/>
          <w:sz w:val="24"/>
        </w:rPr>
        <w:t>令和</w:t>
      </w:r>
      <w:r w:rsidR="00CD297F">
        <w:rPr>
          <w:rFonts w:ascii="HG丸ｺﾞｼｯｸM-PRO" w:eastAsia="HG丸ｺﾞｼｯｸM-PRO" w:hAnsi="HG丸ｺﾞｼｯｸM-PRO" w:cs="Times New Roman" w:hint="eastAsia"/>
          <w:sz w:val="24"/>
        </w:rPr>
        <w:t>３</w:t>
      </w:r>
      <w:r w:rsidR="00D62C5D" w:rsidRPr="00211E24">
        <w:rPr>
          <w:rFonts w:ascii="HG丸ｺﾞｼｯｸM-PRO" w:eastAsia="HG丸ｺﾞｼｯｸM-PRO" w:hAnsi="HG丸ｺﾞｼｯｸM-PRO" w:cs="Times New Roman" w:hint="eastAsia"/>
          <w:sz w:val="24"/>
        </w:rPr>
        <w:t>年度　おおさか</w:t>
      </w:r>
      <w:r w:rsidR="00CD297F">
        <w:rPr>
          <w:rFonts w:ascii="HG丸ｺﾞｼｯｸM-PRO" w:eastAsia="HG丸ｺﾞｼｯｸM-PRO" w:hAnsi="HG丸ｺﾞｼｯｸM-PRO" w:cs="Times New Roman" w:hint="eastAsia"/>
          <w:sz w:val="24"/>
        </w:rPr>
        <w:t>気候変動対策</w:t>
      </w:r>
      <w:r w:rsidR="00D62C5D" w:rsidRPr="00211E24">
        <w:rPr>
          <w:rFonts w:ascii="HG丸ｺﾞｼｯｸM-PRO" w:eastAsia="HG丸ｺﾞｼｯｸM-PRO" w:hAnsi="HG丸ｺﾞｼｯｸM-PRO" w:cs="Times New Roman" w:hint="eastAsia"/>
          <w:sz w:val="24"/>
        </w:rPr>
        <w:t>賞</w:t>
      </w:r>
      <w:r w:rsidR="00204BF6">
        <w:rPr>
          <w:rFonts w:ascii="HG丸ｺﾞｼｯｸM-PRO" w:eastAsia="HG丸ｺﾞｼｯｸM-PRO" w:hAnsi="HG丸ｺﾞｼｯｸM-PRO" w:cs="Times New Roman" w:hint="eastAsia"/>
          <w:sz w:val="24"/>
        </w:rPr>
        <w:t>（事業者部門公募型）</w:t>
      </w:r>
      <w:r w:rsidRPr="00211E24">
        <w:rPr>
          <w:rFonts w:ascii="HG丸ｺﾞｼｯｸM-PRO" w:eastAsia="HG丸ｺﾞｼｯｸM-PRO" w:hAnsi="HG丸ｺﾞｼｯｸM-PRO" w:cs="Times New Roman" w:hint="eastAsia"/>
          <w:sz w:val="24"/>
        </w:rPr>
        <w:t>―</w:t>
      </w:r>
    </w:p>
    <w:p w14:paraId="1A0344F4" w14:textId="77777777" w:rsidR="005720B0" w:rsidRDefault="005720B0" w:rsidP="00FE7537">
      <w:pPr>
        <w:jc w:val="center"/>
        <w:rPr>
          <w:rFonts w:ascii="HG丸ｺﾞｼｯｸM-PRO" w:eastAsia="HG丸ｺﾞｼｯｸM-PRO" w:hAnsi="HG丸ｺﾞｼｯｸM-PRO" w:cs="Times New Roman"/>
          <w:sz w:val="24"/>
        </w:rPr>
      </w:pPr>
    </w:p>
    <w:p w14:paraId="7DFCFF8F" w14:textId="66B511C3" w:rsidR="005720B0" w:rsidRPr="00EA2BDB" w:rsidRDefault="005720B0" w:rsidP="005720B0">
      <w:pPr>
        <w:ind w:firstLineChars="100" w:firstLine="210"/>
        <w:jc w:val="left"/>
      </w:pPr>
      <w:r w:rsidRPr="00EA2BDB">
        <w:rPr>
          <w:rFonts w:hint="eastAsia"/>
        </w:rPr>
        <w:t>令和３年３月に策定した地球温暖化対策実行計画においては、</w:t>
      </w:r>
      <w:r w:rsidRPr="00EA2BDB">
        <w:rPr>
          <w:rFonts w:hint="eastAsia"/>
        </w:rPr>
        <w:t>2050</w:t>
      </w:r>
      <w:r w:rsidRPr="00EA2BDB">
        <w:rPr>
          <w:rFonts w:hint="eastAsia"/>
        </w:rPr>
        <w:t>年二酸化炭素排出量実質ゼロを目指すべき将来像に掲げ、あらゆる主体が一体となって気候変動対策に取り組む必要があると記載しています。特に事業者における気候変動対策の取組促進においては事業者の優良事例を評価し、水平展開を図ることが重要となっています。また、気候変動による影響はすでに顕在化しており、温室効果ガスの排出を削減する「緩和策」とともに、温暖化による影響と折り合える社会を実現する「適応策」を両輪で推進していくことが重要です。</w:t>
      </w:r>
    </w:p>
    <w:p w14:paraId="5AF8E889" w14:textId="34B32521" w:rsidR="007A1833" w:rsidRPr="00EA2BDB" w:rsidRDefault="00EA2BDB" w:rsidP="005720B0">
      <w:pPr>
        <w:ind w:firstLineChars="100" w:firstLine="210"/>
        <w:jc w:val="left"/>
      </w:pPr>
      <w:r w:rsidRPr="00EA2BDB">
        <w:rPr>
          <w:rFonts w:hint="eastAsia"/>
        </w:rPr>
        <w:t>これらを受けて、</w:t>
      </w:r>
      <w:r w:rsidR="005720B0" w:rsidRPr="00EA2BDB">
        <w:rPr>
          <w:rFonts w:hint="eastAsia"/>
        </w:rPr>
        <w:t>平成</w:t>
      </w:r>
      <w:r w:rsidR="005720B0" w:rsidRPr="00EA2BDB">
        <w:rPr>
          <w:rFonts w:hint="eastAsia"/>
        </w:rPr>
        <w:t>19</w:t>
      </w:r>
      <w:r w:rsidR="005720B0" w:rsidRPr="00EA2BDB">
        <w:rPr>
          <w:rFonts w:hint="eastAsia"/>
        </w:rPr>
        <w:t>年度</w:t>
      </w:r>
      <w:r w:rsidRPr="00EA2BDB">
        <w:rPr>
          <w:rFonts w:hint="eastAsia"/>
        </w:rPr>
        <w:t>から実施している「おおさかストップ温暖化賞」をリニューアルすることとし、</w:t>
      </w:r>
      <w:r w:rsidR="005720B0" w:rsidRPr="00EA2BDB">
        <w:rPr>
          <w:rFonts w:hint="eastAsia"/>
        </w:rPr>
        <w:t>今年度より、気候変動対策に関し、他の模範となる特に優れた取組みを行った事業者若しくはその事業所</w:t>
      </w:r>
      <w:r w:rsidR="005720B0" w:rsidRPr="00EA2BDB">
        <w:rPr>
          <w:rFonts w:hint="eastAsia"/>
        </w:rPr>
        <w:t>(</w:t>
      </w:r>
      <w:r w:rsidR="005720B0" w:rsidRPr="00EA2BDB">
        <w:rPr>
          <w:rFonts w:hint="eastAsia"/>
        </w:rPr>
        <w:t>以下「事業者等」という。</w:t>
      </w:r>
      <w:r w:rsidR="005720B0" w:rsidRPr="00EA2BDB">
        <w:rPr>
          <w:rFonts w:hint="eastAsia"/>
        </w:rPr>
        <w:t>)</w:t>
      </w:r>
      <w:r w:rsidR="005720B0" w:rsidRPr="00EA2BDB">
        <w:rPr>
          <w:rFonts w:hint="eastAsia"/>
        </w:rPr>
        <w:t>を対象にその功績をたたえる「おおさか気候変動対策賞」を実施します。</w:t>
      </w:r>
    </w:p>
    <w:p w14:paraId="4417D064" w14:textId="77777777" w:rsidR="005720B0" w:rsidRPr="00CD297F" w:rsidRDefault="005720B0" w:rsidP="005720B0">
      <w:pPr>
        <w:ind w:firstLineChars="100" w:firstLine="210"/>
        <w:jc w:val="left"/>
        <w:rPr>
          <w:rFonts w:ascii="ＭＳ ゴシック" w:eastAsia="ＭＳ ゴシック" w:hAnsi="ＭＳ ゴシック" w:cs="Times New Roman"/>
        </w:rPr>
      </w:pPr>
    </w:p>
    <w:p w14:paraId="19FDB3CD" w14:textId="185CA3B6" w:rsidR="007A1833" w:rsidRPr="00211E24" w:rsidRDefault="007A1833" w:rsidP="005720B0">
      <w:pPr>
        <w:jc w:val="left"/>
        <w:rPr>
          <w:rFonts w:ascii="ＭＳ ゴシック" w:eastAsia="ＭＳ ゴシック" w:hAnsi="ＭＳ ゴシック" w:cs="Times New Roman"/>
          <w:b/>
          <w:sz w:val="24"/>
          <w:szCs w:val="24"/>
        </w:rPr>
      </w:pPr>
      <w:r w:rsidRPr="00211E24">
        <w:rPr>
          <w:rFonts w:ascii="ＭＳ ゴシック" w:eastAsia="ＭＳ ゴシック" w:hAnsi="ＭＳ ゴシック" w:cs="Times New Roman" w:hint="eastAsia"/>
          <w:b/>
          <w:sz w:val="24"/>
          <w:szCs w:val="24"/>
        </w:rPr>
        <w:t>１</w:t>
      </w:r>
      <w:r w:rsidR="00F64C00" w:rsidRPr="00211E24">
        <w:rPr>
          <w:rFonts w:ascii="ＭＳ ゴシック" w:eastAsia="ＭＳ ゴシック" w:hAnsi="ＭＳ ゴシック" w:cs="Times New Roman" w:hint="eastAsia"/>
          <w:b/>
          <w:sz w:val="24"/>
          <w:szCs w:val="24"/>
        </w:rPr>
        <w:t xml:space="preserve">　</w:t>
      </w:r>
      <w:r w:rsidRPr="00211E24">
        <w:rPr>
          <w:rFonts w:ascii="ＭＳ ゴシック" w:eastAsia="ＭＳ ゴシック" w:hAnsi="ＭＳ ゴシック" w:cs="Times New Roman" w:hint="eastAsia"/>
          <w:b/>
          <w:sz w:val="24"/>
          <w:szCs w:val="24"/>
        </w:rPr>
        <w:t>趣旨</w:t>
      </w:r>
    </w:p>
    <w:p w14:paraId="34E785C2" w14:textId="49047789" w:rsidR="00F32462" w:rsidRPr="00CD297F" w:rsidRDefault="00F32462" w:rsidP="00FE7537">
      <w:pPr>
        <w:pStyle w:val="af"/>
        <w:numPr>
          <w:ilvl w:val="0"/>
          <w:numId w:val="5"/>
        </w:numPr>
        <w:ind w:leftChars="0"/>
      </w:pPr>
      <w:r w:rsidRPr="00CD297F">
        <w:rPr>
          <w:rFonts w:hint="eastAsia"/>
        </w:rPr>
        <w:t>「大阪府温暖化の防止等に関する条例」に基づき、事業活動における温室効果ガス</w:t>
      </w:r>
      <w:r w:rsidR="00D62C5D" w:rsidRPr="00CD297F">
        <w:rPr>
          <w:rFonts w:hint="eastAsia"/>
        </w:rPr>
        <w:t>の排出及び人工排熱の</w:t>
      </w:r>
      <w:r w:rsidRPr="00CD297F">
        <w:rPr>
          <w:rFonts w:hint="eastAsia"/>
        </w:rPr>
        <w:t>抑制並びに電気の需要の平準化に関し、他の模範となる</w:t>
      </w:r>
      <w:r w:rsidR="00EA2BDB">
        <w:rPr>
          <w:rFonts w:hint="eastAsia"/>
        </w:rPr>
        <w:t>特に優れた取組みをした事業者等</w:t>
      </w:r>
      <w:r w:rsidRPr="00CD297F">
        <w:rPr>
          <w:rFonts w:hint="eastAsia"/>
        </w:rPr>
        <w:t>を表彰します。</w:t>
      </w:r>
    </w:p>
    <w:p w14:paraId="0B45F79A" w14:textId="67DC6243" w:rsidR="00CD297F" w:rsidRPr="00CD297F" w:rsidRDefault="003D029C" w:rsidP="003D029C">
      <w:pPr>
        <w:pStyle w:val="af"/>
        <w:ind w:leftChars="0" w:left="720"/>
      </w:pPr>
      <w:r>
        <w:rPr>
          <w:rFonts w:hint="eastAsia"/>
        </w:rPr>
        <w:t>また、</w:t>
      </w:r>
      <w:r w:rsidR="00CD297F" w:rsidRPr="00FE7537">
        <w:rPr>
          <w:rFonts w:hint="eastAsia"/>
        </w:rPr>
        <w:t>気候変動適応に関し、他の事業者の模範となる特に優れた取組みをした事業者</w:t>
      </w:r>
      <w:r w:rsidR="00D10CEB">
        <w:rPr>
          <w:rFonts w:hint="eastAsia"/>
        </w:rPr>
        <w:t>等</w:t>
      </w:r>
      <w:r w:rsidR="00CD297F" w:rsidRPr="00FE7537">
        <w:rPr>
          <w:rFonts w:hint="eastAsia"/>
        </w:rPr>
        <w:t>を表彰します。</w:t>
      </w:r>
    </w:p>
    <w:p w14:paraId="23A5166C" w14:textId="26B624A9" w:rsidR="00FE7537" w:rsidRDefault="00F32462" w:rsidP="003D029C">
      <w:pPr>
        <w:pStyle w:val="af"/>
        <w:numPr>
          <w:ilvl w:val="0"/>
          <w:numId w:val="5"/>
        </w:numPr>
        <w:ind w:leftChars="0"/>
      </w:pPr>
      <w:r w:rsidRPr="00CD297F">
        <w:rPr>
          <w:rFonts w:hint="eastAsia"/>
        </w:rPr>
        <w:t>取組内容を</w:t>
      </w:r>
      <w:r w:rsidR="0048434E" w:rsidRPr="00CD297F">
        <w:rPr>
          <w:rFonts w:hint="eastAsia"/>
        </w:rPr>
        <w:t>大阪府の</w:t>
      </w:r>
      <w:r w:rsidRPr="00CD297F">
        <w:rPr>
          <w:rFonts w:hint="eastAsia"/>
        </w:rPr>
        <w:t>ホームページ等で広く公表することにより、大阪府内事業者等の意欲を高めるとともに、対策の一層の普及促進を図ります</w:t>
      </w:r>
      <w:r w:rsidRPr="00211E24">
        <w:rPr>
          <w:rFonts w:hint="eastAsia"/>
        </w:rPr>
        <w:t>。</w:t>
      </w:r>
    </w:p>
    <w:p w14:paraId="60C20739" w14:textId="3FEB40AA" w:rsidR="007A1833" w:rsidRPr="00FE7537" w:rsidRDefault="007A1833" w:rsidP="00FE7537">
      <w:pPr>
        <w:pStyle w:val="af"/>
        <w:ind w:leftChars="0" w:left="720"/>
        <w:rPr>
          <w:rFonts w:ascii="ＭＳ ゴシック" w:eastAsia="ＭＳ ゴシック" w:hAnsi="ＭＳ ゴシック" w:cs="Times New Roman"/>
          <w:b/>
          <w:sz w:val="24"/>
          <w:szCs w:val="24"/>
        </w:rPr>
      </w:pPr>
    </w:p>
    <w:p w14:paraId="0E6BADE9" w14:textId="0D513D94" w:rsidR="00DE6B28" w:rsidRPr="00645779" w:rsidRDefault="007A1833" w:rsidP="00FE7537">
      <w:pPr>
        <w:rPr>
          <w:rFonts w:ascii="ＭＳ ゴシック" w:eastAsia="ＭＳ ゴシック" w:hAnsi="ＭＳ ゴシック" w:cs="Times New Roman"/>
          <w:b/>
          <w:sz w:val="24"/>
          <w:szCs w:val="24"/>
        </w:rPr>
      </w:pPr>
      <w:r w:rsidRPr="00645779">
        <w:rPr>
          <w:rFonts w:ascii="ＭＳ ゴシック" w:eastAsia="ＭＳ ゴシック" w:hAnsi="ＭＳ ゴシック" w:cs="Times New Roman" w:hint="eastAsia"/>
          <w:b/>
          <w:sz w:val="24"/>
          <w:szCs w:val="24"/>
        </w:rPr>
        <w:t>２</w:t>
      </w:r>
      <w:r w:rsidR="00F64C00" w:rsidRPr="00645779">
        <w:rPr>
          <w:rFonts w:ascii="ＭＳ ゴシック" w:eastAsia="ＭＳ ゴシック" w:hAnsi="ＭＳ ゴシック" w:cs="Times New Roman" w:hint="eastAsia"/>
          <w:b/>
          <w:sz w:val="24"/>
          <w:szCs w:val="24"/>
        </w:rPr>
        <w:t xml:space="preserve">　</w:t>
      </w:r>
      <w:r w:rsidRPr="00645779">
        <w:rPr>
          <w:rFonts w:ascii="ＭＳ ゴシック" w:eastAsia="ＭＳ ゴシック" w:hAnsi="ＭＳ ゴシック" w:cs="Times New Roman" w:hint="eastAsia"/>
          <w:b/>
          <w:sz w:val="24"/>
          <w:szCs w:val="24"/>
        </w:rPr>
        <w:t>賞の名称及び種類</w:t>
      </w:r>
    </w:p>
    <w:p w14:paraId="39ADA877" w14:textId="3A3F7F3D" w:rsidR="00095EBD" w:rsidRDefault="004F4256" w:rsidP="00FE7537">
      <w:pPr>
        <w:pStyle w:val="af"/>
        <w:numPr>
          <w:ilvl w:val="0"/>
          <w:numId w:val="8"/>
        </w:numPr>
        <w:ind w:leftChars="0"/>
      </w:pPr>
      <w:r w:rsidRPr="00FE7537">
        <w:rPr>
          <w:rFonts w:hint="eastAsia"/>
        </w:rPr>
        <w:t>賞の名称は、「おおさか</w:t>
      </w:r>
      <w:r w:rsidR="00CD297F" w:rsidRPr="00FE7537">
        <w:rPr>
          <w:rFonts w:hint="eastAsia"/>
        </w:rPr>
        <w:t>気候変動対策</w:t>
      </w:r>
      <w:r w:rsidRPr="00FE7537">
        <w:rPr>
          <w:rFonts w:hint="eastAsia"/>
        </w:rPr>
        <w:t>賞」とします</w:t>
      </w:r>
      <w:r w:rsidR="00645779">
        <w:rPr>
          <w:rFonts w:hint="eastAsia"/>
        </w:rPr>
        <w:t>。</w:t>
      </w:r>
    </w:p>
    <w:p w14:paraId="52558B2A" w14:textId="77777777" w:rsidR="00EA2BDB" w:rsidRDefault="00803B6D" w:rsidP="00FE7537">
      <w:pPr>
        <w:pStyle w:val="af"/>
        <w:numPr>
          <w:ilvl w:val="0"/>
          <w:numId w:val="8"/>
        </w:numPr>
        <w:ind w:leftChars="0"/>
      </w:pPr>
      <w:r>
        <w:rPr>
          <w:rFonts w:hint="eastAsia"/>
        </w:rPr>
        <w:t>他の事業者の模範となる</w:t>
      </w:r>
      <w:r w:rsidR="00D62C5D" w:rsidRPr="00FE7537">
        <w:rPr>
          <w:rFonts w:hint="eastAsia"/>
        </w:rPr>
        <w:t>最も優れた取組みを実施した事業者等に</w:t>
      </w:r>
      <w:r w:rsidR="0048434E" w:rsidRPr="00FE7537">
        <w:rPr>
          <w:rFonts w:hint="eastAsia"/>
        </w:rPr>
        <w:t>は</w:t>
      </w:r>
      <w:r w:rsidR="00D62C5D" w:rsidRPr="00FE7537">
        <w:rPr>
          <w:rFonts w:hint="eastAsia"/>
        </w:rPr>
        <w:t>、大阪府知事賞</w:t>
      </w:r>
      <w:r>
        <w:rPr>
          <w:rFonts w:hint="eastAsia"/>
        </w:rPr>
        <w:t>を授与し</w:t>
      </w:r>
      <w:r w:rsidR="00EA2BDB">
        <w:rPr>
          <w:rFonts w:hint="eastAsia"/>
        </w:rPr>
        <w:t>ます。</w:t>
      </w:r>
    </w:p>
    <w:p w14:paraId="1CF3E6EE" w14:textId="4C3C26A5" w:rsidR="00803B6D" w:rsidRDefault="00803B6D" w:rsidP="00EA2BDB">
      <w:pPr>
        <w:pStyle w:val="af"/>
        <w:ind w:leftChars="0" w:left="720"/>
      </w:pPr>
      <w:r>
        <w:rPr>
          <w:rFonts w:hint="eastAsia"/>
        </w:rPr>
        <w:t>他の事業者の模範となる優れた取組みを実施した事業者等には</w:t>
      </w:r>
      <w:r w:rsidR="00EA2BDB">
        <w:rPr>
          <w:rFonts w:hint="eastAsia"/>
        </w:rPr>
        <w:t>、</w:t>
      </w:r>
      <w:r>
        <w:rPr>
          <w:rFonts w:hint="eastAsia"/>
        </w:rPr>
        <w:t>優秀賞を授与</w:t>
      </w:r>
      <w:r w:rsidR="00EA2BDB">
        <w:rPr>
          <w:rFonts w:hint="eastAsia"/>
        </w:rPr>
        <w:t>します。</w:t>
      </w:r>
    </w:p>
    <w:p w14:paraId="460DEF7E" w14:textId="4903315F" w:rsidR="0067256D" w:rsidRDefault="0067256D" w:rsidP="003D029C">
      <w:pPr>
        <w:pStyle w:val="af"/>
        <w:ind w:leftChars="0" w:left="720"/>
      </w:pPr>
      <w:r>
        <w:rPr>
          <w:rFonts w:ascii="ＭＳ 明朝" w:eastAsia="ＭＳ 明朝" w:hAnsi="ＭＳ 明朝" w:cs="ＭＳ 明朝" w:hint="eastAsia"/>
          <w:kern w:val="0"/>
        </w:rPr>
        <w:t>その</w:t>
      </w:r>
      <w:r w:rsidR="00EA2BDB">
        <w:rPr>
          <w:rFonts w:ascii="ＭＳ 明朝" w:eastAsia="ＭＳ 明朝" w:hAnsi="ＭＳ 明朝" w:cs="ＭＳ 明朝" w:hint="eastAsia"/>
          <w:kern w:val="0"/>
        </w:rPr>
        <w:t>他優れた取組みを実施した事業者等には特別賞を授与することがあります。</w:t>
      </w:r>
    </w:p>
    <w:p w14:paraId="7335C0AC" w14:textId="77777777" w:rsidR="00803B6D" w:rsidRDefault="00803B6D" w:rsidP="003D029C">
      <w:pPr>
        <w:pStyle w:val="af"/>
        <w:ind w:leftChars="0" w:left="720"/>
      </w:pPr>
    </w:p>
    <w:p w14:paraId="07D739E4" w14:textId="22521604" w:rsidR="00095EBD" w:rsidRPr="00FE7537" w:rsidRDefault="00095EBD" w:rsidP="00FE7537">
      <w:pPr>
        <w:spacing w:line="340" w:lineRule="exact"/>
        <w:ind w:left="210" w:hangingChars="100" w:hanging="210"/>
        <w:rPr>
          <w:rFonts w:ascii="ＭＳ 明朝" w:eastAsia="ＭＳ 明朝" w:hAnsi="ＭＳ 明朝" w:cs="ＭＳ 明朝"/>
        </w:rPr>
      </w:pPr>
      <w:r>
        <w:rPr>
          <w:rFonts w:ascii="ＭＳ 明朝" w:eastAsia="ＭＳ 明朝" w:hAnsi="ＭＳ 明朝" w:cs="ＭＳ 明朝" w:hint="eastAsia"/>
        </w:rPr>
        <w:t>※今年度より、</w:t>
      </w:r>
      <w:r w:rsidRPr="00095EBD">
        <w:rPr>
          <w:rFonts w:ascii="ＭＳ 明朝" w:eastAsia="ＭＳ 明朝" w:hAnsi="ＭＳ 明朝" w:cs="ＭＳ 明朝" w:hint="eastAsia"/>
        </w:rPr>
        <w:t>「大阪府知事賞」及び「優秀賞」においては、温室効果ガスの排出量の削減等に関する取組みを対象とする「緩和分野」、気候変動の影響による被害を回避又は低減する取組みを対象とする「適応分野」の２分野を設け、各分野において選考を行った上で授与します。</w:t>
      </w:r>
    </w:p>
    <w:p w14:paraId="1494C7F1" w14:textId="4D6804A1" w:rsidR="007A1833" w:rsidRPr="00FE7537" w:rsidRDefault="00014F91">
      <w:pPr>
        <w:spacing w:line="340" w:lineRule="exact"/>
      </w:pPr>
      <w:r>
        <w:rPr>
          <w:rFonts w:hint="eastAsia"/>
        </w:rPr>
        <w:t>※</w:t>
      </w:r>
      <w:r w:rsidR="00CD297F" w:rsidRPr="00FE7537">
        <w:rPr>
          <w:rFonts w:hint="eastAsia"/>
        </w:rPr>
        <w:t>緩和、適応分野それぞれにおいて、大阪府知事賞は最大１事業者</w:t>
      </w:r>
      <w:r w:rsidR="00A54AFE" w:rsidRPr="00FE7537">
        <w:rPr>
          <w:rFonts w:hint="eastAsia"/>
        </w:rPr>
        <w:t>、優秀賞は２事業者程度と</w:t>
      </w:r>
      <w:r>
        <w:rPr>
          <w:rFonts w:hint="eastAsia"/>
        </w:rPr>
        <w:t>します</w:t>
      </w:r>
      <w:r w:rsidR="00A54AFE" w:rsidRPr="00FE7537">
        <w:rPr>
          <w:rFonts w:hint="eastAsia"/>
        </w:rPr>
        <w:t>。</w:t>
      </w:r>
    </w:p>
    <w:p w14:paraId="358E834F" w14:textId="42566F8A" w:rsidR="00FE7537" w:rsidRPr="00FE7537" w:rsidRDefault="00FE7537" w:rsidP="002B43AA">
      <w:pPr>
        <w:spacing w:line="340" w:lineRule="exact"/>
        <w:ind w:left="210" w:hangingChars="100" w:hanging="210"/>
      </w:pPr>
      <w:r w:rsidRPr="00FE7537">
        <w:rPr>
          <w:rFonts w:hint="eastAsia"/>
        </w:rPr>
        <w:t>※</w:t>
      </w:r>
      <w:r>
        <w:rPr>
          <w:rFonts w:hint="eastAsia"/>
        </w:rPr>
        <w:t>大阪府知事賞を受賞した事業者</w:t>
      </w:r>
      <w:r w:rsidR="008946B4">
        <w:rPr>
          <w:rFonts w:hint="eastAsia"/>
        </w:rPr>
        <w:t>等</w:t>
      </w:r>
      <w:r>
        <w:rPr>
          <w:rFonts w:hint="eastAsia"/>
        </w:rPr>
        <w:t>については、令和４年度の「気候変動アクション環境大臣表彰</w:t>
      </w:r>
      <w:r w:rsidR="0067256D">
        <w:rPr>
          <w:rFonts w:hint="eastAsia"/>
        </w:rPr>
        <w:t>（環境省）」</w:t>
      </w:r>
      <w:r>
        <w:rPr>
          <w:rFonts w:hint="eastAsia"/>
        </w:rPr>
        <w:t>へ大阪府から推薦</w:t>
      </w:r>
      <w:r w:rsidR="00EA2BDB">
        <w:rPr>
          <w:rFonts w:hint="eastAsia"/>
        </w:rPr>
        <w:t>することがあります。</w:t>
      </w:r>
    </w:p>
    <w:p w14:paraId="368BA7EE" w14:textId="60A257C7" w:rsidR="00FE7537" w:rsidRDefault="00FE7537" w:rsidP="007A1833">
      <w:pPr>
        <w:jc w:val="left"/>
        <w:rPr>
          <w:rFonts w:ascii="ＭＳ ゴシック" w:eastAsia="ＭＳ ゴシック" w:hAnsi="ＭＳ ゴシック" w:cs="Times New Roman"/>
          <w:b/>
          <w:szCs w:val="21"/>
        </w:rPr>
      </w:pPr>
    </w:p>
    <w:p w14:paraId="4F0E6A1F" w14:textId="770A18A0" w:rsidR="005720B0" w:rsidRDefault="005720B0" w:rsidP="007A1833">
      <w:pPr>
        <w:jc w:val="left"/>
        <w:rPr>
          <w:rFonts w:ascii="ＭＳ ゴシック" w:eastAsia="ＭＳ ゴシック" w:hAnsi="ＭＳ ゴシック" w:cs="Times New Roman"/>
          <w:b/>
          <w:szCs w:val="21"/>
        </w:rPr>
      </w:pPr>
    </w:p>
    <w:p w14:paraId="595FAB82" w14:textId="46437DF5" w:rsidR="005720B0" w:rsidRDefault="005720B0" w:rsidP="007A1833">
      <w:pPr>
        <w:jc w:val="left"/>
        <w:rPr>
          <w:rFonts w:ascii="ＭＳ ゴシック" w:eastAsia="ＭＳ ゴシック" w:hAnsi="ＭＳ ゴシック" w:cs="Times New Roman"/>
          <w:b/>
          <w:szCs w:val="21"/>
        </w:rPr>
      </w:pPr>
    </w:p>
    <w:p w14:paraId="2643F0C7" w14:textId="77777777" w:rsidR="005720B0" w:rsidRPr="00014F91" w:rsidRDefault="005720B0" w:rsidP="007A1833">
      <w:pPr>
        <w:jc w:val="left"/>
        <w:rPr>
          <w:rFonts w:ascii="ＭＳ ゴシック" w:eastAsia="ＭＳ ゴシック" w:hAnsi="ＭＳ ゴシック" w:cs="Times New Roman"/>
          <w:b/>
          <w:szCs w:val="21"/>
        </w:rPr>
      </w:pPr>
    </w:p>
    <w:p w14:paraId="3262F789" w14:textId="2A867FDD" w:rsidR="007A1833" w:rsidRPr="00211E24" w:rsidRDefault="007A1833" w:rsidP="0003311A">
      <w:pPr>
        <w:jc w:val="left"/>
        <w:rPr>
          <w:rFonts w:ascii="ＭＳ ゴシック" w:eastAsia="ＭＳ ゴシック" w:hAnsi="ＭＳ ゴシック" w:cs="Times New Roman"/>
          <w:b/>
          <w:sz w:val="24"/>
          <w:szCs w:val="21"/>
        </w:rPr>
      </w:pPr>
      <w:r w:rsidRPr="00211E24">
        <w:rPr>
          <w:rFonts w:ascii="ＭＳ ゴシック" w:eastAsia="ＭＳ ゴシック" w:hAnsi="ＭＳ ゴシック" w:cs="Times New Roman" w:hint="eastAsia"/>
          <w:b/>
          <w:sz w:val="24"/>
          <w:szCs w:val="21"/>
        </w:rPr>
        <w:t>３</w:t>
      </w:r>
      <w:r w:rsidR="00645779">
        <w:rPr>
          <w:rFonts w:ascii="ＭＳ ゴシック" w:eastAsia="ＭＳ ゴシック" w:hAnsi="ＭＳ ゴシック" w:cs="Times New Roman" w:hint="eastAsia"/>
          <w:b/>
          <w:sz w:val="24"/>
          <w:szCs w:val="21"/>
        </w:rPr>
        <w:t xml:space="preserve">　</w:t>
      </w:r>
      <w:r w:rsidRPr="00211E24">
        <w:rPr>
          <w:rFonts w:ascii="ＭＳ ゴシック" w:eastAsia="ＭＳ ゴシック" w:hAnsi="ＭＳ ゴシック" w:cs="Times New Roman" w:hint="eastAsia"/>
          <w:b/>
          <w:sz w:val="24"/>
          <w:szCs w:val="21"/>
        </w:rPr>
        <w:t>過去の選考実績</w:t>
      </w:r>
    </w:p>
    <w:p w14:paraId="19BF1EA2" w14:textId="0EEC6A4E" w:rsidR="0003311A" w:rsidRPr="00014F91" w:rsidRDefault="00014F91" w:rsidP="00FE7537">
      <w:r w:rsidRPr="00014F91">
        <w:rPr>
          <w:rFonts w:hint="eastAsia"/>
        </w:rPr>
        <w:t>過去のおおさかストップ温暖化賞の選考実績は下記のとおり。</w:t>
      </w:r>
    </w:p>
    <w:tbl>
      <w:tblPr>
        <w:tblW w:w="95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91"/>
        <w:gridCol w:w="1191"/>
        <w:gridCol w:w="1191"/>
        <w:gridCol w:w="1191"/>
        <w:gridCol w:w="1191"/>
        <w:gridCol w:w="1191"/>
        <w:gridCol w:w="1191"/>
        <w:gridCol w:w="1191"/>
      </w:tblGrid>
      <w:tr w:rsidR="0067256D" w:rsidRPr="002C08C1" w14:paraId="47679F13" w14:textId="742CE529" w:rsidTr="003D029C">
        <w:trPr>
          <w:trHeight w:val="259"/>
        </w:trPr>
        <w:tc>
          <w:tcPr>
            <w:tcW w:w="1191" w:type="dxa"/>
            <w:shd w:val="clear" w:color="auto" w:fill="auto"/>
          </w:tcPr>
          <w:p w14:paraId="5406FADA"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年度</w:t>
            </w:r>
          </w:p>
        </w:tc>
        <w:tc>
          <w:tcPr>
            <w:tcW w:w="1191" w:type="dxa"/>
          </w:tcPr>
          <w:p w14:paraId="2AD25A68" w14:textId="13FC52B1"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H25</w:t>
            </w:r>
          </w:p>
        </w:tc>
        <w:tc>
          <w:tcPr>
            <w:tcW w:w="1191" w:type="dxa"/>
            <w:shd w:val="clear" w:color="auto" w:fill="auto"/>
          </w:tcPr>
          <w:p w14:paraId="62E3201F" w14:textId="4F33B297"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H26</w:t>
            </w:r>
          </w:p>
        </w:tc>
        <w:tc>
          <w:tcPr>
            <w:tcW w:w="1191" w:type="dxa"/>
          </w:tcPr>
          <w:p w14:paraId="3E542505" w14:textId="290F64D4"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H27</w:t>
            </w:r>
          </w:p>
        </w:tc>
        <w:tc>
          <w:tcPr>
            <w:tcW w:w="1191" w:type="dxa"/>
          </w:tcPr>
          <w:p w14:paraId="3D1D0FE7" w14:textId="173D53B7"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H28</w:t>
            </w:r>
          </w:p>
        </w:tc>
        <w:tc>
          <w:tcPr>
            <w:tcW w:w="1191" w:type="dxa"/>
          </w:tcPr>
          <w:p w14:paraId="1EF7D7A7" w14:textId="1E54E0A9"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H29</w:t>
            </w:r>
          </w:p>
        </w:tc>
        <w:tc>
          <w:tcPr>
            <w:tcW w:w="1191" w:type="dxa"/>
          </w:tcPr>
          <w:p w14:paraId="2518E721" w14:textId="7E872DF3"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H30</w:t>
            </w:r>
          </w:p>
        </w:tc>
        <w:tc>
          <w:tcPr>
            <w:tcW w:w="1191" w:type="dxa"/>
          </w:tcPr>
          <w:p w14:paraId="7960551F" w14:textId="6047CAE0" w:rsidR="0067256D"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R2</w:t>
            </w:r>
          </w:p>
        </w:tc>
      </w:tr>
      <w:tr w:rsidR="0067256D" w:rsidRPr="002C08C1" w14:paraId="6FD3E935" w14:textId="7FAE8782" w:rsidTr="003D029C">
        <w:trPr>
          <w:trHeight w:val="271"/>
        </w:trPr>
        <w:tc>
          <w:tcPr>
            <w:tcW w:w="1191" w:type="dxa"/>
            <w:shd w:val="clear" w:color="auto" w:fill="auto"/>
          </w:tcPr>
          <w:p w14:paraId="6D4E7DAE" w14:textId="22FABE16"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知事賞</w:t>
            </w:r>
          </w:p>
        </w:tc>
        <w:tc>
          <w:tcPr>
            <w:tcW w:w="1191" w:type="dxa"/>
          </w:tcPr>
          <w:p w14:paraId="77387DFC"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1191" w:type="dxa"/>
            <w:shd w:val="clear" w:color="auto" w:fill="auto"/>
          </w:tcPr>
          <w:p w14:paraId="4D461D77"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1191" w:type="dxa"/>
          </w:tcPr>
          <w:p w14:paraId="15E52DE2" w14:textId="77777777" w:rsidR="0067256D" w:rsidRPr="00204BF6" w:rsidRDefault="0067256D" w:rsidP="0048434E">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1191" w:type="dxa"/>
          </w:tcPr>
          <w:p w14:paraId="141DEDCD"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1191" w:type="dxa"/>
          </w:tcPr>
          <w:p w14:paraId="5B389BE0"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１件</w:t>
            </w:r>
          </w:p>
        </w:tc>
        <w:tc>
          <w:tcPr>
            <w:tcW w:w="1191" w:type="dxa"/>
          </w:tcPr>
          <w:p w14:paraId="25C0C861"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c>
          <w:tcPr>
            <w:tcW w:w="1191" w:type="dxa"/>
          </w:tcPr>
          <w:p w14:paraId="6591932A" w14:textId="44E1B428" w:rsidR="0067256D"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r>
      <w:tr w:rsidR="0067256D" w:rsidRPr="002C08C1" w14:paraId="6722AFE5" w14:textId="1CC7A5BA" w:rsidTr="003D029C">
        <w:trPr>
          <w:trHeight w:val="259"/>
        </w:trPr>
        <w:tc>
          <w:tcPr>
            <w:tcW w:w="1191" w:type="dxa"/>
            <w:shd w:val="clear" w:color="auto" w:fill="auto"/>
          </w:tcPr>
          <w:p w14:paraId="2FA68A65"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優秀賞</w:t>
            </w:r>
          </w:p>
        </w:tc>
        <w:tc>
          <w:tcPr>
            <w:tcW w:w="1191" w:type="dxa"/>
          </w:tcPr>
          <w:p w14:paraId="23180D26"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３件</w:t>
            </w:r>
          </w:p>
        </w:tc>
        <w:tc>
          <w:tcPr>
            <w:tcW w:w="1191" w:type="dxa"/>
            <w:shd w:val="clear" w:color="auto" w:fill="auto"/>
          </w:tcPr>
          <w:p w14:paraId="6CBD3714"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６件</w:t>
            </w:r>
          </w:p>
        </w:tc>
        <w:tc>
          <w:tcPr>
            <w:tcW w:w="1191" w:type="dxa"/>
          </w:tcPr>
          <w:p w14:paraId="31F6F706"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６件</w:t>
            </w:r>
          </w:p>
        </w:tc>
        <w:tc>
          <w:tcPr>
            <w:tcW w:w="1191" w:type="dxa"/>
          </w:tcPr>
          <w:p w14:paraId="6A6F654A"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６件</w:t>
            </w:r>
          </w:p>
        </w:tc>
        <w:tc>
          <w:tcPr>
            <w:tcW w:w="1191" w:type="dxa"/>
          </w:tcPr>
          <w:p w14:paraId="4E8DA5FE"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sidRPr="00204BF6">
              <w:rPr>
                <w:rFonts w:ascii="ＭＳ ゴシック" w:eastAsia="ＭＳ ゴシック" w:hAnsi="ＭＳ ゴシック" w:cs="Times New Roman" w:hint="eastAsia"/>
                <w:sz w:val="20"/>
                <w:szCs w:val="20"/>
              </w:rPr>
              <w:t>４件</w:t>
            </w:r>
          </w:p>
        </w:tc>
        <w:tc>
          <w:tcPr>
            <w:tcW w:w="1191" w:type="dxa"/>
          </w:tcPr>
          <w:p w14:paraId="2B25E082" w14:textId="77777777"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４件</w:t>
            </w:r>
          </w:p>
        </w:tc>
        <w:tc>
          <w:tcPr>
            <w:tcW w:w="1191" w:type="dxa"/>
          </w:tcPr>
          <w:p w14:paraId="322D8087" w14:textId="2B03EF31" w:rsidR="0067256D"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３件</w:t>
            </w:r>
          </w:p>
        </w:tc>
      </w:tr>
      <w:tr w:rsidR="0067256D" w:rsidRPr="002C08C1" w14:paraId="2D2A5262" w14:textId="77777777" w:rsidTr="003D029C">
        <w:trPr>
          <w:trHeight w:val="259"/>
        </w:trPr>
        <w:tc>
          <w:tcPr>
            <w:tcW w:w="1191" w:type="dxa"/>
            <w:shd w:val="clear" w:color="auto" w:fill="auto"/>
          </w:tcPr>
          <w:p w14:paraId="19525AA0" w14:textId="662936B7"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特別賞</w:t>
            </w:r>
          </w:p>
        </w:tc>
        <w:tc>
          <w:tcPr>
            <w:tcW w:w="1191" w:type="dxa"/>
          </w:tcPr>
          <w:p w14:paraId="076B7961" w14:textId="5A69A006"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３件</w:t>
            </w:r>
          </w:p>
        </w:tc>
        <w:tc>
          <w:tcPr>
            <w:tcW w:w="1191" w:type="dxa"/>
            <w:shd w:val="clear" w:color="auto" w:fill="auto"/>
          </w:tcPr>
          <w:p w14:paraId="411C3C21" w14:textId="41515C2E"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５件</w:t>
            </w:r>
          </w:p>
        </w:tc>
        <w:tc>
          <w:tcPr>
            <w:tcW w:w="1191" w:type="dxa"/>
          </w:tcPr>
          <w:p w14:paraId="733B992C" w14:textId="2F486455"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３件</w:t>
            </w:r>
          </w:p>
        </w:tc>
        <w:tc>
          <w:tcPr>
            <w:tcW w:w="1191" w:type="dxa"/>
          </w:tcPr>
          <w:p w14:paraId="50702F5C" w14:textId="2A1AC134"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c>
          <w:tcPr>
            <w:tcW w:w="1191" w:type="dxa"/>
          </w:tcPr>
          <w:p w14:paraId="7AD5B85B" w14:textId="19F474BC" w:rsidR="0067256D" w:rsidRPr="00204BF6"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１件</w:t>
            </w:r>
          </w:p>
        </w:tc>
        <w:tc>
          <w:tcPr>
            <w:tcW w:w="1191" w:type="dxa"/>
          </w:tcPr>
          <w:p w14:paraId="740E7663" w14:textId="77E1C06C" w:rsidR="0067256D" w:rsidRDefault="0067256D" w:rsidP="005E50BC">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c>
          <w:tcPr>
            <w:tcW w:w="1191" w:type="dxa"/>
          </w:tcPr>
          <w:p w14:paraId="6C55A866" w14:textId="21C92958" w:rsidR="0067256D" w:rsidRDefault="0067256D" w:rsidP="00096A26">
            <w:pPr>
              <w:spacing w:line="36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r>
    </w:tbl>
    <w:p w14:paraId="777565CD" w14:textId="1B472D27" w:rsidR="005D11C5" w:rsidRDefault="00746E8A" w:rsidP="00FE7537">
      <w:pPr>
        <w:spacing w:line="240" w:lineRule="exact"/>
        <w:rPr>
          <w:sz w:val="18"/>
        </w:rPr>
      </w:pPr>
      <w:r w:rsidRPr="00FE7537">
        <w:rPr>
          <w:rFonts w:hint="eastAsia"/>
          <w:sz w:val="18"/>
        </w:rPr>
        <w:t>※令和元年度</w:t>
      </w:r>
      <w:r w:rsidR="005D11C5">
        <w:rPr>
          <w:rFonts w:hint="eastAsia"/>
          <w:sz w:val="18"/>
        </w:rPr>
        <w:t>は</w:t>
      </w:r>
      <w:r w:rsidRPr="00FE7537">
        <w:rPr>
          <w:rFonts w:hint="eastAsia"/>
          <w:sz w:val="18"/>
        </w:rPr>
        <w:t>応募</w:t>
      </w:r>
      <w:r w:rsidR="00204BF6" w:rsidRPr="00FE7537">
        <w:rPr>
          <w:rFonts w:hint="eastAsia"/>
          <w:sz w:val="18"/>
        </w:rPr>
        <w:t>なし</w:t>
      </w:r>
    </w:p>
    <w:p w14:paraId="0FB9165F" w14:textId="78B809CA" w:rsidR="00645779" w:rsidRPr="00FE7537" w:rsidRDefault="0003311A" w:rsidP="00FE7537">
      <w:pPr>
        <w:spacing w:line="240" w:lineRule="exact"/>
        <w:rPr>
          <w:sz w:val="18"/>
        </w:rPr>
      </w:pPr>
      <w:r w:rsidRPr="00FE7537">
        <w:rPr>
          <w:rFonts w:hint="eastAsia"/>
          <w:sz w:val="18"/>
        </w:rPr>
        <w:t>※平成</w:t>
      </w:r>
      <w:r w:rsidRPr="00FE7537">
        <w:rPr>
          <w:sz w:val="18"/>
        </w:rPr>
        <w:t>25</w:t>
      </w:r>
      <w:r w:rsidRPr="00FE7537">
        <w:rPr>
          <w:rFonts w:hint="eastAsia"/>
          <w:sz w:val="18"/>
        </w:rPr>
        <w:t>年度～平成</w:t>
      </w:r>
      <w:r w:rsidRPr="00FE7537">
        <w:rPr>
          <w:sz w:val="18"/>
        </w:rPr>
        <w:t>27</w:t>
      </w:r>
      <w:r w:rsidRPr="00FE7537">
        <w:rPr>
          <w:rFonts w:hint="eastAsia"/>
          <w:sz w:val="18"/>
        </w:rPr>
        <w:t>年度</w:t>
      </w:r>
      <w:r w:rsidR="0085769D" w:rsidRPr="00FE7537">
        <w:rPr>
          <w:rFonts w:hint="eastAsia"/>
          <w:sz w:val="18"/>
        </w:rPr>
        <w:t>は、</w:t>
      </w:r>
      <w:r w:rsidRPr="00FE7537">
        <w:rPr>
          <w:rFonts w:hint="eastAsia"/>
          <w:sz w:val="18"/>
        </w:rPr>
        <w:t>応募部門に節電部門を設け</w:t>
      </w:r>
      <w:r w:rsidR="0085769D" w:rsidRPr="00FE7537">
        <w:rPr>
          <w:rFonts w:hint="eastAsia"/>
          <w:sz w:val="18"/>
        </w:rPr>
        <w:t>、</w:t>
      </w:r>
      <w:r w:rsidRPr="00FE7537">
        <w:rPr>
          <w:rFonts w:hint="eastAsia"/>
          <w:sz w:val="18"/>
        </w:rPr>
        <w:t>特別賞として節電賞を授与</w:t>
      </w:r>
    </w:p>
    <w:p w14:paraId="5EE34B38" w14:textId="77777777" w:rsidR="005D11C5" w:rsidRDefault="005D11C5">
      <w:pPr>
        <w:rPr>
          <w:sz w:val="18"/>
        </w:rPr>
      </w:pPr>
    </w:p>
    <w:p w14:paraId="06A3087F" w14:textId="0083033E" w:rsidR="00746E8A" w:rsidRPr="00FE7537" w:rsidRDefault="00746E8A">
      <w:r w:rsidRPr="00FE7537">
        <w:rPr>
          <w:rFonts w:hint="eastAsia"/>
        </w:rPr>
        <w:t>【</w:t>
      </w:r>
      <w:r w:rsidR="00645779">
        <w:rPr>
          <w:rFonts w:hint="eastAsia"/>
        </w:rPr>
        <w:t>参考：</w:t>
      </w:r>
      <w:r w:rsidRPr="00FE7537">
        <w:rPr>
          <w:rFonts w:hint="eastAsia"/>
        </w:rPr>
        <w:t>大阪府温暖化の防止等に関する条例】</w:t>
      </w:r>
    </w:p>
    <w:p w14:paraId="37899FCB" w14:textId="77777777" w:rsidR="00746E8A" w:rsidRPr="00FE7537" w:rsidRDefault="00746E8A" w:rsidP="00FE7537">
      <w:r w:rsidRPr="00FE7537">
        <w:t>(</w:t>
      </w:r>
      <w:r w:rsidRPr="00FE7537">
        <w:rPr>
          <w:rFonts w:hint="eastAsia"/>
        </w:rPr>
        <w:t>顕彰の実施</w:t>
      </w:r>
      <w:r w:rsidRPr="00FE7537">
        <w:t>)</w:t>
      </w:r>
    </w:p>
    <w:p w14:paraId="39CCD3B8" w14:textId="45C673B6" w:rsidR="00746E8A" w:rsidRPr="00746E8A" w:rsidRDefault="00746E8A" w:rsidP="00FE7537">
      <w:pPr>
        <w:ind w:left="210" w:hangingChars="100" w:hanging="210"/>
        <w:rPr>
          <w:rFonts w:asciiTheme="majorEastAsia" w:eastAsiaTheme="majorEastAsia" w:hAnsiTheme="majorEastAsia"/>
        </w:rPr>
      </w:pPr>
      <w:r w:rsidRPr="00FE7537">
        <w:rPr>
          <w:rFonts w:hint="eastAsia"/>
        </w:rPr>
        <w:t>第三十七条　知事は、温室効果ガスの排出及び人工排熱の抑制並びに電気の需要の平準化又は建築物の環境配慮に関し、特に優れた取組をした者に対し、顕彰を行うものとする。</w:t>
      </w:r>
    </w:p>
    <w:sectPr w:rsidR="00746E8A" w:rsidRPr="00746E8A" w:rsidSect="00211E2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905C0" w14:textId="77777777" w:rsidR="0060684D" w:rsidRDefault="0060684D" w:rsidP="0068589E">
      <w:r>
        <w:separator/>
      </w:r>
    </w:p>
  </w:endnote>
  <w:endnote w:type="continuationSeparator" w:id="0">
    <w:p w14:paraId="44F6B9C0" w14:textId="77777777" w:rsidR="0060684D" w:rsidRDefault="0060684D" w:rsidP="0068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CE672" w14:textId="77777777" w:rsidR="005717CF" w:rsidRDefault="005717C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C22E5" w14:textId="77777777" w:rsidR="005717CF" w:rsidRDefault="005717C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6E004" w14:textId="77777777" w:rsidR="005717CF" w:rsidRDefault="005717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66521" w14:textId="77777777" w:rsidR="0060684D" w:rsidRDefault="0060684D" w:rsidP="0068589E">
      <w:r>
        <w:separator/>
      </w:r>
    </w:p>
  </w:footnote>
  <w:footnote w:type="continuationSeparator" w:id="0">
    <w:p w14:paraId="648AD803" w14:textId="77777777" w:rsidR="0060684D" w:rsidRDefault="0060684D" w:rsidP="0068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D163" w14:textId="77777777" w:rsidR="005717CF" w:rsidRDefault="005717C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4F43" w14:textId="77777777" w:rsidR="005717CF" w:rsidRDefault="005717C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E16C" w14:textId="77777777" w:rsidR="005717CF" w:rsidRDefault="005717C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88C"/>
    <w:multiLevelType w:val="hybridMultilevel"/>
    <w:tmpl w:val="55FAE4A8"/>
    <w:lvl w:ilvl="0" w:tplc="093C9446">
      <w:start w:val="1"/>
      <w:numFmt w:val="decimalFullWidth"/>
      <w:lvlText w:val="（%1）"/>
      <w:lvlJc w:val="left"/>
      <w:pPr>
        <w:ind w:left="5399" w:hanging="720"/>
      </w:pPr>
      <w:rPr>
        <w:rFonts w:hint="default"/>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1" w15:restartNumberingAfterBreak="0">
    <w:nsid w:val="141A683B"/>
    <w:multiLevelType w:val="hybridMultilevel"/>
    <w:tmpl w:val="0CE64A54"/>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7143A"/>
    <w:multiLevelType w:val="hybridMultilevel"/>
    <w:tmpl w:val="CBBC9118"/>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01CED"/>
    <w:multiLevelType w:val="hybridMultilevel"/>
    <w:tmpl w:val="5E5C7514"/>
    <w:lvl w:ilvl="0" w:tplc="093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62A94"/>
    <w:multiLevelType w:val="hybridMultilevel"/>
    <w:tmpl w:val="360CC2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D42AD8"/>
    <w:multiLevelType w:val="hybridMultilevel"/>
    <w:tmpl w:val="76003922"/>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C660AF"/>
    <w:multiLevelType w:val="hybridMultilevel"/>
    <w:tmpl w:val="BC628DF0"/>
    <w:lvl w:ilvl="0" w:tplc="093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F91C9A"/>
    <w:multiLevelType w:val="hybridMultilevel"/>
    <w:tmpl w:val="DC9E3C9A"/>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863B8A"/>
    <w:multiLevelType w:val="hybridMultilevel"/>
    <w:tmpl w:val="BF7E006E"/>
    <w:lvl w:ilvl="0" w:tplc="093C9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0"/>
  </w:num>
  <w:num w:numId="4">
    <w:abstractNumId w:val="5"/>
  </w:num>
  <w:num w:numId="5">
    <w:abstractNumId w:val="1"/>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3B"/>
    <w:rsid w:val="00014F91"/>
    <w:rsid w:val="000306DC"/>
    <w:rsid w:val="0003311A"/>
    <w:rsid w:val="00067E1F"/>
    <w:rsid w:val="00095EBD"/>
    <w:rsid w:val="00096A26"/>
    <w:rsid w:val="000A39AF"/>
    <w:rsid w:val="00146C94"/>
    <w:rsid w:val="00195CD4"/>
    <w:rsid w:val="001C1784"/>
    <w:rsid w:val="001C17C0"/>
    <w:rsid w:val="00204BF6"/>
    <w:rsid w:val="00211E24"/>
    <w:rsid w:val="002B43AA"/>
    <w:rsid w:val="002B6ECE"/>
    <w:rsid w:val="002C08C1"/>
    <w:rsid w:val="002D1218"/>
    <w:rsid w:val="002E50EA"/>
    <w:rsid w:val="002E771F"/>
    <w:rsid w:val="00352BF4"/>
    <w:rsid w:val="00367C3B"/>
    <w:rsid w:val="003D029C"/>
    <w:rsid w:val="00430E6C"/>
    <w:rsid w:val="004448C8"/>
    <w:rsid w:val="00473B07"/>
    <w:rsid w:val="004757AF"/>
    <w:rsid w:val="0048434E"/>
    <w:rsid w:val="004B466E"/>
    <w:rsid w:val="004F4256"/>
    <w:rsid w:val="004F6194"/>
    <w:rsid w:val="005051E2"/>
    <w:rsid w:val="00520885"/>
    <w:rsid w:val="005717CF"/>
    <w:rsid w:val="005720B0"/>
    <w:rsid w:val="005B2431"/>
    <w:rsid w:val="005D11C5"/>
    <w:rsid w:val="005E50BC"/>
    <w:rsid w:val="0060684D"/>
    <w:rsid w:val="0061662B"/>
    <w:rsid w:val="00645779"/>
    <w:rsid w:val="006514F7"/>
    <w:rsid w:val="0067256D"/>
    <w:rsid w:val="0068589E"/>
    <w:rsid w:val="00746E8A"/>
    <w:rsid w:val="00781CE0"/>
    <w:rsid w:val="00785CD5"/>
    <w:rsid w:val="00786421"/>
    <w:rsid w:val="007923EF"/>
    <w:rsid w:val="00792BD3"/>
    <w:rsid w:val="007957A6"/>
    <w:rsid w:val="007A1833"/>
    <w:rsid w:val="007D5B1B"/>
    <w:rsid w:val="008014B8"/>
    <w:rsid w:val="00803B6D"/>
    <w:rsid w:val="0085769D"/>
    <w:rsid w:val="008946B4"/>
    <w:rsid w:val="009007CE"/>
    <w:rsid w:val="009D05FA"/>
    <w:rsid w:val="00A34B88"/>
    <w:rsid w:val="00A41E3B"/>
    <w:rsid w:val="00A426C2"/>
    <w:rsid w:val="00A54AFE"/>
    <w:rsid w:val="00A778B0"/>
    <w:rsid w:val="00A8544D"/>
    <w:rsid w:val="00A855C9"/>
    <w:rsid w:val="00AE19FB"/>
    <w:rsid w:val="00B04F23"/>
    <w:rsid w:val="00B168A1"/>
    <w:rsid w:val="00B26B70"/>
    <w:rsid w:val="00B326D0"/>
    <w:rsid w:val="00B4761F"/>
    <w:rsid w:val="00B5372D"/>
    <w:rsid w:val="00B63CDF"/>
    <w:rsid w:val="00B743E5"/>
    <w:rsid w:val="00B91D6F"/>
    <w:rsid w:val="00BC1E77"/>
    <w:rsid w:val="00BD59EF"/>
    <w:rsid w:val="00BD6E6D"/>
    <w:rsid w:val="00C0059F"/>
    <w:rsid w:val="00C67204"/>
    <w:rsid w:val="00C71243"/>
    <w:rsid w:val="00CD297F"/>
    <w:rsid w:val="00D10CEB"/>
    <w:rsid w:val="00D26761"/>
    <w:rsid w:val="00D34F1D"/>
    <w:rsid w:val="00D52F4E"/>
    <w:rsid w:val="00D53293"/>
    <w:rsid w:val="00D62C5D"/>
    <w:rsid w:val="00DC2DDB"/>
    <w:rsid w:val="00DC3664"/>
    <w:rsid w:val="00DE1D8A"/>
    <w:rsid w:val="00DE6B28"/>
    <w:rsid w:val="00DF634F"/>
    <w:rsid w:val="00E70D21"/>
    <w:rsid w:val="00E7334A"/>
    <w:rsid w:val="00EA2BDB"/>
    <w:rsid w:val="00EE05B7"/>
    <w:rsid w:val="00EF7FB2"/>
    <w:rsid w:val="00F26680"/>
    <w:rsid w:val="00F32462"/>
    <w:rsid w:val="00F64C00"/>
    <w:rsid w:val="00F74DA9"/>
    <w:rsid w:val="00F96814"/>
    <w:rsid w:val="00FC1305"/>
    <w:rsid w:val="00FE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31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05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059F"/>
    <w:rPr>
      <w:rFonts w:asciiTheme="majorHAnsi" w:eastAsiaTheme="majorEastAsia" w:hAnsiTheme="majorHAnsi" w:cstheme="majorBidi"/>
      <w:sz w:val="18"/>
      <w:szCs w:val="18"/>
    </w:rPr>
  </w:style>
  <w:style w:type="paragraph" w:styleId="a6">
    <w:name w:val="header"/>
    <w:basedOn w:val="a"/>
    <w:link w:val="a7"/>
    <w:uiPriority w:val="99"/>
    <w:unhideWhenUsed/>
    <w:rsid w:val="0068589E"/>
    <w:pPr>
      <w:tabs>
        <w:tab w:val="center" w:pos="4252"/>
        <w:tab w:val="right" w:pos="8504"/>
      </w:tabs>
      <w:snapToGrid w:val="0"/>
    </w:pPr>
  </w:style>
  <w:style w:type="character" w:customStyle="1" w:styleId="a7">
    <w:name w:val="ヘッダー (文字)"/>
    <w:basedOn w:val="a0"/>
    <w:link w:val="a6"/>
    <w:uiPriority w:val="99"/>
    <w:rsid w:val="0068589E"/>
  </w:style>
  <w:style w:type="paragraph" w:styleId="a8">
    <w:name w:val="footer"/>
    <w:basedOn w:val="a"/>
    <w:link w:val="a9"/>
    <w:uiPriority w:val="99"/>
    <w:unhideWhenUsed/>
    <w:rsid w:val="0068589E"/>
    <w:pPr>
      <w:tabs>
        <w:tab w:val="center" w:pos="4252"/>
        <w:tab w:val="right" w:pos="8504"/>
      </w:tabs>
      <w:snapToGrid w:val="0"/>
    </w:pPr>
  </w:style>
  <w:style w:type="character" w:customStyle="1" w:styleId="a9">
    <w:name w:val="フッター (文字)"/>
    <w:basedOn w:val="a0"/>
    <w:link w:val="a8"/>
    <w:uiPriority w:val="99"/>
    <w:rsid w:val="0068589E"/>
  </w:style>
  <w:style w:type="character" w:styleId="aa">
    <w:name w:val="annotation reference"/>
    <w:basedOn w:val="a0"/>
    <w:uiPriority w:val="99"/>
    <w:semiHidden/>
    <w:unhideWhenUsed/>
    <w:rsid w:val="002C08C1"/>
    <w:rPr>
      <w:sz w:val="18"/>
      <w:szCs w:val="18"/>
    </w:rPr>
  </w:style>
  <w:style w:type="paragraph" w:styleId="ab">
    <w:name w:val="annotation text"/>
    <w:basedOn w:val="a"/>
    <w:link w:val="ac"/>
    <w:uiPriority w:val="99"/>
    <w:semiHidden/>
    <w:unhideWhenUsed/>
    <w:rsid w:val="002C08C1"/>
    <w:pPr>
      <w:jc w:val="left"/>
    </w:pPr>
  </w:style>
  <w:style w:type="character" w:customStyle="1" w:styleId="ac">
    <w:name w:val="コメント文字列 (文字)"/>
    <w:basedOn w:val="a0"/>
    <w:link w:val="ab"/>
    <w:uiPriority w:val="99"/>
    <w:semiHidden/>
    <w:rsid w:val="002C08C1"/>
  </w:style>
  <w:style w:type="paragraph" w:styleId="ad">
    <w:name w:val="annotation subject"/>
    <w:basedOn w:val="ab"/>
    <w:next w:val="ab"/>
    <w:link w:val="ae"/>
    <w:uiPriority w:val="99"/>
    <w:semiHidden/>
    <w:unhideWhenUsed/>
    <w:rsid w:val="002C08C1"/>
    <w:rPr>
      <w:b/>
      <w:bCs/>
    </w:rPr>
  </w:style>
  <w:style w:type="character" w:customStyle="1" w:styleId="ae">
    <w:name w:val="コメント内容 (文字)"/>
    <w:basedOn w:val="ac"/>
    <w:link w:val="ad"/>
    <w:uiPriority w:val="99"/>
    <w:semiHidden/>
    <w:rsid w:val="002C08C1"/>
    <w:rPr>
      <w:b/>
      <w:bCs/>
    </w:rPr>
  </w:style>
  <w:style w:type="paragraph" w:customStyle="1" w:styleId="1">
    <w:name w:val="表題1"/>
    <w:basedOn w:val="a"/>
    <w:rsid w:val="00746E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46E8A"/>
  </w:style>
  <w:style w:type="paragraph" w:customStyle="1" w:styleId="num">
    <w:name w:val="num"/>
    <w:basedOn w:val="a"/>
    <w:rsid w:val="00746E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46E8A"/>
  </w:style>
  <w:style w:type="character" w:customStyle="1" w:styleId="p">
    <w:name w:val="p"/>
    <w:basedOn w:val="a0"/>
    <w:rsid w:val="00746E8A"/>
  </w:style>
  <w:style w:type="paragraph" w:styleId="af">
    <w:name w:val="List Paragraph"/>
    <w:basedOn w:val="a"/>
    <w:uiPriority w:val="34"/>
    <w:qFormat/>
    <w:rsid w:val="00645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617044">
      <w:bodyDiv w:val="1"/>
      <w:marLeft w:val="0"/>
      <w:marRight w:val="0"/>
      <w:marTop w:val="0"/>
      <w:marBottom w:val="0"/>
      <w:divBdr>
        <w:top w:val="none" w:sz="0" w:space="0" w:color="auto"/>
        <w:left w:val="none" w:sz="0" w:space="0" w:color="auto"/>
        <w:bottom w:val="none" w:sz="0" w:space="0" w:color="auto"/>
        <w:right w:val="none" w:sz="0" w:space="0" w:color="auto"/>
      </w:divBdr>
    </w:div>
    <w:div w:id="1488861869">
      <w:bodyDiv w:val="1"/>
      <w:marLeft w:val="0"/>
      <w:marRight w:val="0"/>
      <w:marTop w:val="0"/>
      <w:marBottom w:val="0"/>
      <w:divBdr>
        <w:top w:val="none" w:sz="0" w:space="0" w:color="auto"/>
        <w:left w:val="none" w:sz="0" w:space="0" w:color="auto"/>
        <w:bottom w:val="none" w:sz="0" w:space="0" w:color="auto"/>
        <w:right w:val="none" w:sz="0" w:space="0" w:color="auto"/>
      </w:divBdr>
    </w:div>
    <w:div w:id="1492018580">
      <w:bodyDiv w:val="1"/>
      <w:marLeft w:val="0"/>
      <w:marRight w:val="0"/>
      <w:marTop w:val="0"/>
      <w:marBottom w:val="0"/>
      <w:divBdr>
        <w:top w:val="none" w:sz="0" w:space="0" w:color="auto"/>
        <w:left w:val="none" w:sz="0" w:space="0" w:color="auto"/>
        <w:bottom w:val="none" w:sz="0" w:space="0" w:color="auto"/>
        <w:right w:val="none" w:sz="0" w:space="0" w:color="auto"/>
      </w:divBdr>
      <w:divsChild>
        <w:div w:id="1572738095">
          <w:marLeft w:val="0"/>
          <w:marRight w:val="0"/>
          <w:marTop w:val="0"/>
          <w:marBottom w:val="0"/>
          <w:divBdr>
            <w:top w:val="none" w:sz="0" w:space="0" w:color="auto"/>
            <w:left w:val="none" w:sz="0" w:space="0" w:color="auto"/>
            <w:bottom w:val="none" w:sz="0" w:space="0" w:color="auto"/>
            <w:right w:val="none" w:sz="0" w:space="0" w:color="auto"/>
          </w:divBdr>
          <w:divsChild>
            <w:div w:id="1342926157">
              <w:marLeft w:val="0"/>
              <w:marRight w:val="0"/>
              <w:marTop w:val="0"/>
              <w:marBottom w:val="0"/>
              <w:divBdr>
                <w:top w:val="none" w:sz="0" w:space="0" w:color="auto"/>
                <w:left w:val="none" w:sz="0" w:space="0" w:color="auto"/>
                <w:bottom w:val="none" w:sz="0" w:space="0" w:color="auto"/>
                <w:right w:val="none" w:sz="0" w:space="0" w:color="auto"/>
              </w:divBdr>
              <w:divsChild>
                <w:div w:id="214782203">
                  <w:marLeft w:val="0"/>
                  <w:marRight w:val="0"/>
                  <w:marTop w:val="0"/>
                  <w:marBottom w:val="0"/>
                  <w:divBdr>
                    <w:top w:val="none" w:sz="0" w:space="0" w:color="auto"/>
                    <w:left w:val="none" w:sz="0" w:space="0" w:color="auto"/>
                    <w:bottom w:val="none" w:sz="0" w:space="0" w:color="auto"/>
                    <w:right w:val="none" w:sz="0" w:space="0" w:color="auto"/>
                  </w:divBdr>
                  <w:divsChild>
                    <w:div w:id="1115640177">
                      <w:marLeft w:val="0"/>
                      <w:marRight w:val="0"/>
                      <w:marTop w:val="0"/>
                      <w:marBottom w:val="0"/>
                      <w:divBdr>
                        <w:top w:val="none" w:sz="0" w:space="0" w:color="auto"/>
                        <w:left w:val="none" w:sz="0" w:space="0" w:color="auto"/>
                        <w:bottom w:val="none" w:sz="0" w:space="0" w:color="auto"/>
                        <w:right w:val="none" w:sz="0" w:space="0" w:color="auto"/>
                      </w:divBdr>
                      <w:divsChild>
                        <w:div w:id="739717896">
                          <w:marLeft w:val="0"/>
                          <w:marRight w:val="0"/>
                          <w:marTop w:val="0"/>
                          <w:marBottom w:val="0"/>
                          <w:divBdr>
                            <w:top w:val="none" w:sz="0" w:space="0" w:color="auto"/>
                            <w:left w:val="none" w:sz="0" w:space="0" w:color="auto"/>
                            <w:bottom w:val="none" w:sz="0" w:space="0" w:color="auto"/>
                            <w:right w:val="none" w:sz="0" w:space="0" w:color="auto"/>
                          </w:divBdr>
                          <w:divsChild>
                            <w:div w:id="2050642013">
                              <w:marLeft w:val="0"/>
                              <w:marRight w:val="0"/>
                              <w:marTop w:val="0"/>
                              <w:marBottom w:val="0"/>
                              <w:divBdr>
                                <w:top w:val="none" w:sz="0" w:space="0" w:color="auto"/>
                                <w:left w:val="none" w:sz="0" w:space="0" w:color="auto"/>
                                <w:bottom w:val="none" w:sz="0" w:space="0" w:color="auto"/>
                                <w:right w:val="none" w:sz="0" w:space="0" w:color="auto"/>
                              </w:divBdr>
                              <w:divsChild>
                                <w:div w:id="483863712">
                                  <w:marLeft w:val="0"/>
                                  <w:marRight w:val="0"/>
                                  <w:marTop w:val="0"/>
                                  <w:marBottom w:val="0"/>
                                  <w:divBdr>
                                    <w:top w:val="none" w:sz="0" w:space="0" w:color="auto"/>
                                    <w:left w:val="none" w:sz="0" w:space="0" w:color="auto"/>
                                    <w:bottom w:val="none" w:sz="0" w:space="0" w:color="auto"/>
                                    <w:right w:val="none" w:sz="0" w:space="0" w:color="auto"/>
                                  </w:divBdr>
                                  <w:divsChild>
                                    <w:div w:id="274561787">
                                      <w:marLeft w:val="0"/>
                                      <w:marRight w:val="0"/>
                                      <w:marTop w:val="0"/>
                                      <w:marBottom w:val="0"/>
                                      <w:divBdr>
                                        <w:top w:val="none" w:sz="0" w:space="0" w:color="auto"/>
                                        <w:left w:val="none" w:sz="0" w:space="0" w:color="auto"/>
                                        <w:bottom w:val="none" w:sz="0" w:space="0" w:color="auto"/>
                                        <w:right w:val="none" w:sz="0" w:space="0" w:color="auto"/>
                                      </w:divBdr>
                                      <w:divsChild>
                                        <w:div w:id="1844274083">
                                          <w:marLeft w:val="0"/>
                                          <w:marRight w:val="0"/>
                                          <w:marTop w:val="0"/>
                                          <w:marBottom w:val="0"/>
                                          <w:divBdr>
                                            <w:top w:val="none" w:sz="0" w:space="0" w:color="auto"/>
                                            <w:left w:val="none" w:sz="0" w:space="0" w:color="auto"/>
                                            <w:bottom w:val="none" w:sz="0" w:space="0" w:color="auto"/>
                                            <w:right w:val="none" w:sz="0" w:space="0" w:color="auto"/>
                                          </w:divBdr>
                                          <w:divsChild>
                                            <w:div w:id="1393191886">
                                              <w:marLeft w:val="0"/>
                                              <w:marRight w:val="0"/>
                                              <w:marTop w:val="0"/>
                                              <w:marBottom w:val="0"/>
                                              <w:divBdr>
                                                <w:top w:val="none" w:sz="0" w:space="0" w:color="auto"/>
                                                <w:left w:val="none" w:sz="0" w:space="0" w:color="auto"/>
                                                <w:bottom w:val="none" w:sz="0" w:space="0" w:color="auto"/>
                                                <w:right w:val="none" w:sz="0" w:space="0" w:color="auto"/>
                                              </w:divBdr>
                                              <w:divsChild>
                                                <w:div w:id="8604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14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2022-01-26T09:25:00Z</dcterms:created>
  <dcterms:modified xsi:type="dcterms:W3CDTF">2022-01-26T09:25:00Z</dcterms:modified>
</cp:coreProperties>
</file>