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28E6" w14:textId="0F02A29F" w:rsidR="00B26473" w:rsidRPr="00B26473" w:rsidRDefault="00AF7334" w:rsidP="00547928">
      <w:pPr>
        <w:snapToGrid w:val="0"/>
        <w:jc w:val="center"/>
        <w:rPr>
          <w:rFonts w:asciiTheme="majorEastAsia" w:eastAsiaTheme="majorEastAsia" w:hAnsiTheme="majorEastAsia"/>
          <w:b/>
          <w:color w:val="0070C0"/>
          <w:sz w:val="28"/>
        </w:rPr>
      </w:pPr>
      <w:r w:rsidRPr="00AF7334">
        <w:rPr>
          <w:rFonts w:asciiTheme="majorEastAsia" w:eastAsiaTheme="majorEastAsia" w:hAnsiTheme="majorEastAsia" w:hint="eastAsia"/>
          <w:b/>
          <w:color w:val="0070C0"/>
          <w:sz w:val="40"/>
        </w:rPr>
        <w:t>ＰＦＯＳ及びＰＦＯＡ含有廃棄物の処理</w:t>
      </w:r>
      <w:r>
        <w:rPr>
          <w:rFonts w:asciiTheme="majorEastAsia" w:eastAsiaTheme="majorEastAsia" w:hAnsiTheme="majorEastAsia" w:hint="eastAsia"/>
          <w:b/>
          <w:color w:val="0070C0"/>
          <w:sz w:val="40"/>
        </w:rPr>
        <w:t>について</w:t>
      </w:r>
    </w:p>
    <w:p w14:paraId="7B42CAE5" w14:textId="55E9D204" w:rsidR="00C748EC" w:rsidRDefault="00C748EC" w:rsidP="00C76669">
      <w:pPr>
        <w:snapToGrid w:val="0"/>
        <w:spacing w:line="320" w:lineRule="exact"/>
        <w:ind w:firstLineChars="100" w:firstLine="210"/>
        <w:rPr>
          <w:rFonts w:asciiTheme="minorEastAsia" w:hAnsiTheme="minorEastAsia"/>
        </w:rPr>
      </w:pPr>
      <w:r w:rsidRPr="00C748EC">
        <w:rPr>
          <w:rFonts w:asciiTheme="minorEastAsia" w:hAnsiTheme="minorEastAsia" w:hint="eastAsia"/>
        </w:rPr>
        <w:t>PFOS、PFOA には、難分解性、高蓄積性、長距離移動性という性質があるため、北極圏なども含め世界中に広く残留しています。そして、仮に環境への排出が継続する場合には、分解が遅いために地球規模で環境中にさらに蓄積されていきます。環境や食物連鎖を通じて人の健康や動植物の生息・生育に影響を及ぼす可能性が指摘されています。</w:t>
      </w:r>
    </w:p>
    <w:p w14:paraId="4B8F1656" w14:textId="0D4AE534" w:rsidR="00C748EC" w:rsidRDefault="00C748EC" w:rsidP="00C76669">
      <w:pPr>
        <w:snapToGrid w:val="0"/>
        <w:spacing w:line="320" w:lineRule="exact"/>
        <w:ind w:firstLineChars="100" w:firstLine="210"/>
        <w:rPr>
          <w:rFonts w:asciiTheme="minorEastAsia" w:hAnsiTheme="minorEastAsia"/>
        </w:rPr>
      </w:pPr>
      <w:r w:rsidRPr="00C748EC">
        <w:rPr>
          <w:rFonts w:asciiTheme="minorEastAsia" w:hAnsiTheme="minorEastAsia" w:hint="eastAsia"/>
        </w:rPr>
        <w:t>予防的な取組方法の考え方に立ち、残留性有機汚染物質に関するストックホルム条約（POPs 条約）に基づき、PFOS は 2009 年に、PFOA は 2019 年に廃絶等の対象とすることが決められ</w:t>
      </w:r>
      <w:r w:rsidR="00F66305">
        <w:rPr>
          <w:rFonts w:asciiTheme="minorEastAsia" w:hAnsiTheme="minorEastAsia" w:hint="eastAsia"/>
        </w:rPr>
        <w:t>、</w:t>
      </w:r>
      <w:r w:rsidRPr="00C748EC">
        <w:rPr>
          <w:rFonts w:asciiTheme="minorEastAsia" w:hAnsiTheme="minorEastAsia" w:hint="eastAsia"/>
        </w:rPr>
        <w:t>我が国でも、「化学物質の審査及び製造等の規制に関する法律（化審法）」に基づき製造・輸入等</w:t>
      </w:r>
      <w:r w:rsidR="00F66305">
        <w:rPr>
          <w:rFonts w:asciiTheme="minorEastAsia" w:hAnsiTheme="minorEastAsia" w:hint="eastAsia"/>
        </w:rPr>
        <w:t>が</w:t>
      </w:r>
      <w:r w:rsidRPr="00C748EC">
        <w:rPr>
          <w:rFonts w:asciiTheme="minorEastAsia" w:hAnsiTheme="minorEastAsia" w:hint="eastAsia"/>
        </w:rPr>
        <w:t>原則禁止</w:t>
      </w:r>
      <w:r w:rsidR="00F66305">
        <w:rPr>
          <w:rFonts w:asciiTheme="minorEastAsia" w:hAnsiTheme="minorEastAsia" w:hint="eastAsia"/>
        </w:rPr>
        <w:t>され</w:t>
      </w:r>
      <w:r w:rsidRPr="00C748EC">
        <w:rPr>
          <w:rFonts w:asciiTheme="minorEastAsia" w:hAnsiTheme="minorEastAsia" w:hint="eastAsia"/>
        </w:rPr>
        <w:t>ています（PFOS は 2010 年、PFOA は 2021 年）。</w:t>
      </w:r>
    </w:p>
    <w:p w14:paraId="2CC2C681" w14:textId="03C7318E" w:rsidR="008F4778" w:rsidRDefault="009B6034" w:rsidP="00C76669">
      <w:pPr>
        <w:snapToGrid w:val="0"/>
        <w:spacing w:line="320" w:lineRule="exact"/>
        <w:ind w:firstLineChars="100" w:firstLine="210"/>
        <w:rPr>
          <w:rFonts w:asciiTheme="minorEastAsia" w:hAnsiTheme="minorEastAsia"/>
        </w:rPr>
      </w:pPr>
      <w:r w:rsidRPr="00E10BDA">
        <w:rPr>
          <w:rStyle w:val="a3"/>
          <w:noProof/>
          <w:color w:val="auto"/>
          <w:u w:val="none"/>
        </w:rPr>
        <w:drawing>
          <wp:anchor distT="0" distB="0" distL="114300" distR="114300" simplePos="0" relativeHeight="251659264" behindDoc="0" locked="0" layoutInCell="1" allowOverlap="1" wp14:anchorId="57882124" wp14:editId="39C6499C">
            <wp:simplePos x="0" y="0"/>
            <wp:positionH relativeFrom="column">
              <wp:posOffset>5452745</wp:posOffset>
            </wp:positionH>
            <wp:positionV relativeFrom="paragraph">
              <wp:posOffset>441325</wp:posOffset>
            </wp:positionV>
            <wp:extent cx="693420" cy="6934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anchor>
        </w:drawing>
      </w:r>
      <w:r w:rsidR="00AF7334" w:rsidRPr="00AF7334">
        <w:rPr>
          <w:rFonts w:asciiTheme="minorEastAsia" w:hAnsiTheme="minorEastAsia" w:hint="eastAsia"/>
        </w:rPr>
        <w:t>PFOS及びPFOA含有産業廃棄物</w:t>
      </w:r>
      <w:r w:rsidR="00F6510B">
        <w:rPr>
          <w:rFonts w:asciiTheme="minorEastAsia" w:hAnsiTheme="minorEastAsia" w:hint="eastAsia"/>
        </w:rPr>
        <w:t>について</w:t>
      </w:r>
      <w:r w:rsidR="00AF7334" w:rsidRPr="00AF7334">
        <w:rPr>
          <w:rFonts w:asciiTheme="minorEastAsia" w:hAnsiTheme="minorEastAsia" w:hint="eastAsia"/>
        </w:rPr>
        <w:t>は、環境省「PFOS及びPFOA含有廃棄物の処理に関する技術的留意事項」</w:t>
      </w:r>
      <w:r w:rsidR="00221D5D">
        <w:rPr>
          <w:rFonts w:asciiTheme="minorEastAsia" w:hAnsiTheme="minorEastAsia" w:hint="eastAsia"/>
        </w:rPr>
        <w:t>（以下、</w:t>
      </w:r>
      <w:bookmarkStart w:id="0" w:name="_Hlk173492707"/>
      <w:r w:rsidR="00221D5D">
        <w:rPr>
          <w:rFonts w:asciiTheme="minorEastAsia" w:hAnsiTheme="minorEastAsia" w:hint="eastAsia"/>
        </w:rPr>
        <w:t>「</w:t>
      </w:r>
      <w:bookmarkStart w:id="1" w:name="_Hlk173405817"/>
      <w:r w:rsidR="00221D5D">
        <w:rPr>
          <w:rFonts w:asciiTheme="minorEastAsia" w:hAnsiTheme="minorEastAsia" w:hint="eastAsia"/>
        </w:rPr>
        <w:t>技術的留意事項</w:t>
      </w:r>
      <w:bookmarkEnd w:id="1"/>
      <w:r w:rsidR="00221D5D">
        <w:rPr>
          <w:rFonts w:asciiTheme="minorEastAsia" w:hAnsiTheme="minorEastAsia" w:hint="eastAsia"/>
        </w:rPr>
        <w:t>」</w:t>
      </w:r>
      <w:bookmarkEnd w:id="0"/>
      <w:r w:rsidR="00221D5D">
        <w:rPr>
          <w:rFonts w:asciiTheme="minorEastAsia" w:hAnsiTheme="minorEastAsia" w:hint="eastAsia"/>
        </w:rPr>
        <w:t>という。）</w:t>
      </w:r>
      <w:r w:rsidR="00AF7334" w:rsidRPr="00AF7334">
        <w:rPr>
          <w:rFonts w:asciiTheme="minorEastAsia" w:hAnsiTheme="minorEastAsia" w:hint="eastAsia"/>
        </w:rPr>
        <w:t>に</w:t>
      </w:r>
      <w:r w:rsidR="00B131D8">
        <w:rPr>
          <w:rFonts w:asciiTheme="minorEastAsia" w:hAnsiTheme="minorEastAsia" w:hint="eastAsia"/>
        </w:rPr>
        <w:t>従い適切に</w:t>
      </w:r>
      <w:r w:rsidR="00AF7334" w:rsidRPr="00AF7334">
        <w:rPr>
          <w:rFonts w:asciiTheme="minorEastAsia" w:hAnsiTheme="minorEastAsia" w:hint="eastAsia"/>
        </w:rPr>
        <w:t>処理</w:t>
      </w:r>
      <w:r w:rsidR="00BF21AC">
        <w:rPr>
          <w:rFonts w:asciiTheme="minorEastAsia" w:hAnsiTheme="minorEastAsia" w:hint="eastAsia"/>
        </w:rPr>
        <w:t>を行ってください</w:t>
      </w:r>
      <w:r w:rsidR="00AF7334" w:rsidRPr="00AF7334">
        <w:rPr>
          <w:rFonts w:asciiTheme="minorEastAsia" w:hAnsiTheme="minorEastAsia" w:hint="eastAsia"/>
        </w:rPr>
        <w:t>。</w:t>
      </w:r>
    </w:p>
    <w:p w14:paraId="171E86E6" w14:textId="748A96C6" w:rsidR="00B131D8" w:rsidRDefault="00E2487B" w:rsidP="009B6034">
      <w:pPr>
        <w:snapToGrid w:val="0"/>
        <w:spacing w:beforeLines="50" w:before="188" w:line="300" w:lineRule="exact"/>
        <w:ind w:rightChars="364" w:right="764" w:firstLineChars="100" w:firstLine="210"/>
        <w:jc w:val="right"/>
        <w:rPr>
          <w:rFonts w:asciiTheme="minorEastAsia" w:hAnsiTheme="minorEastAsia"/>
        </w:rPr>
      </w:pPr>
      <w:r>
        <w:rPr>
          <w:rFonts w:asciiTheme="minorEastAsia" w:hAnsiTheme="minorEastAsia" w:hint="eastAsia"/>
        </w:rPr>
        <w:t>※詳しくは、</w:t>
      </w:r>
      <w:r w:rsidRPr="00E2487B">
        <w:rPr>
          <w:rFonts w:asciiTheme="minorEastAsia" w:hAnsiTheme="minorEastAsia" w:hint="eastAsia"/>
        </w:rPr>
        <w:t>「技術的留意事項」</w:t>
      </w:r>
    </w:p>
    <w:p w14:paraId="2714E988" w14:textId="22D3CAA2" w:rsidR="00FE6973" w:rsidRDefault="00E2487B" w:rsidP="009B6034">
      <w:pPr>
        <w:snapToGrid w:val="0"/>
        <w:spacing w:line="300" w:lineRule="exact"/>
        <w:ind w:rightChars="715" w:right="1501" w:firstLineChars="100" w:firstLine="210"/>
        <w:jc w:val="right"/>
        <w:rPr>
          <w:rFonts w:asciiTheme="minorEastAsia" w:hAnsiTheme="minorEastAsia"/>
        </w:rPr>
      </w:pPr>
      <w:r>
        <w:rPr>
          <w:rFonts w:asciiTheme="minorEastAsia" w:hAnsiTheme="minorEastAsia" w:hint="eastAsia"/>
        </w:rPr>
        <w:t>を御確認ください。</w:t>
      </w:r>
      <w:r w:rsidR="00B131D8">
        <w:rPr>
          <w:rFonts w:asciiTheme="minorEastAsia" w:hAnsiTheme="minorEastAsia" w:hint="eastAsia"/>
        </w:rPr>
        <w:t>⇒</w:t>
      </w:r>
    </w:p>
    <w:p w14:paraId="4C39834B" w14:textId="77777777" w:rsidR="004533A3" w:rsidRPr="008F4778" w:rsidRDefault="004533A3" w:rsidP="009B6034">
      <w:pPr>
        <w:snapToGrid w:val="0"/>
        <w:spacing w:line="300" w:lineRule="exact"/>
        <w:ind w:rightChars="715" w:right="1501" w:firstLineChars="100" w:firstLine="210"/>
        <w:jc w:val="right"/>
        <w:rPr>
          <w:rFonts w:asciiTheme="minorEastAsia" w:hAnsiTheme="minorEastAsia"/>
        </w:rPr>
      </w:pPr>
    </w:p>
    <w:p w14:paraId="47460DF1" w14:textId="55B5DD4B" w:rsidR="00196BA1" w:rsidRPr="00E06D00" w:rsidRDefault="00103A35" w:rsidP="00847AE2">
      <w:pPr>
        <w:snapToGrid w:val="0"/>
        <w:ind w:rightChars="-175" w:right="-368"/>
        <w:rPr>
          <w:b/>
          <w:sz w:val="28"/>
          <w:u w:val="thick"/>
        </w:rPr>
      </w:pPr>
      <w:r w:rsidRPr="00E06D00">
        <w:rPr>
          <w:rFonts w:hint="eastAsia"/>
          <w:b/>
          <w:color w:val="0070C0"/>
          <w:sz w:val="28"/>
          <w:u w:val="thick"/>
        </w:rPr>
        <w:t>Ⅰ</w:t>
      </w:r>
      <w:r w:rsidR="00F877A4" w:rsidRPr="00E06D00">
        <w:rPr>
          <w:rFonts w:hint="eastAsia"/>
          <w:b/>
          <w:color w:val="0070C0"/>
          <w:sz w:val="28"/>
          <w:u w:val="thick"/>
        </w:rPr>
        <w:t xml:space="preserve">　</w:t>
      </w:r>
      <w:r w:rsidR="00546AA9">
        <w:rPr>
          <w:rFonts w:hint="eastAsia"/>
          <w:b/>
          <w:color w:val="0070C0"/>
          <w:sz w:val="28"/>
          <w:u w:val="thick"/>
        </w:rPr>
        <w:t xml:space="preserve">保管の方法　　　　　　　　　　　　　　</w:t>
      </w:r>
      <w:r w:rsidR="00E46FDC">
        <w:rPr>
          <w:rFonts w:hint="eastAsia"/>
          <w:b/>
          <w:color w:val="0070C0"/>
          <w:sz w:val="28"/>
          <w:u w:val="thick"/>
        </w:rPr>
        <w:t xml:space="preserve">　</w:t>
      </w:r>
      <w:r w:rsidR="00546AA9">
        <w:rPr>
          <w:rFonts w:hint="eastAsia"/>
          <w:b/>
          <w:color w:val="0070C0"/>
          <w:sz w:val="28"/>
          <w:u w:val="thick"/>
        </w:rPr>
        <w:t xml:space="preserve">　</w:t>
      </w:r>
      <w:r w:rsidR="0080622B" w:rsidRPr="00E06D00">
        <w:rPr>
          <w:rFonts w:hint="eastAsia"/>
          <w:b/>
          <w:color w:val="0070C0"/>
          <w:sz w:val="28"/>
          <w:u w:val="thick"/>
        </w:rPr>
        <w:t xml:space="preserve">　　</w:t>
      </w:r>
      <w:r w:rsidR="00AA53DC">
        <w:rPr>
          <w:rFonts w:hint="eastAsia"/>
          <w:b/>
          <w:color w:val="0070C0"/>
          <w:sz w:val="28"/>
          <w:u w:val="thick"/>
        </w:rPr>
        <w:t xml:space="preserve">　　</w:t>
      </w:r>
      <w:r w:rsidR="00847AE2">
        <w:rPr>
          <w:rFonts w:hint="eastAsia"/>
          <w:b/>
          <w:color w:val="0070C0"/>
          <w:sz w:val="28"/>
          <w:u w:val="thick"/>
        </w:rPr>
        <w:t xml:space="preserve">　　　</w:t>
      </w:r>
      <w:r w:rsidR="0080622B" w:rsidRPr="00E06D00">
        <w:rPr>
          <w:rFonts w:hint="eastAsia"/>
          <w:b/>
          <w:color w:val="0070C0"/>
          <w:sz w:val="28"/>
          <w:u w:val="thick"/>
        </w:rPr>
        <w:t xml:space="preserve">　　</w:t>
      </w:r>
      <w:r w:rsidR="00E06D00">
        <w:rPr>
          <w:rFonts w:hint="eastAsia"/>
          <w:b/>
          <w:color w:val="0070C0"/>
          <w:sz w:val="28"/>
          <w:u w:val="thick"/>
        </w:rPr>
        <w:t xml:space="preserve">　　　　</w:t>
      </w:r>
    </w:p>
    <w:p w14:paraId="467B483E" w14:textId="34777587" w:rsidR="00D45186" w:rsidRDefault="00E46FDC" w:rsidP="00D45186">
      <w:pPr>
        <w:snapToGrid w:val="0"/>
        <w:ind w:firstLineChars="6" w:firstLine="13"/>
      </w:pPr>
      <w:r>
        <w:rPr>
          <w:rFonts w:hint="eastAsia"/>
        </w:rPr>
        <w:t>■</w:t>
      </w:r>
      <w:r w:rsidR="00D45186">
        <w:rPr>
          <w:rFonts w:hint="eastAsia"/>
        </w:rPr>
        <w:t>保管は、次に掲げる要件を満たす場所で行うこと。</w:t>
      </w:r>
    </w:p>
    <w:p w14:paraId="028F5A01" w14:textId="65E49A3A" w:rsidR="00D45186" w:rsidRDefault="002E010B" w:rsidP="000416FC">
      <w:pPr>
        <w:snapToGrid w:val="0"/>
        <w:spacing w:line="300" w:lineRule="exact"/>
        <w:ind w:leftChars="17" w:left="567" w:hangingChars="253" w:hanging="531"/>
      </w:pPr>
      <w:r>
        <w:rPr>
          <w:noProof/>
        </w:rPr>
        <w:drawing>
          <wp:anchor distT="0" distB="0" distL="114300" distR="114300" simplePos="0" relativeHeight="251658240" behindDoc="0" locked="0" layoutInCell="1" allowOverlap="1" wp14:anchorId="68EC53A4" wp14:editId="0FC4A353">
            <wp:simplePos x="0" y="0"/>
            <wp:positionH relativeFrom="margin">
              <wp:posOffset>2707005</wp:posOffset>
            </wp:positionH>
            <wp:positionV relativeFrom="paragraph">
              <wp:posOffset>15875</wp:posOffset>
            </wp:positionV>
            <wp:extent cx="3561080" cy="1997075"/>
            <wp:effectExtent l="0" t="0" r="127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1080" cy="1997075"/>
                    </a:xfrm>
                    <a:prstGeom prst="rect">
                      <a:avLst/>
                    </a:prstGeom>
                  </pic:spPr>
                </pic:pic>
              </a:graphicData>
            </a:graphic>
            <wp14:sizeRelH relativeFrom="margin">
              <wp14:pctWidth>0</wp14:pctWidth>
            </wp14:sizeRelH>
            <wp14:sizeRelV relativeFrom="margin">
              <wp14:pctHeight>0</wp14:pctHeight>
            </wp14:sizeRelV>
          </wp:anchor>
        </w:drawing>
      </w:r>
      <w:r w:rsidR="00D45186">
        <w:rPr>
          <w:rFonts w:hint="eastAsia"/>
        </w:rPr>
        <w:t>（１）周囲に囲いが設けられていること。</w:t>
      </w:r>
    </w:p>
    <w:p w14:paraId="2D3DA34B" w14:textId="17AFEFB4" w:rsidR="00E46FDC" w:rsidRDefault="00D45186" w:rsidP="000416FC">
      <w:pPr>
        <w:snapToGrid w:val="0"/>
        <w:spacing w:line="300" w:lineRule="exact"/>
        <w:ind w:leftChars="17" w:left="567" w:hangingChars="253" w:hanging="531"/>
      </w:pPr>
      <w:r>
        <w:rPr>
          <w:rFonts w:hint="eastAsia"/>
        </w:rPr>
        <w:t>（２）見やすい箇所に次に掲げる要件を備えた掲示板が設けられていること。</w:t>
      </w:r>
    </w:p>
    <w:p w14:paraId="665C8C2C" w14:textId="70C384CC" w:rsidR="00D45186" w:rsidRDefault="00D45186" w:rsidP="000416FC">
      <w:pPr>
        <w:snapToGrid w:val="0"/>
        <w:spacing w:line="300" w:lineRule="exact"/>
        <w:ind w:leftChars="17" w:left="567" w:hangingChars="253" w:hanging="531"/>
      </w:pPr>
      <w:r>
        <w:rPr>
          <w:rFonts w:hint="eastAsia"/>
        </w:rPr>
        <w:t>（３）保管の場所からＰＦＯＳ含有廃棄物又はＰＦＯＡ含有廃棄物が飛散し、流出し、及び地下に浸透し、並びに悪臭が発散しないよう適切な措置を講ずること。</w:t>
      </w:r>
    </w:p>
    <w:p w14:paraId="077A68CD" w14:textId="77777777" w:rsidR="00D45186" w:rsidRDefault="00D45186" w:rsidP="000416FC">
      <w:pPr>
        <w:snapToGrid w:val="0"/>
        <w:spacing w:line="300" w:lineRule="exact"/>
        <w:ind w:leftChars="17" w:left="567" w:hangingChars="253" w:hanging="531"/>
      </w:pPr>
      <w:r>
        <w:rPr>
          <w:rFonts w:hint="eastAsia"/>
        </w:rPr>
        <w:t>（４）ねずみが生息し、及び蚊、はえその他の害虫が発生しないようにすること。</w:t>
      </w:r>
    </w:p>
    <w:p w14:paraId="5D3ECC77" w14:textId="5A2A262A" w:rsidR="00D45186" w:rsidRDefault="00D45186" w:rsidP="000416FC">
      <w:pPr>
        <w:snapToGrid w:val="0"/>
        <w:spacing w:line="300" w:lineRule="exact"/>
        <w:ind w:leftChars="68" w:left="657" w:hangingChars="245" w:hanging="514"/>
      </w:pPr>
      <w:r>
        <w:rPr>
          <w:rFonts w:hint="eastAsia"/>
        </w:rPr>
        <w:t>（５）ＰＦＯＳ含有廃棄物又はＰＦＯＡ含有廃棄物に他の物が混入するおそれがないように仕切りを設ける等必要な措置を講ずること。</w:t>
      </w:r>
    </w:p>
    <w:p w14:paraId="559D21BC" w14:textId="6B3A74B6" w:rsidR="003A4C5D" w:rsidRPr="00E06D00" w:rsidRDefault="006A7180" w:rsidP="00847AE2">
      <w:pPr>
        <w:snapToGrid w:val="0"/>
        <w:spacing w:beforeLines="50" w:before="188"/>
        <w:ind w:rightChars="-164" w:right="-344"/>
        <w:rPr>
          <w:b/>
          <w:sz w:val="28"/>
          <w:u w:val="thick"/>
        </w:rPr>
      </w:pPr>
      <w:r w:rsidRPr="00E06D00">
        <w:rPr>
          <w:rFonts w:hint="eastAsia"/>
          <w:b/>
          <w:color w:val="0070C0"/>
          <w:sz w:val="28"/>
          <w:u w:val="thick"/>
        </w:rPr>
        <w:t>Ⅱ</w:t>
      </w:r>
      <w:r w:rsidR="003A4C5D" w:rsidRPr="00E06D00">
        <w:rPr>
          <w:rFonts w:hint="eastAsia"/>
          <w:b/>
          <w:color w:val="0070C0"/>
          <w:sz w:val="28"/>
          <w:u w:val="thick"/>
        </w:rPr>
        <w:t xml:space="preserve">　</w:t>
      </w:r>
      <w:r w:rsidR="0099457A">
        <w:rPr>
          <w:rFonts w:hint="eastAsia"/>
          <w:b/>
          <w:color w:val="0070C0"/>
          <w:sz w:val="28"/>
          <w:u w:val="thick"/>
        </w:rPr>
        <w:t>処理の方法</w:t>
      </w:r>
      <w:r w:rsidR="00DD0B7A">
        <w:rPr>
          <w:rFonts w:hint="eastAsia"/>
          <w:b/>
          <w:color w:val="0070C0"/>
          <w:sz w:val="28"/>
          <w:u w:val="thick"/>
        </w:rPr>
        <w:t xml:space="preserve">　　　　　　</w:t>
      </w:r>
      <w:r w:rsidR="003A4C5D" w:rsidRPr="00E06D00">
        <w:rPr>
          <w:rFonts w:hint="eastAsia"/>
          <w:b/>
          <w:color w:val="0070C0"/>
          <w:sz w:val="28"/>
          <w:u w:val="thick"/>
        </w:rPr>
        <w:t xml:space="preserve">　　　　　　　　　　　　</w:t>
      </w:r>
      <w:r w:rsidR="00847AE2">
        <w:rPr>
          <w:rFonts w:hint="eastAsia"/>
          <w:b/>
          <w:color w:val="0070C0"/>
          <w:sz w:val="28"/>
          <w:u w:val="thick"/>
        </w:rPr>
        <w:t xml:space="preserve">　　</w:t>
      </w:r>
      <w:r w:rsidR="00AA53DC">
        <w:rPr>
          <w:rFonts w:hint="eastAsia"/>
          <w:b/>
          <w:color w:val="0070C0"/>
          <w:sz w:val="28"/>
          <w:u w:val="thick"/>
        </w:rPr>
        <w:t xml:space="preserve">　　　</w:t>
      </w:r>
      <w:r w:rsidR="00847AE2">
        <w:rPr>
          <w:rFonts w:hint="eastAsia"/>
          <w:b/>
          <w:color w:val="0070C0"/>
          <w:sz w:val="28"/>
          <w:u w:val="thick"/>
        </w:rPr>
        <w:t xml:space="preserve">　</w:t>
      </w:r>
      <w:r w:rsidR="00AA53DC">
        <w:rPr>
          <w:rFonts w:hint="eastAsia"/>
          <w:b/>
          <w:color w:val="0070C0"/>
          <w:sz w:val="28"/>
          <w:u w:val="thick"/>
        </w:rPr>
        <w:t xml:space="preserve">　</w:t>
      </w:r>
      <w:r w:rsidR="00E06D00">
        <w:rPr>
          <w:rFonts w:hint="eastAsia"/>
          <w:b/>
          <w:color w:val="0070C0"/>
          <w:sz w:val="28"/>
          <w:u w:val="thick"/>
        </w:rPr>
        <w:t xml:space="preserve">　　　</w:t>
      </w:r>
    </w:p>
    <w:p w14:paraId="0DBB740E" w14:textId="2B54B138" w:rsidR="0099457A" w:rsidRPr="0099457A" w:rsidRDefault="007079BE" w:rsidP="00C76669">
      <w:pPr>
        <w:pStyle w:val="af1"/>
        <w:numPr>
          <w:ilvl w:val="0"/>
          <w:numId w:val="1"/>
        </w:numPr>
        <w:snapToGrid w:val="0"/>
        <w:spacing w:beforeLines="30" w:before="113" w:line="320" w:lineRule="exact"/>
        <w:ind w:leftChars="0" w:left="227" w:hanging="227"/>
      </w:pPr>
      <w:r>
        <w:rPr>
          <w:rFonts w:hint="eastAsia"/>
        </w:rPr>
        <w:t>廃棄にあたっては、</w:t>
      </w:r>
      <w:r w:rsidR="0099457A" w:rsidRPr="0099457A">
        <w:rPr>
          <w:rFonts w:hint="eastAsia"/>
        </w:rPr>
        <w:t>処理委託しようとする産業廃棄物の種類を許可の事業の範囲に含む産業廃棄物処理業者であって、技術的留意事項</w:t>
      </w:r>
      <w:r>
        <w:rPr>
          <w:rFonts w:hint="eastAsia"/>
        </w:rPr>
        <w:t>に従い適切に</w:t>
      </w:r>
      <w:r w:rsidR="0099457A" w:rsidRPr="0099457A">
        <w:rPr>
          <w:rFonts w:hint="eastAsia"/>
        </w:rPr>
        <w:t>処理することができる業者に</w:t>
      </w:r>
      <w:r>
        <w:rPr>
          <w:rFonts w:hint="eastAsia"/>
        </w:rPr>
        <w:t>処理を</w:t>
      </w:r>
      <w:r w:rsidR="0099457A" w:rsidRPr="0099457A">
        <w:rPr>
          <w:rFonts w:hint="eastAsia"/>
        </w:rPr>
        <w:t>委託してください。</w:t>
      </w:r>
    </w:p>
    <w:p w14:paraId="16F49241" w14:textId="2200226C" w:rsidR="0099457A" w:rsidRDefault="0099457A" w:rsidP="000416FC">
      <w:pPr>
        <w:snapToGrid w:val="0"/>
        <w:spacing w:beforeLines="30" w:before="113" w:line="300" w:lineRule="exact"/>
        <w:ind w:leftChars="7" w:left="15" w:firstLineChars="100" w:firstLine="210"/>
      </w:pPr>
      <w:r>
        <w:rPr>
          <w:rFonts w:hint="eastAsia"/>
        </w:rPr>
        <w:t>＜分解処理方法</w:t>
      </w:r>
      <w:r w:rsidR="00C47E89">
        <w:rPr>
          <w:rFonts w:hint="eastAsia"/>
        </w:rPr>
        <w:t>に関する主な留意事項</w:t>
      </w:r>
      <w:r>
        <w:rPr>
          <w:rFonts w:hint="eastAsia"/>
        </w:rPr>
        <w:t>＞</w:t>
      </w:r>
    </w:p>
    <w:p w14:paraId="3F9B7CF6" w14:textId="78ED3F41" w:rsidR="0099457A" w:rsidRDefault="0099457A" w:rsidP="000416FC">
      <w:pPr>
        <w:snapToGrid w:val="0"/>
        <w:spacing w:line="300" w:lineRule="exact"/>
        <w:ind w:leftChars="87" w:left="391" w:hangingChars="99" w:hanging="208"/>
      </w:pPr>
      <w:r>
        <w:rPr>
          <w:rFonts w:hint="eastAsia"/>
        </w:rPr>
        <w:t>・分解処理は</w:t>
      </w:r>
      <w:r w:rsidR="00893688">
        <w:rPr>
          <w:rFonts w:hint="eastAsia"/>
        </w:rPr>
        <w:t>、</w:t>
      </w:r>
      <w:r w:rsidR="004A2782">
        <w:rPr>
          <w:rFonts w:hint="eastAsia"/>
        </w:rPr>
        <w:t>焼却処理等により</w:t>
      </w:r>
      <w:r>
        <w:rPr>
          <w:rFonts w:hint="eastAsia"/>
        </w:rPr>
        <w:t>PFOS</w:t>
      </w:r>
      <w:r>
        <w:rPr>
          <w:rFonts w:hint="eastAsia"/>
        </w:rPr>
        <w:t>等及び</w:t>
      </w:r>
      <w:r>
        <w:rPr>
          <w:rFonts w:hint="eastAsia"/>
        </w:rPr>
        <w:t>PFOA</w:t>
      </w:r>
      <w:r>
        <w:rPr>
          <w:rFonts w:hint="eastAsia"/>
        </w:rPr>
        <w:t>等が確実に分解される方法で実施すること。</w:t>
      </w:r>
    </w:p>
    <w:p w14:paraId="4B15CFCB" w14:textId="67AF7C4A" w:rsidR="0099457A" w:rsidRDefault="0099457A" w:rsidP="000416FC">
      <w:pPr>
        <w:snapToGrid w:val="0"/>
        <w:spacing w:line="300" w:lineRule="exact"/>
        <w:ind w:leftChars="87" w:left="391" w:hangingChars="99" w:hanging="208"/>
      </w:pPr>
      <w:r>
        <w:rPr>
          <w:rFonts w:hint="eastAsia"/>
        </w:rPr>
        <w:t>・分解処理に伴い生じる排ガス、廃水、残さ中の</w:t>
      </w:r>
      <w:r>
        <w:rPr>
          <w:rFonts w:hint="eastAsia"/>
        </w:rPr>
        <w:t>PFOS</w:t>
      </w:r>
      <w:r>
        <w:rPr>
          <w:rFonts w:hint="eastAsia"/>
        </w:rPr>
        <w:t>等及び</w:t>
      </w:r>
      <w:r>
        <w:rPr>
          <w:rFonts w:hint="eastAsia"/>
        </w:rPr>
        <w:t>PFOA</w:t>
      </w:r>
      <w:r>
        <w:rPr>
          <w:rFonts w:hint="eastAsia"/>
        </w:rPr>
        <w:t>等のそれぞれの濃度があらかじめ設定した管理目標値を超えないこと。</w:t>
      </w:r>
    </w:p>
    <w:p w14:paraId="5010F16F" w14:textId="7FA274F4" w:rsidR="0099457A" w:rsidRDefault="0099457A" w:rsidP="000416FC">
      <w:pPr>
        <w:snapToGrid w:val="0"/>
        <w:spacing w:line="300" w:lineRule="exact"/>
        <w:ind w:leftChars="87" w:left="391" w:hangingChars="99" w:hanging="208"/>
      </w:pPr>
      <w:r>
        <w:rPr>
          <w:rFonts w:hint="eastAsia"/>
        </w:rPr>
        <w:t>・分解処理に伴い生じる排ガス中のフッ化水素（フッ素及びその化合物として）の濃度が、５</w:t>
      </w:r>
      <w:r>
        <w:rPr>
          <w:rFonts w:hint="eastAsia"/>
        </w:rPr>
        <w:t xml:space="preserve"> mg/m</w:t>
      </w:r>
      <w:r w:rsidRPr="001C4894">
        <w:rPr>
          <w:rFonts w:hint="eastAsia"/>
          <w:vertAlign w:val="superscript"/>
        </w:rPr>
        <w:t>3</w:t>
      </w:r>
      <w:r>
        <w:rPr>
          <w:rFonts w:hint="eastAsia"/>
        </w:rPr>
        <w:t>N</w:t>
      </w:r>
      <w:r>
        <w:rPr>
          <w:rFonts w:hint="eastAsia"/>
        </w:rPr>
        <w:t>を超えないこと。</w:t>
      </w:r>
    </w:p>
    <w:p w14:paraId="17CBB6C1" w14:textId="11891B41" w:rsidR="000600F0" w:rsidRPr="00E06D00" w:rsidRDefault="00E12D33" w:rsidP="00481352">
      <w:pPr>
        <w:snapToGrid w:val="0"/>
        <w:spacing w:beforeLines="50" w:before="188"/>
        <w:rPr>
          <w:b/>
          <w:color w:val="5B9BD5" w:themeColor="accent1"/>
          <w:sz w:val="28"/>
          <w:u w:val="thick"/>
        </w:rPr>
      </w:pPr>
      <w:r w:rsidRPr="00E06D00">
        <w:rPr>
          <w:rFonts w:hint="eastAsia"/>
          <w:b/>
          <w:color w:val="0070C0"/>
          <w:sz w:val="28"/>
          <w:u w:val="thick"/>
        </w:rPr>
        <w:t>Ⅲ</w:t>
      </w:r>
      <w:r w:rsidR="00F877A4" w:rsidRPr="00E06D00">
        <w:rPr>
          <w:rFonts w:hint="eastAsia"/>
          <w:b/>
          <w:color w:val="0070C0"/>
          <w:sz w:val="28"/>
          <w:u w:val="thick"/>
        </w:rPr>
        <w:t xml:space="preserve">　</w:t>
      </w:r>
      <w:r w:rsidRPr="00E06D00">
        <w:rPr>
          <w:rFonts w:hint="eastAsia"/>
          <w:b/>
          <w:color w:val="0070C0"/>
          <w:sz w:val="28"/>
          <w:u w:val="thick"/>
        </w:rPr>
        <w:t>お</w:t>
      </w:r>
      <w:r w:rsidR="000600F0" w:rsidRPr="00E06D00">
        <w:rPr>
          <w:rFonts w:hint="eastAsia"/>
          <w:b/>
          <w:color w:val="0070C0"/>
          <w:sz w:val="28"/>
          <w:u w:val="thick"/>
        </w:rPr>
        <w:t>問い合わせ先</w:t>
      </w:r>
      <w:r w:rsidR="0080622B" w:rsidRPr="00E06D00">
        <w:rPr>
          <w:rFonts w:hint="eastAsia"/>
          <w:b/>
          <w:color w:val="0070C0"/>
          <w:sz w:val="28"/>
          <w:u w:val="thick"/>
        </w:rPr>
        <w:t xml:space="preserve">　　　　　　　　</w:t>
      </w:r>
      <w:r w:rsidR="00AA53DC">
        <w:rPr>
          <w:rFonts w:hint="eastAsia"/>
          <w:b/>
          <w:color w:val="0070C0"/>
          <w:sz w:val="28"/>
          <w:u w:val="thick"/>
        </w:rPr>
        <w:t xml:space="preserve">　　　　</w:t>
      </w:r>
      <w:r w:rsidR="0080622B" w:rsidRPr="00E06D00">
        <w:rPr>
          <w:rFonts w:hint="eastAsia"/>
          <w:b/>
          <w:color w:val="0070C0"/>
          <w:sz w:val="28"/>
          <w:u w:val="thick"/>
        </w:rPr>
        <w:t xml:space="preserve">　　　　　　　</w:t>
      </w:r>
      <w:r w:rsidR="00E06D00">
        <w:rPr>
          <w:rFonts w:hint="eastAsia"/>
          <w:b/>
          <w:color w:val="0070C0"/>
          <w:sz w:val="28"/>
          <w:u w:val="thick"/>
        </w:rPr>
        <w:t xml:space="preserve">　　　　</w:t>
      </w:r>
      <w:r w:rsidR="0080622B" w:rsidRPr="00E06D00">
        <w:rPr>
          <w:rFonts w:hint="eastAsia"/>
          <w:b/>
          <w:color w:val="0070C0"/>
          <w:sz w:val="28"/>
          <w:u w:val="thick"/>
        </w:rPr>
        <w:t xml:space="preserve">　　　</w:t>
      </w:r>
    </w:p>
    <w:p w14:paraId="5346EBB1" w14:textId="6456DC14" w:rsidR="009B6034" w:rsidRDefault="00E60D58" w:rsidP="00E60D58">
      <w:pPr>
        <w:snapToGrid w:val="0"/>
        <w:spacing w:line="320" w:lineRule="exact"/>
      </w:pPr>
      <w:r>
        <w:rPr>
          <w:rFonts w:hint="eastAsia"/>
        </w:rPr>
        <w:t>■</w:t>
      </w:r>
      <w:r w:rsidR="009B6034">
        <w:rPr>
          <w:rFonts w:hint="eastAsia"/>
        </w:rPr>
        <w:t>泉</w:t>
      </w:r>
      <w:r w:rsidR="009B6034">
        <w:rPr>
          <w:rFonts w:hint="eastAsia"/>
        </w:rPr>
        <w:t xml:space="preserve"> </w:t>
      </w:r>
      <w:r w:rsidR="009B6034">
        <w:rPr>
          <w:rFonts w:hint="eastAsia"/>
        </w:rPr>
        <w:t>州</w:t>
      </w:r>
      <w:r w:rsidR="009B6034">
        <w:rPr>
          <w:rFonts w:hint="eastAsia"/>
        </w:rPr>
        <w:t xml:space="preserve"> </w:t>
      </w:r>
      <w:r w:rsidR="009B6034">
        <w:rPr>
          <w:rFonts w:hint="eastAsia"/>
        </w:rPr>
        <w:t>地</w:t>
      </w:r>
      <w:r w:rsidR="009B6034">
        <w:rPr>
          <w:rFonts w:hint="eastAsia"/>
        </w:rPr>
        <w:t xml:space="preserve"> </w:t>
      </w:r>
      <w:r w:rsidR="009B6034">
        <w:rPr>
          <w:rFonts w:hint="eastAsia"/>
        </w:rPr>
        <w:t>域</w:t>
      </w:r>
      <w:r w:rsidR="009B6034">
        <w:rPr>
          <w:rFonts w:hint="eastAsia"/>
        </w:rPr>
        <w:t xml:space="preserve"> </w:t>
      </w:r>
      <w:r w:rsidR="009B6034">
        <w:rPr>
          <w:rFonts w:hint="eastAsia"/>
        </w:rPr>
        <w:t>以</w:t>
      </w:r>
      <w:r w:rsidR="009B6034">
        <w:rPr>
          <w:rFonts w:hint="eastAsia"/>
        </w:rPr>
        <w:t xml:space="preserve"> </w:t>
      </w:r>
      <w:r w:rsidR="009B6034">
        <w:rPr>
          <w:rFonts w:hint="eastAsia"/>
        </w:rPr>
        <w:t>外：</w:t>
      </w:r>
      <w:r w:rsidR="009B6034" w:rsidRPr="009B6034">
        <w:rPr>
          <w:rFonts w:hint="eastAsia"/>
        </w:rPr>
        <w:t>大阪府</w:t>
      </w:r>
      <w:r w:rsidR="009B6034">
        <w:rPr>
          <w:rFonts w:hint="eastAsia"/>
        </w:rPr>
        <w:t xml:space="preserve">　循環型社会推進室</w:t>
      </w:r>
      <w:r w:rsidR="009B6034">
        <w:rPr>
          <w:rFonts w:hint="eastAsia"/>
        </w:rPr>
        <w:t xml:space="preserve"> </w:t>
      </w:r>
      <w:r w:rsidR="009B6034">
        <w:rPr>
          <w:rFonts w:hint="eastAsia"/>
        </w:rPr>
        <w:t>産業廃棄物指導課</w:t>
      </w:r>
      <w:r w:rsidR="009B6034">
        <w:rPr>
          <w:rFonts w:hint="eastAsia"/>
        </w:rPr>
        <w:t xml:space="preserve"> 06-6210-9570</w:t>
      </w:r>
    </w:p>
    <w:p w14:paraId="62CCC43C" w14:textId="6B2E8F59" w:rsidR="009B6034" w:rsidRDefault="00E60D58" w:rsidP="00E60D58">
      <w:pPr>
        <w:snapToGrid w:val="0"/>
        <w:spacing w:line="320" w:lineRule="exact"/>
      </w:pPr>
      <w:r>
        <w:rPr>
          <w:rFonts w:hint="eastAsia"/>
        </w:rPr>
        <w:t>■</w:t>
      </w:r>
      <w:r w:rsidR="009B6034">
        <w:rPr>
          <w:rFonts w:hint="eastAsia"/>
        </w:rPr>
        <w:t>堺市を除く泉州地域：大阪府　泉州農と緑の総合事務所</w:t>
      </w:r>
      <w:r w:rsidR="009B6034">
        <w:rPr>
          <w:rFonts w:hint="eastAsia"/>
        </w:rPr>
        <w:t xml:space="preserve"> </w:t>
      </w:r>
      <w:r w:rsidR="009B6034">
        <w:rPr>
          <w:rFonts w:hint="eastAsia"/>
        </w:rPr>
        <w:t>環境指導課</w:t>
      </w:r>
      <w:r w:rsidR="009B6034">
        <w:rPr>
          <w:rFonts w:hint="eastAsia"/>
        </w:rPr>
        <w:t xml:space="preserve"> 072-437-2530</w:t>
      </w:r>
    </w:p>
    <w:p w14:paraId="5C039F79" w14:textId="3B3FE65B" w:rsidR="009B6034" w:rsidRPr="00821B63" w:rsidRDefault="009B6034" w:rsidP="00E60D58">
      <w:pPr>
        <w:snapToGrid w:val="0"/>
        <w:spacing w:line="320" w:lineRule="exact"/>
        <w:ind w:leftChars="-13" w:left="161" w:hangingChars="94" w:hanging="188"/>
        <w:rPr>
          <w:rStyle w:val="a3"/>
          <w:color w:val="auto"/>
          <w:sz w:val="20"/>
          <w:szCs w:val="20"/>
          <w:u w:val="none"/>
        </w:rPr>
      </w:pPr>
      <w:r w:rsidRPr="00821B63">
        <w:rPr>
          <w:rFonts w:hint="eastAsia"/>
          <w:sz w:val="20"/>
          <w:szCs w:val="20"/>
        </w:rPr>
        <w:t>※排出場所が大阪市、堺市、豊中市、吹田市、高槻市、枚方市、八尾市、寝屋川市、東大阪市にある場合は各市役所へお問い合わせください。</w:t>
      </w:r>
    </w:p>
    <w:sectPr w:rsidR="009B6034" w:rsidRPr="00821B63" w:rsidSect="00547928">
      <w:headerReference w:type="default" r:id="rId10"/>
      <w:pgSz w:w="11906" w:h="16838" w:code="9"/>
      <w:pgMar w:top="680" w:right="1247" w:bottom="567" w:left="1247" w:header="454" w:footer="567"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8E1F" w14:textId="77777777" w:rsidR="007476FB" w:rsidRDefault="007476FB" w:rsidP="00537FF3">
      <w:r>
        <w:separator/>
      </w:r>
    </w:p>
  </w:endnote>
  <w:endnote w:type="continuationSeparator" w:id="0">
    <w:p w14:paraId="565689B9" w14:textId="77777777" w:rsidR="007476FB" w:rsidRDefault="007476FB" w:rsidP="005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4B0F" w14:textId="77777777" w:rsidR="007476FB" w:rsidRDefault="007476FB" w:rsidP="00537FF3">
      <w:r>
        <w:separator/>
      </w:r>
    </w:p>
  </w:footnote>
  <w:footnote w:type="continuationSeparator" w:id="0">
    <w:p w14:paraId="7124B1FF" w14:textId="77777777" w:rsidR="007476FB" w:rsidRDefault="007476FB" w:rsidP="0053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4529" w14:textId="44A30668" w:rsidR="004375C1" w:rsidRDefault="004375C1" w:rsidP="0088492F">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1923"/>
    <w:multiLevelType w:val="hybridMultilevel"/>
    <w:tmpl w:val="6132492E"/>
    <w:lvl w:ilvl="0" w:tplc="E9C48E74">
      <w:numFmt w:val="bullet"/>
      <w:lvlText w:val="■"/>
      <w:lvlJc w:val="left"/>
      <w:pPr>
        <w:ind w:left="375" w:hanging="360"/>
      </w:pPr>
      <w:rPr>
        <w:rFonts w:ascii="メイリオ" w:eastAsia="メイリオ" w:hAnsi="メイリオ" w:cstheme="minorBidi"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num w:numId="1" w16cid:durableId="63225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F0"/>
    <w:rsid w:val="0000070A"/>
    <w:rsid w:val="00001A11"/>
    <w:rsid w:val="00004D5C"/>
    <w:rsid w:val="00006D29"/>
    <w:rsid w:val="000072AE"/>
    <w:rsid w:val="00015C2E"/>
    <w:rsid w:val="000416FC"/>
    <w:rsid w:val="0004492F"/>
    <w:rsid w:val="00044F44"/>
    <w:rsid w:val="000600F0"/>
    <w:rsid w:val="000751FC"/>
    <w:rsid w:val="0007699F"/>
    <w:rsid w:val="00080F8B"/>
    <w:rsid w:val="00084219"/>
    <w:rsid w:val="0009552F"/>
    <w:rsid w:val="000A2E8A"/>
    <w:rsid w:val="000A6B5E"/>
    <w:rsid w:val="000B35E5"/>
    <w:rsid w:val="000C0F03"/>
    <w:rsid w:val="000D0716"/>
    <w:rsid w:val="000D5D6C"/>
    <w:rsid w:val="000D69ED"/>
    <w:rsid w:val="000D7D8E"/>
    <w:rsid w:val="000E23A8"/>
    <w:rsid w:val="000E6300"/>
    <w:rsid w:val="00103A35"/>
    <w:rsid w:val="00103B04"/>
    <w:rsid w:val="00103DCD"/>
    <w:rsid w:val="00106946"/>
    <w:rsid w:val="0011051B"/>
    <w:rsid w:val="001172FB"/>
    <w:rsid w:val="00122191"/>
    <w:rsid w:val="00125F1F"/>
    <w:rsid w:val="00130067"/>
    <w:rsid w:val="00130C91"/>
    <w:rsid w:val="00146663"/>
    <w:rsid w:val="001526F2"/>
    <w:rsid w:val="00153553"/>
    <w:rsid w:val="001545C6"/>
    <w:rsid w:val="00155BF9"/>
    <w:rsid w:val="00165710"/>
    <w:rsid w:val="00171D07"/>
    <w:rsid w:val="00180E94"/>
    <w:rsid w:val="00183052"/>
    <w:rsid w:val="00183801"/>
    <w:rsid w:val="001853BE"/>
    <w:rsid w:val="00190303"/>
    <w:rsid w:val="00196BA1"/>
    <w:rsid w:val="001A0450"/>
    <w:rsid w:val="001A3CBF"/>
    <w:rsid w:val="001B1089"/>
    <w:rsid w:val="001B4E85"/>
    <w:rsid w:val="001C220B"/>
    <w:rsid w:val="001C4894"/>
    <w:rsid w:val="001C74DD"/>
    <w:rsid w:val="001E2DD3"/>
    <w:rsid w:val="001E5635"/>
    <w:rsid w:val="001F3891"/>
    <w:rsid w:val="0020198E"/>
    <w:rsid w:val="0020578F"/>
    <w:rsid w:val="00210248"/>
    <w:rsid w:val="00212D60"/>
    <w:rsid w:val="00221D5D"/>
    <w:rsid w:val="00222058"/>
    <w:rsid w:val="002223BF"/>
    <w:rsid w:val="00224B07"/>
    <w:rsid w:val="0022656D"/>
    <w:rsid w:val="00232052"/>
    <w:rsid w:val="00232C90"/>
    <w:rsid w:val="00246899"/>
    <w:rsid w:val="00252B5C"/>
    <w:rsid w:val="00262250"/>
    <w:rsid w:val="00271874"/>
    <w:rsid w:val="002871E7"/>
    <w:rsid w:val="002A10EE"/>
    <w:rsid w:val="002B29E6"/>
    <w:rsid w:val="002B3450"/>
    <w:rsid w:val="002B3A77"/>
    <w:rsid w:val="002B65BB"/>
    <w:rsid w:val="002D2C70"/>
    <w:rsid w:val="002D7030"/>
    <w:rsid w:val="002E010B"/>
    <w:rsid w:val="002F0C3C"/>
    <w:rsid w:val="002F1197"/>
    <w:rsid w:val="002F2323"/>
    <w:rsid w:val="00300BB6"/>
    <w:rsid w:val="00310CAC"/>
    <w:rsid w:val="00315711"/>
    <w:rsid w:val="00320DEC"/>
    <w:rsid w:val="003340C9"/>
    <w:rsid w:val="00344ACA"/>
    <w:rsid w:val="0035225B"/>
    <w:rsid w:val="00353799"/>
    <w:rsid w:val="00353A4A"/>
    <w:rsid w:val="00364B3D"/>
    <w:rsid w:val="003657F4"/>
    <w:rsid w:val="0039367F"/>
    <w:rsid w:val="003936CF"/>
    <w:rsid w:val="003A4C5D"/>
    <w:rsid w:val="003B47B8"/>
    <w:rsid w:val="003B75AC"/>
    <w:rsid w:val="003C018B"/>
    <w:rsid w:val="003C59EA"/>
    <w:rsid w:val="003D2EFB"/>
    <w:rsid w:val="003E5268"/>
    <w:rsid w:val="003F2D99"/>
    <w:rsid w:val="00400D83"/>
    <w:rsid w:val="00424B22"/>
    <w:rsid w:val="00425153"/>
    <w:rsid w:val="004333AB"/>
    <w:rsid w:val="00434438"/>
    <w:rsid w:val="004375C1"/>
    <w:rsid w:val="00441714"/>
    <w:rsid w:val="00442C8A"/>
    <w:rsid w:val="00445D15"/>
    <w:rsid w:val="00446CB8"/>
    <w:rsid w:val="004533A3"/>
    <w:rsid w:val="004621C2"/>
    <w:rsid w:val="004637E1"/>
    <w:rsid w:val="00464116"/>
    <w:rsid w:val="004654DC"/>
    <w:rsid w:val="004752F0"/>
    <w:rsid w:val="00476A78"/>
    <w:rsid w:val="00477C61"/>
    <w:rsid w:val="00480C45"/>
    <w:rsid w:val="00481352"/>
    <w:rsid w:val="00485022"/>
    <w:rsid w:val="00492FB4"/>
    <w:rsid w:val="0049320A"/>
    <w:rsid w:val="0049415E"/>
    <w:rsid w:val="004A077B"/>
    <w:rsid w:val="004A2782"/>
    <w:rsid w:val="004A61F4"/>
    <w:rsid w:val="004A7833"/>
    <w:rsid w:val="004B35F9"/>
    <w:rsid w:val="004C2EB9"/>
    <w:rsid w:val="004D144D"/>
    <w:rsid w:val="004D331B"/>
    <w:rsid w:val="004D5B19"/>
    <w:rsid w:val="004D677F"/>
    <w:rsid w:val="004F0396"/>
    <w:rsid w:val="004F5402"/>
    <w:rsid w:val="00511E73"/>
    <w:rsid w:val="0051718E"/>
    <w:rsid w:val="0052427A"/>
    <w:rsid w:val="00534C39"/>
    <w:rsid w:val="00535D4B"/>
    <w:rsid w:val="00537FF3"/>
    <w:rsid w:val="00546AA9"/>
    <w:rsid w:val="00546E6F"/>
    <w:rsid w:val="00547928"/>
    <w:rsid w:val="0055009B"/>
    <w:rsid w:val="005520B1"/>
    <w:rsid w:val="00554B79"/>
    <w:rsid w:val="0057110C"/>
    <w:rsid w:val="005A71ED"/>
    <w:rsid w:val="005B37AA"/>
    <w:rsid w:val="005B5697"/>
    <w:rsid w:val="005C1A0E"/>
    <w:rsid w:val="005C44DB"/>
    <w:rsid w:val="005D07AC"/>
    <w:rsid w:val="005E203D"/>
    <w:rsid w:val="005E4EF1"/>
    <w:rsid w:val="005F5797"/>
    <w:rsid w:val="00612FCE"/>
    <w:rsid w:val="00622CDB"/>
    <w:rsid w:val="006266BC"/>
    <w:rsid w:val="00630F71"/>
    <w:rsid w:val="00634F53"/>
    <w:rsid w:val="00652748"/>
    <w:rsid w:val="00675066"/>
    <w:rsid w:val="00682F39"/>
    <w:rsid w:val="00692974"/>
    <w:rsid w:val="006959C8"/>
    <w:rsid w:val="00695D3D"/>
    <w:rsid w:val="00696119"/>
    <w:rsid w:val="00697BA6"/>
    <w:rsid w:val="006A292D"/>
    <w:rsid w:val="006A32F2"/>
    <w:rsid w:val="006A4454"/>
    <w:rsid w:val="006A6D48"/>
    <w:rsid w:val="006A7180"/>
    <w:rsid w:val="006A71CD"/>
    <w:rsid w:val="006B0D16"/>
    <w:rsid w:val="006C3874"/>
    <w:rsid w:val="006C5AD0"/>
    <w:rsid w:val="006D61B7"/>
    <w:rsid w:val="006F05F3"/>
    <w:rsid w:val="006F7092"/>
    <w:rsid w:val="007042F2"/>
    <w:rsid w:val="007079BE"/>
    <w:rsid w:val="00721792"/>
    <w:rsid w:val="00723E4A"/>
    <w:rsid w:val="00726540"/>
    <w:rsid w:val="007476FB"/>
    <w:rsid w:val="00753FB9"/>
    <w:rsid w:val="00754EC5"/>
    <w:rsid w:val="00757B13"/>
    <w:rsid w:val="00760156"/>
    <w:rsid w:val="00767173"/>
    <w:rsid w:val="0077593C"/>
    <w:rsid w:val="00780A8E"/>
    <w:rsid w:val="00790DEF"/>
    <w:rsid w:val="00792A23"/>
    <w:rsid w:val="00796503"/>
    <w:rsid w:val="007966A0"/>
    <w:rsid w:val="007970E8"/>
    <w:rsid w:val="007A2812"/>
    <w:rsid w:val="007B15DD"/>
    <w:rsid w:val="007E321F"/>
    <w:rsid w:val="007F0C3D"/>
    <w:rsid w:val="00800C56"/>
    <w:rsid w:val="00806032"/>
    <w:rsid w:val="0080622B"/>
    <w:rsid w:val="00816A9E"/>
    <w:rsid w:val="00820027"/>
    <w:rsid w:val="00821B63"/>
    <w:rsid w:val="00823FCD"/>
    <w:rsid w:val="00841785"/>
    <w:rsid w:val="00847AE2"/>
    <w:rsid w:val="00850308"/>
    <w:rsid w:val="00852093"/>
    <w:rsid w:val="0086165F"/>
    <w:rsid w:val="0086611E"/>
    <w:rsid w:val="00872437"/>
    <w:rsid w:val="008729DF"/>
    <w:rsid w:val="00872D6C"/>
    <w:rsid w:val="008759D3"/>
    <w:rsid w:val="008765ED"/>
    <w:rsid w:val="0088492F"/>
    <w:rsid w:val="00885A79"/>
    <w:rsid w:val="00891C9D"/>
    <w:rsid w:val="00893688"/>
    <w:rsid w:val="00895202"/>
    <w:rsid w:val="008A1425"/>
    <w:rsid w:val="008A23AC"/>
    <w:rsid w:val="008A37C3"/>
    <w:rsid w:val="008B0050"/>
    <w:rsid w:val="008B226D"/>
    <w:rsid w:val="008B360E"/>
    <w:rsid w:val="008B4E35"/>
    <w:rsid w:val="008B755E"/>
    <w:rsid w:val="008C62AB"/>
    <w:rsid w:val="008D373A"/>
    <w:rsid w:val="008E02E9"/>
    <w:rsid w:val="008E2EBB"/>
    <w:rsid w:val="008E7790"/>
    <w:rsid w:val="008F050E"/>
    <w:rsid w:val="008F4778"/>
    <w:rsid w:val="00903E86"/>
    <w:rsid w:val="00911D04"/>
    <w:rsid w:val="00912A33"/>
    <w:rsid w:val="00925E7C"/>
    <w:rsid w:val="009264C8"/>
    <w:rsid w:val="00933120"/>
    <w:rsid w:val="00942532"/>
    <w:rsid w:val="00945257"/>
    <w:rsid w:val="00950896"/>
    <w:rsid w:val="00953F6C"/>
    <w:rsid w:val="009615A2"/>
    <w:rsid w:val="00962202"/>
    <w:rsid w:val="0097674A"/>
    <w:rsid w:val="0097771E"/>
    <w:rsid w:val="00985467"/>
    <w:rsid w:val="009904CE"/>
    <w:rsid w:val="0099457A"/>
    <w:rsid w:val="009A1851"/>
    <w:rsid w:val="009A494C"/>
    <w:rsid w:val="009A7245"/>
    <w:rsid w:val="009A76BE"/>
    <w:rsid w:val="009B4188"/>
    <w:rsid w:val="009B6034"/>
    <w:rsid w:val="009B76B3"/>
    <w:rsid w:val="009C30F2"/>
    <w:rsid w:val="009C389F"/>
    <w:rsid w:val="009D1691"/>
    <w:rsid w:val="009D7999"/>
    <w:rsid w:val="009E58FE"/>
    <w:rsid w:val="009E7978"/>
    <w:rsid w:val="00A008E1"/>
    <w:rsid w:val="00A03944"/>
    <w:rsid w:val="00A145D0"/>
    <w:rsid w:val="00A15939"/>
    <w:rsid w:val="00A16394"/>
    <w:rsid w:val="00A16589"/>
    <w:rsid w:val="00A35AE4"/>
    <w:rsid w:val="00A409A9"/>
    <w:rsid w:val="00A4389A"/>
    <w:rsid w:val="00A6352E"/>
    <w:rsid w:val="00A645C7"/>
    <w:rsid w:val="00A706A4"/>
    <w:rsid w:val="00A94716"/>
    <w:rsid w:val="00A95240"/>
    <w:rsid w:val="00AA0054"/>
    <w:rsid w:val="00AA53DC"/>
    <w:rsid w:val="00AA6298"/>
    <w:rsid w:val="00AB5B9F"/>
    <w:rsid w:val="00AC6AF4"/>
    <w:rsid w:val="00AD57F7"/>
    <w:rsid w:val="00AE2E7C"/>
    <w:rsid w:val="00AF3A14"/>
    <w:rsid w:val="00AF62E1"/>
    <w:rsid w:val="00AF7334"/>
    <w:rsid w:val="00B0400E"/>
    <w:rsid w:val="00B131D8"/>
    <w:rsid w:val="00B26473"/>
    <w:rsid w:val="00B427B2"/>
    <w:rsid w:val="00B51DE1"/>
    <w:rsid w:val="00B52A03"/>
    <w:rsid w:val="00B5495A"/>
    <w:rsid w:val="00B56C1E"/>
    <w:rsid w:val="00B61333"/>
    <w:rsid w:val="00B62C8C"/>
    <w:rsid w:val="00B72641"/>
    <w:rsid w:val="00B81641"/>
    <w:rsid w:val="00B920A6"/>
    <w:rsid w:val="00B96BEE"/>
    <w:rsid w:val="00BB6204"/>
    <w:rsid w:val="00BC2DA5"/>
    <w:rsid w:val="00BD73D9"/>
    <w:rsid w:val="00BF21AC"/>
    <w:rsid w:val="00BF2685"/>
    <w:rsid w:val="00C05672"/>
    <w:rsid w:val="00C05A8E"/>
    <w:rsid w:val="00C07A11"/>
    <w:rsid w:val="00C1601E"/>
    <w:rsid w:val="00C2355A"/>
    <w:rsid w:val="00C42377"/>
    <w:rsid w:val="00C47E89"/>
    <w:rsid w:val="00C51946"/>
    <w:rsid w:val="00C52473"/>
    <w:rsid w:val="00C56DB1"/>
    <w:rsid w:val="00C617FD"/>
    <w:rsid w:val="00C7041D"/>
    <w:rsid w:val="00C740A0"/>
    <w:rsid w:val="00C748EC"/>
    <w:rsid w:val="00C76669"/>
    <w:rsid w:val="00C76984"/>
    <w:rsid w:val="00C90220"/>
    <w:rsid w:val="00C90D1A"/>
    <w:rsid w:val="00CC3D7E"/>
    <w:rsid w:val="00CC4601"/>
    <w:rsid w:val="00CD5F67"/>
    <w:rsid w:val="00CE1565"/>
    <w:rsid w:val="00D2011A"/>
    <w:rsid w:val="00D35FB2"/>
    <w:rsid w:val="00D4387A"/>
    <w:rsid w:val="00D45186"/>
    <w:rsid w:val="00D47BBB"/>
    <w:rsid w:val="00D53CD5"/>
    <w:rsid w:val="00D55C01"/>
    <w:rsid w:val="00D66E81"/>
    <w:rsid w:val="00D71AAE"/>
    <w:rsid w:val="00D73902"/>
    <w:rsid w:val="00D767BD"/>
    <w:rsid w:val="00D83A0C"/>
    <w:rsid w:val="00D94EAB"/>
    <w:rsid w:val="00D95C1B"/>
    <w:rsid w:val="00DA04DC"/>
    <w:rsid w:val="00DB76E3"/>
    <w:rsid w:val="00DC3A9A"/>
    <w:rsid w:val="00DD0B7A"/>
    <w:rsid w:val="00DD0E37"/>
    <w:rsid w:val="00DD4B89"/>
    <w:rsid w:val="00DE1A0E"/>
    <w:rsid w:val="00DE6069"/>
    <w:rsid w:val="00DF1565"/>
    <w:rsid w:val="00DF1F09"/>
    <w:rsid w:val="00E029B5"/>
    <w:rsid w:val="00E04540"/>
    <w:rsid w:val="00E06D00"/>
    <w:rsid w:val="00E07CAB"/>
    <w:rsid w:val="00E10BDA"/>
    <w:rsid w:val="00E12D33"/>
    <w:rsid w:val="00E210A1"/>
    <w:rsid w:val="00E2487B"/>
    <w:rsid w:val="00E341A3"/>
    <w:rsid w:val="00E46FDC"/>
    <w:rsid w:val="00E60D58"/>
    <w:rsid w:val="00E61DAB"/>
    <w:rsid w:val="00E63099"/>
    <w:rsid w:val="00E807E0"/>
    <w:rsid w:val="00E83184"/>
    <w:rsid w:val="00EA145D"/>
    <w:rsid w:val="00EC2B66"/>
    <w:rsid w:val="00EC308B"/>
    <w:rsid w:val="00EC39C0"/>
    <w:rsid w:val="00EC703C"/>
    <w:rsid w:val="00ED464E"/>
    <w:rsid w:val="00ED68F7"/>
    <w:rsid w:val="00ED6DE4"/>
    <w:rsid w:val="00EE20D6"/>
    <w:rsid w:val="00EE4922"/>
    <w:rsid w:val="00EF0F9B"/>
    <w:rsid w:val="00EF4665"/>
    <w:rsid w:val="00F02A76"/>
    <w:rsid w:val="00F036A5"/>
    <w:rsid w:val="00F037BA"/>
    <w:rsid w:val="00F14376"/>
    <w:rsid w:val="00F300D8"/>
    <w:rsid w:val="00F30467"/>
    <w:rsid w:val="00F34557"/>
    <w:rsid w:val="00F409B6"/>
    <w:rsid w:val="00F43B08"/>
    <w:rsid w:val="00F50D2A"/>
    <w:rsid w:val="00F6510B"/>
    <w:rsid w:val="00F66305"/>
    <w:rsid w:val="00F83B45"/>
    <w:rsid w:val="00F877A4"/>
    <w:rsid w:val="00F909D4"/>
    <w:rsid w:val="00F90B5C"/>
    <w:rsid w:val="00FB231B"/>
    <w:rsid w:val="00FB2D4B"/>
    <w:rsid w:val="00FB2E02"/>
    <w:rsid w:val="00FB7488"/>
    <w:rsid w:val="00FD1513"/>
    <w:rsid w:val="00FE6973"/>
    <w:rsid w:val="00FF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017B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8E1"/>
    <w:pPr>
      <w:widowControl w:val="0"/>
      <w:jc w:val="both"/>
    </w:pPr>
  </w:style>
  <w:style w:type="paragraph" w:styleId="1">
    <w:name w:val="heading 1"/>
    <w:basedOn w:val="a"/>
    <w:next w:val="a"/>
    <w:link w:val="10"/>
    <w:uiPriority w:val="9"/>
    <w:qFormat/>
    <w:rsid w:val="001C74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3DCD"/>
    <w:rPr>
      <w:color w:val="0563C1" w:themeColor="hyperlink"/>
      <w:u w:val="single"/>
    </w:rPr>
  </w:style>
  <w:style w:type="paragraph" w:styleId="a4">
    <w:name w:val="header"/>
    <w:basedOn w:val="a"/>
    <w:link w:val="a5"/>
    <w:uiPriority w:val="99"/>
    <w:unhideWhenUsed/>
    <w:rsid w:val="00537FF3"/>
    <w:pPr>
      <w:tabs>
        <w:tab w:val="center" w:pos="4252"/>
        <w:tab w:val="right" w:pos="8504"/>
      </w:tabs>
      <w:snapToGrid w:val="0"/>
    </w:pPr>
  </w:style>
  <w:style w:type="character" w:customStyle="1" w:styleId="a5">
    <w:name w:val="ヘッダー (文字)"/>
    <w:basedOn w:val="a0"/>
    <w:link w:val="a4"/>
    <w:uiPriority w:val="99"/>
    <w:rsid w:val="00537FF3"/>
  </w:style>
  <w:style w:type="paragraph" w:styleId="a6">
    <w:name w:val="footer"/>
    <w:basedOn w:val="a"/>
    <w:link w:val="a7"/>
    <w:uiPriority w:val="99"/>
    <w:unhideWhenUsed/>
    <w:rsid w:val="00537FF3"/>
    <w:pPr>
      <w:tabs>
        <w:tab w:val="center" w:pos="4252"/>
        <w:tab w:val="right" w:pos="8504"/>
      </w:tabs>
      <w:snapToGrid w:val="0"/>
    </w:pPr>
  </w:style>
  <w:style w:type="character" w:customStyle="1" w:styleId="a7">
    <w:name w:val="フッター (文字)"/>
    <w:basedOn w:val="a0"/>
    <w:link w:val="a6"/>
    <w:uiPriority w:val="99"/>
    <w:rsid w:val="00537FF3"/>
  </w:style>
  <w:style w:type="character" w:customStyle="1" w:styleId="10">
    <w:name w:val="見出し 1 (文字)"/>
    <w:basedOn w:val="a0"/>
    <w:link w:val="1"/>
    <w:uiPriority w:val="9"/>
    <w:rsid w:val="001C74DD"/>
    <w:rPr>
      <w:rFonts w:asciiTheme="majorHAnsi" w:eastAsiaTheme="majorEastAsia" w:hAnsiTheme="majorHAnsi" w:cstheme="majorBidi"/>
      <w:sz w:val="24"/>
      <w:szCs w:val="24"/>
    </w:rPr>
  </w:style>
  <w:style w:type="character" w:styleId="a8">
    <w:name w:val="FollowedHyperlink"/>
    <w:basedOn w:val="a0"/>
    <w:uiPriority w:val="99"/>
    <w:semiHidden/>
    <w:unhideWhenUsed/>
    <w:rsid w:val="00155BF9"/>
    <w:rPr>
      <w:color w:val="954F72" w:themeColor="followedHyperlink"/>
      <w:u w:val="single"/>
    </w:rPr>
  </w:style>
  <w:style w:type="character" w:styleId="a9">
    <w:name w:val="annotation reference"/>
    <w:basedOn w:val="a0"/>
    <w:uiPriority w:val="99"/>
    <w:semiHidden/>
    <w:unhideWhenUsed/>
    <w:rsid w:val="00622CDB"/>
    <w:rPr>
      <w:sz w:val="18"/>
      <w:szCs w:val="18"/>
    </w:rPr>
  </w:style>
  <w:style w:type="paragraph" w:styleId="aa">
    <w:name w:val="annotation text"/>
    <w:basedOn w:val="a"/>
    <w:link w:val="ab"/>
    <w:uiPriority w:val="99"/>
    <w:semiHidden/>
    <w:unhideWhenUsed/>
    <w:rsid w:val="00622CDB"/>
    <w:pPr>
      <w:jc w:val="left"/>
    </w:pPr>
  </w:style>
  <w:style w:type="character" w:customStyle="1" w:styleId="ab">
    <w:name w:val="コメント文字列 (文字)"/>
    <w:basedOn w:val="a0"/>
    <w:link w:val="aa"/>
    <w:uiPriority w:val="99"/>
    <w:semiHidden/>
    <w:rsid w:val="00622CDB"/>
  </w:style>
  <w:style w:type="paragraph" w:styleId="ac">
    <w:name w:val="annotation subject"/>
    <w:basedOn w:val="aa"/>
    <w:next w:val="aa"/>
    <w:link w:val="ad"/>
    <w:uiPriority w:val="99"/>
    <w:semiHidden/>
    <w:unhideWhenUsed/>
    <w:rsid w:val="00622CDB"/>
    <w:rPr>
      <w:b/>
      <w:bCs/>
    </w:rPr>
  </w:style>
  <w:style w:type="character" w:customStyle="1" w:styleId="ad">
    <w:name w:val="コメント内容 (文字)"/>
    <w:basedOn w:val="ab"/>
    <w:link w:val="ac"/>
    <w:uiPriority w:val="99"/>
    <w:semiHidden/>
    <w:rsid w:val="00622CDB"/>
    <w:rPr>
      <w:b/>
      <w:bCs/>
    </w:rPr>
  </w:style>
  <w:style w:type="paragraph" w:styleId="ae">
    <w:name w:val="Balloon Text"/>
    <w:basedOn w:val="a"/>
    <w:link w:val="af"/>
    <w:uiPriority w:val="99"/>
    <w:semiHidden/>
    <w:unhideWhenUsed/>
    <w:rsid w:val="00622C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2CDB"/>
    <w:rPr>
      <w:rFonts w:asciiTheme="majorHAnsi" w:eastAsiaTheme="majorEastAsia" w:hAnsiTheme="majorHAnsi" w:cstheme="majorBidi"/>
      <w:sz w:val="18"/>
      <w:szCs w:val="18"/>
    </w:rPr>
  </w:style>
  <w:style w:type="table" w:styleId="af0">
    <w:name w:val="Table Grid"/>
    <w:basedOn w:val="a1"/>
    <w:uiPriority w:val="39"/>
    <w:rsid w:val="004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079BE"/>
    <w:pPr>
      <w:ind w:leftChars="400" w:left="840"/>
    </w:pPr>
  </w:style>
  <w:style w:type="paragraph" w:styleId="af2">
    <w:name w:val="Revision"/>
    <w:hidden/>
    <w:uiPriority w:val="99"/>
    <w:semiHidden/>
    <w:rsid w:val="0089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F5C1-410D-4FD8-A5CF-14B92C89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2023-07-19T08:15:00Z</dcterms:created>
  <dcterms:modified xsi:type="dcterms:W3CDTF">2024-08-09T07:21:00Z</dcterms:modified>
</cp:coreProperties>
</file>