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02A44" w:rsidRPr="00D75CC0" w:rsidRDefault="005520E9" w:rsidP="00602A44">
      <w:pPr>
        <w:jc w:val="center"/>
        <w:rPr>
          <w:rFonts w:ascii="ＭＳ ゴシック" w:eastAsia="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14:anchorId="47FB3C42" wp14:editId="0C43798F">
                <wp:simplePos x="0" y="0"/>
                <wp:positionH relativeFrom="column">
                  <wp:posOffset>4914900</wp:posOffset>
                </wp:positionH>
                <wp:positionV relativeFrom="paragraph">
                  <wp:posOffset>-304800</wp:posOffset>
                </wp:positionV>
                <wp:extent cx="847725" cy="4095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847725" cy="409575"/>
                        </a:xfrm>
                        <a:prstGeom prst="rect">
                          <a:avLst/>
                        </a:prstGeom>
                        <a:solidFill>
                          <a:sysClr val="window" lastClr="FFFFFF"/>
                        </a:solidFill>
                        <a:ln w="6350">
                          <a:solidFill>
                            <a:prstClr val="black"/>
                          </a:solidFill>
                        </a:ln>
                      </wps:spPr>
                      <wps:txbx>
                        <w:txbxContent>
                          <w:p w:rsidR="005520E9" w:rsidRPr="002935C2" w:rsidRDefault="005520E9" w:rsidP="005520E9">
                            <w:pPr>
                              <w:jc w:val="center"/>
                              <w:rPr>
                                <w:rFonts w:ascii="ＭＳ ゴシック" w:eastAsia="ＭＳ ゴシック" w:hAnsi="ＭＳ ゴシック"/>
                                <w:sz w:val="26"/>
                                <w:szCs w:val="26"/>
                              </w:rPr>
                            </w:pPr>
                            <w:r w:rsidRPr="002935C2">
                              <w:rPr>
                                <w:rFonts w:ascii="ＭＳ ゴシック" w:eastAsia="ＭＳ ゴシック" w:hAnsi="ＭＳ ゴシック" w:hint="eastAsia"/>
                                <w:sz w:val="26"/>
                                <w:szCs w:val="26"/>
                              </w:rPr>
                              <w:t>資料</w:t>
                            </w:r>
                            <w:r w:rsidR="003B1653">
                              <w:rPr>
                                <w:rFonts w:ascii="ＭＳ ゴシック" w:eastAsia="ＭＳ ゴシック" w:hAnsi="ＭＳ ゴシック" w:hint="eastAsia"/>
                                <w:sz w:val="26"/>
                                <w:szCs w:val="26"/>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FB3C42" id="_x0000_t202" coordsize="21600,21600" o:spt="202" path="m,l,21600r21600,l21600,xe">
                <v:stroke joinstyle="miter"/>
                <v:path gradientshapeok="t" o:connecttype="rect"/>
              </v:shapetype>
              <v:shape id="テキスト ボックス 7" o:spid="_x0000_s1026" type="#_x0000_t202" style="position:absolute;left:0;text-align:left;margin-left:387pt;margin-top:-24pt;width:66.7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" fillcolor="window" strokeweight=".5pt">
                <v:textbox inset="0,0,0,0">
                  <w:txbxContent>
                    <w:p w:rsidR="005520E9" w:rsidRPr="002935C2" w:rsidRDefault="005520E9" w:rsidP="005520E9">
                      <w:pPr>
                        <w:jc w:val="center"/>
                        <w:rPr>
                          <w:rFonts w:ascii="ＭＳ ゴシック" w:eastAsia="ＭＳ ゴシック" w:hAnsi="ＭＳ ゴシック"/>
                          <w:sz w:val="26"/>
                          <w:szCs w:val="26"/>
                        </w:rPr>
                      </w:pPr>
                      <w:r w:rsidRPr="002935C2">
                        <w:rPr>
                          <w:rFonts w:ascii="ＭＳ ゴシック" w:eastAsia="ＭＳ ゴシック" w:hAnsi="ＭＳ ゴシック" w:hint="eastAsia"/>
                          <w:sz w:val="26"/>
                          <w:szCs w:val="26"/>
                        </w:rPr>
                        <w:t>資料</w:t>
                      </w:r>
                      <w:r w:rsidR="003B1653">
                        <w:rPr>
                          <w:rFonts w:ascii="ＭＳ ゴシック" w:eastAsia="ＭＳ ゴシック" w:hAnsi="ＭＳ ゴシック" w:hint="eastAsia"/>
                          <w:sz w:val="26"/>
                          <w:szCs w:val="26"/>
                        </w:rPr>
                        <w:t>２</w:t>
                      </w:r>
                    </w:p>
                  </w:txbxContent>
                </v:textbox>
              </v:shape>
            </w:pict>
          </mc:Fallback>
        </mc:AlternateContent>
      </w:r>
      <w:r w:rsidR="00602A44" w:rsidRPr="00D75CC0">
        <w:rPr>
          <w:rFonts w:ascii="ＭＳ ゴシック" w:eastAsia="ＭＳ ゴシック" w:hAnsi="ＭＳ ゴシック" w:hint="eastAsia"/>
          <w:sz w:val="24"/>
          <w:szCs w:val="24"/>
        </w:rPr>
        <w:t>第</w:t>
      </w:r>
      <w:r w:rsidR="003B0622">
        <w:rPr>
          <w:rFonts w:ascii="ＭＳ ゴシック" w:eastAsia="ＭＳ ゴシック" w:hAnsi="ＭＳ ゴシック" w:hint="eastAsia"/>
          <w:sz w:val="24"/>
          <w:szCs w:val="24"/>
        </w:rPr>
        <w:t>２</w:t>
      </w:r>
      <w:r w:rsidR="00602A44" w:rsidRPr="00D75CC0">
        <w:rPr>
          <w:rFonts w:ascii="ＭＳ ゴシック" w:eastAsia="ＭＳ ゴシック" w:hAnsi="ＭＳ ゴシック" w:hint="eastAsia"/>
          <w:sz w:val="24"/>
          <w:szCs w:val="24"/>
        </w:rPr>
        <w:t>回懇話会における委員各位のご意見</w:t>
      </w:r>
      <w:r w:rsidR="00602A44">
        <w:rPr>
          <w:rFonts w:ascii="ＭＳ ゴシック" w:eastAsia="ＭＳ ゴシック" w:hAnsi="ＭＳ ゴシック" w:hint="eastAsia"/>
          <w:sz w:val="24"/>
          <w:szCs w:val="24"/>
        </w:rPr>
        <w:t>について</w:t>
      </w:r>
    </w:p>
    <w:p w:rsidR="00602A44" w:rsidRPr="00D75CC0" w:rsidRDefault="00602A44" w:rsidP="00602A44">
      <w:pPr>
        <w:rPr>
          <w:rFonts w:ascii="ＭＳ ゴシック" w:eastAsia="ＭＳ ゴシック" w:hAnsi="ＭＳ ゴシック"/>
          <w:sz w:val="24"/>
          <w:szCs w:val="24"/>
        </w:rPr>
      </w:pPr>
    </w:p>
    <w:tbl>
      <w:tblPr>
        <w:tblStyle w:val="a3"/>
        <w:tblpPr w:leftFromText="142" w:rightFromText="142" w:vertAnchor="text" w:tblpY="1"/>
        <w:tblOverlap w:val="never"/>
        <w:tblW w:w="9067" w:type="dxa"/>
        <w:tblLook w:val="04A0" w:firstRow="1" w:lastRow="0" w:firstColumn="1" w:lastColumn="0" w:noHBand="0" w:noVBand="1"/>
      </w:tblPr>
      <w:tblGrid>
        <w:gridCol w:w="846"/>
        <w:gridCol w:w="8221"/>
      </w:tblGrid>
      <w:tr w:rsidR="00CC238E" w:rsidTr="001713D2">
        <w:trPr>
          <w:tblHeader/>
        </w:trPr>
        <w:tc>
          <w:tcPr>
            <w:tcW w:w="846" w:type="dxa"/>
            <w:tcBorders>
              <w:bottom w:val="double" w:sz="4" w:space="0" w:color="auto"/>
              <w:tl2br w:val="single" w:sz="4" w:space="0" w:color="auto"/>
            </w:tcBorders>
          </w:tcPr>
          <w:p w:rsidR="00CC238E" w:rsidRDefault="00CC238E" w:rsidP="00296958">
            <w:pPr>
              <w:jc w:val="center"/>
              <w:rPr>
                <w:rFonts w:ascii="ＭＳ ゴシック" w:eastAsia="ＭＳ ゴシック" w:hAnsi="ＭＳ ゴシック"/>
                <w:sz w:val="24"/>
                <w:szCs w:val="24"/>
              </w:rPr>
            </w:pPr>
          </w:p>
        </w:tc>
        <w:tc>
          <w:tcPr>
            <w:tcW w:w="8221" w:type="dxa"/>
            <w:tcBorders>
              <w:bottom w:val="double" w:sz="4" w:space="0" w:color="auto"/>
            </w:tcBorders>
          </w:tcPr>
          <w:p w:rsidR="00CC238E" w:rsidRDefault="00CC238E" w:rsidP="0029695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委員各位のご意見</w:t>
            </w:r>
          </w:p>
        </w:tc>
      </w:tr>
      <w:tr w:rsidR="00242B28" w:rsidTr="001713D2">
        <w:trPr>
          <w:cantSplit/>
          <w:trHeight w:val="1007"/>
        </w:trPr>
        <w:tc>
          <w:tcPr>
            <w:tcW w:w="846" w:type="dxa"/>
            <w:vMerge w:val="restart"/>
            <w:tcBorders>
              <w:top w:val="double" w:sz="4" w:space="0" w:color="auto"/>
            </w:tcBorders>
            <w:textDirection w:val="tbRlV"/>
            <w:vAlign w:val="center"/>
          </w:tcPr>
          <w:p w:rsidR="00242B28" w:rsidRDefault="00242B28" w:rsidP="005B59D2">
            <w:pPr>
              <w:spacing w:line="260" w:lineRule="exact"/>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めざす姿</w:t>
            </w:r>
          </w:p>
        </w:tc>
        <w:tc>
          <w:tcPr>
            <w:tcW w:w="8221" w:type="dxa"/>
            <w:tcBorders>
              <w:top w:val="double" w:sz="4" w:space="0" w:color="auto"/>
              <w:bottom w:val="single" w:sz="4" w:space="0" w:color="auto"/>
            </w:tcBorders>
          </w:tcPr>
          <w:p w:rsidR="00242B28" w:rsidRPr="0005250A" w:rsidRDefault="00242B28" w:rsidP="00370F0A">
            <w:pPr>
              <w:spacing w:beforeLines="50" w:before="180" w:afterLines="50" w:after="180" w:line="260" w:lineRule="exact"/>
              <w:ind w:firstLineChars="100" w:firstLine="220"/>
              <w:rPr>
                <w:rFonts w:ascii="ＭＳ ゴシック" w:eastAsia="ＭＳ ゴシック" w:hAnsi="ＭＳ ゴシック"/>
                <w:sz w:val="22"/>
              </w:rPr>
            </w:pPr>
            <w:r w:rsidRPr="00242B28">
              <w:rPr>
                <w:rFonts w:ascii="ＭＳ ゴシック" w:eastAsia="ＭＳ ゴシック" w:hAnsi="ＭＳ ゴシック" w:hint="eastAsia"/>
                <w:sz w:val="22"/>
              </w:rPr>
              <w:t>「めざす姿」の中に「自らの行為を悔い改め、真摯に社会復帰に臨むのであれば」という部分がある</w:t>
            </w:r>
            <w:r>
              <w:rPr>
                <w:rFonts w:ascii="ＭＳ ゴシック" w:eastAsia="ＭＳ ゴシック" w:hAnsi="ＭＳ ゴシック" w:hint="eastAsia"/>
                <w:sz w:val="22"/>
              </w:rPr>
              <w:t>が、</w:t>
            </w:r>
            <w:r w:rsidRPr="00242B28">
              <w:rPr>
                <w:rFonts w:ascii="ＭＳ ゴシック" w:eastAsia="ＭＳ ゴシック" w:hAnsi="ＭＳ ゴシック" w:hint="eastAsia"/>
                <w:sz w:val="22"/>
                <w:u w:val="single"/>
              </w:rPr>
              <w:t>「自らの行為を悔い改める」ことが</w:t>
            </w:r>
            <w:r>
              <w:rPr>
                <w:rFonts w:ascii="ＭＳ ゴシック" w:eastAsia="ＭＳ ゴシック" w:hAnsi="ＭＳ ゴシック" w:hint="eastAsia"/>
                <w:sz w:val="22"/>
                <w:u w:val="single"/>
              </w:rPr>
              <w:t>、社会復帰をサポートするための前提になるのか</w:t>
            </w:r>
            <w:r w:rsidRPr="00242B28">
              <w:rPr>
                <w:rFonts w:ascii="ＭＳ ゴシック" w:eastAsia="ＭＳ ゴシック" w:hAnsi="ＭＳ ゴシック" w:hint="eastAsia"/>
                <w:sz w:val="22"/>
                <w:u w:val="single"/>
              </w:rPr>
              <w:t>という疑問がある</w:t>
            </w:r>
            <w:r>
              <w:rPr>
                <w:rFonts w:ascii="ＭＳ ゴシック" w:eastAsia="ＭＳ ゴシック" w:hAnsi="ＭＳ ゴシック" w:hint="eastAsia"/>
                <w:sz w:val="22"/>
              </w:rPr>
              <w:t>。</w:t>
            </w:r>
          </w:p>
        </w:tc>
      </w:tr>
      <w:tr w:rsidR="00242B28" w:rsidTr="001713D2">
        <w:trPr>
          <w:cantSplit/>
          <w:trHeight w:val="1007"/>
        </w:trPr>
        <w:tc>
          <w:tcPr>
            <w:tcW w:w="846" w:type="dxa"/>
            <w:vMerge/>
            <w:textDirection w:val="tbRlV"/>
            <w:vAlign w:val="center"/>
          </w:tcPr>
          <w:p w:rsidR="00242B28" w:rsidRDefault="00242B28" w:rsidP="00CC238E">
            <w:pPr>
              <w:spacing w:line="260" w:lineRule="exact"/>
              <w:ind w:left="113" w:right="113"/>
              <w:jc w:val="left"/>
              <w:rPr>
                <w:rFonts w:ascii="ＭＳ ゴシック" w:eastAsia="ＭＳ ゴシック" w:hAnsi="ＭＳ ゴシック"/>
                <w:sz w:val="22"/>
              </w:rPr>
            </w:pPr>
          </w:p>
        </w:tc>
        <w:tc>
          <w:tcPr>
            <w:tcW w:w="8221" w:type="dxa"/>
            <w:tcBorders>
              <w:top w:val="single" w:sz="4" w:space="0" w:color="auto"/>
              <w:bottom w:val="single" w:sz="4" w:space="0" w:color="auto"/>
            </w:tcBorders>
          </w:tcPr>
          <w:p w:rsidR="005B59D2" w:rsidRPr="005B59D2" w:rsidRDefault="005B59D2" w:rsidP="00370F0A">
            <w:pPr>
              <w:spacing w:beforeLines="50" w:before="180" w:line="260" w:lineRule="exact"/>
              <w:ind w:firstLineChars="100" w:firstLine="220"/>
              <w:rPr>
                <w:rFonts w:ascii="ＭＳ ゴシック" w:eastAsia="ＭＳ ゴシック" w:hAnsi="ＭＳ ゴシック"/>
                <w:sz w:val="22"/>
              </w:rPr>
            </w:pPr>
            <w:r w:rsidRPr="005B59D2">
              <w:rPr>
                <w:rFonts w:ascii="ＭＳ ゴシック" w:eastAsia="ＭＳ ゴシック" w:hAnsi="ＭＳ ゴシック" w:hint="eastAsia"/>
                <w:sz w:val="22"/>
                <w:u w:val="single"/>
              </w:rPr>
              <w:t>これを外すのは少し難しいのではないか。犯罪をした人が、それを悔い改めなければ、社会はその人を受け入れることができるのかという問題がある</w:t>
            </w:r>
            <w:r w:rsidRPr="005B59D2">
              <w:rPr>
                <w:rFonts w:ascii="ＭＳ ゴシック" w:eastAsia="ＭＳ ゴシック" w:hAnsi="ＭＳ ゴシック" w:hint="eastAsia"/>
                <w:sz w:val="22"/>
              </w:rPr>
              <w:t>。迷惑をかけたことは、迷惑をかけたこととして、考えてもらわないといけない。</w:t>
            </w:r>
          </w:p>
          <w:p w:rsidR="00242B28" w:rsidRPr="00242B28" w:rsidRDefault="005B59D2" w:rsidP="00370F0A">
            <w:pPr>
              <w:spacing w:afterLines="50" w:after="180" w:line="260" w:lineRule="exact"/>
              <w:ind w:firstLineChars="100" w:firstLine="220"/>
              <w:rPr>
                <w:rFonts w:ascii="ＭＳ ゴシック" w:eastAsia="ＭＳ ゴシック" w:hAnsi="ＭＳ ゴシック"/>
                <w:sz w:val="22"/>
              </w:rPr>
            </w:pPr>
            <w:r w:rsidRPr="005B59D2">
              <w:rPr>
                <w:rFonts w:ascii="ＭＳ ゴシック" w:eastAsia="ＭＳ ゴシック" w:hAnsi="ＭＳ ゴシック" w:hint="eastAsia"/>
                <w:sz w:val="22"/>
              </w:rPr>
              <w:t>そこを「悔い改める」という表現が良いのか、反省くらいで良いのかということはある。</w:t>
            </w:r>
            <w:r w:rsidRPr="005B59D2">
              <w:rPr>
                <w:rFonts w:ascii="ＭＳ ゴシック" w:eastAsia="ＭＳ ゴシック" w:hAnsi="ＭＳ ゴシック" w:hint="eastAsia"/>
                <w:sz w:val="22"/>
                <w:u w:val="single"/>
              </w:rPr>
              <w:t>「悔い改める」というと宗教的な感じもするので、「反省」くらいが良いと思う</w:t>
            </w:r>
            <w:r w:rsidRPr="005B59D2">
              <w:rPr>
                <w:rFonts w:ascii="ＭＳ ゴシック" w:eastAsia="ＭＳ ゴシック" w:hAnsi="ＭＳ ゴシック" w:hint="eastAsia"/>
                <w:sz w:val="22"/>
              </w:rPr>
              <w:t>。</w:t>
            </w:r>
          </w:p>
        </w:tc>
      </w:tr>
      <w:tr w:rsidR="00242B28" w:rsidTr="001713D2">
        <w:trPr>
          <w:cantSplit/>
          <w:trHeight w:val="427"/>
        </w:trPr>
        <w:tc>
          <w:tcPr>
            <w:tcW w:w="846" w:type="dxa"/>
            <w:vMerge/>
            <w:tcBorders>
              <w:bottom w:val="single" w:sz="4" w:space="0" w:color="auto"/>
            </w:tcBorders>
            <w:textDirection w:val="tbRlV"/>
            <w:vAlign w:val="center"/>
          </w:tcPr>
          <w:p w:rsidR="00242B28" w:rsidRDefault="00242B28" w:rsidP="00CC238E">
            <w:pPr>
              <w:spacing w:line="260" w:lineRule="exact"/>
              <w:ind w:left="113" w:right="113"/>
              <w:jc w:val="left"/>
              <w:rPr>
                <w:rFonts w:ascii="ＭＳ ゴシック" w:eastAsia="ＭＳ ゴシック" w:hAnsi="ＭＳ ゴシック"/>
                <w:sz w:val="22"/>
              </w:rPr>
            </w:pPr>
          </w:p>
        </w:tc>
        <w:tc>
          <w:tcPr>
            <w:tcW w:w="8221" w:type="dxa"/>
            <w:tcBorders>
              <w:top w:val="single" w:sz="4" w:space="0" w:color="auto"/>
              <w:bottom w:val="single" w:sz="4" w:space="0" w:color="auto"/>
            </w:tcBorders>
          </w:tcPr>
          <w:p w:rsidR="00242B28" w:rsidRPr="00242B28" w:rsidRDefault="005B59D2" w:rsidP="00370F0A">
            <w:pPr>
              <w:spacing w:beforeLines="50" w:before="180" w:afterLines="50" w:after="180" w:line="260" w:lineRule="exact"/>
              <w:ind w:firstLineChars="100" w:firstLine="220"/>
              <w:rPr>
                <w:rFonts w:ascii="ＭＳ ゴシック" w:eastAsia="ＭＳ ゴシック" w:hAnsi="ＭＳ ゴシック"/>
                <w:sz w:val="22"/>
              </w:rPr>
            </w:pPr>
            <w:r w:rsidRPr="005B59D2">
              <w:rPr>
                <w:rFonts w:ascii="ＭＳ ゴシック" w:eastAsia="ＭＳ ゴシック" w:hAnsi="ＭＳ ゴシック" w:hint="eastAsia"/>
                <w:sz w:val="22"/>
                <w:u w:val="single"/>
              </w:rPr>
              <w:t>「真摯に反省し、社会復帰に臨むであれば」というくらいで良いのではないか</w:t>
            </w:r>
            <w:r w:rsidRPr="005B59D2">
              <w:rPr>
                <w:rFonts w:ascii="ＭＳ ゴシック" w:eastAsia="ＭＳ ゴシック" w:hAnsi="ＭＳ ゴシック" w:hint="eastAsia"/>
                <w:sz w:val="22"/>
              </w:rPr>
              <w:t>。「悔い改めよ」というのは、きつい感じがする</w:t>
            </w:r>
            <w:r>
              <w:rPr>
                <w:rFonts w:ascii="ＭＳ ゴシック" w:eastAsia="ＭＳ ゴシック" w:hAnsi="ＭＳ ゴシック" w:hint="eastAsia"/>
                <w:sz w:val="22"/>
              </w:rPr>
              <w:t>。</w:t>
            </w:r>
          </w:p>
        </w:tc>
      </w:tr>
      <w:tr w:rsidR="00CC238E" w:rsidTr="001713D2">
        <w:trPr>
          <w:cantSplit/>
          <w:trHeight w:val="1134"/>
        </w:trPr>
        <w:tc>
          <w:tcPr>
            <w:tcW w:w="846" w:type="dxa"/>
            <w:vMerge w:val="restart"/>
            <w:tcBorders>
              <w:top w:val="single" w:sz="4" w:space="0" w:color="auto"/>
            </w:tcBorders>
            <w:textDirection w:val="tbRlV"/>
            <w:vAlign w:val="center"/>
          </w:tcPr>
          <w:p w:rsidR="00CC238E" w:rsidRDefault="00242B28" w:rsidP="00296958">
            <w:pPr>
              <w:spacing w:line="260" w:lineRule="exact"/>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協力雇用主</w:t>
            </w:r>
          </w:p>
        </w:tc>
        <w:tc>
          <w:tcPr>
            <w:tcW w:w="8221" w:type="dxa"/>
            <w:tcBorders>
              <w:top w:val="single" w:sz="4" w:space="0" w:color="auto"/>
            </w:tcBorders>
          </w:tcPr>
          <w:p w:rsidR="00370F0A" w:rsidRDefault="009C6F55" w:rsidP="00370F0A">
            <w:pPr>
              <w:spacing w:before="240" w:line="260" w:lineRule="exact"/>
              <w:ind w:firstLineChars="100" w:firstLine="220"/>
              <w:rPr>
                <w:rFonts w:ascii="ＭＳ ゴシック" w:eastAsia="ＭＳ ゴシック" w:hAnsi="ＭＳ ゴシック"/>
                <w:sz w:val="22"/>
              </w:rPr>
            </w:pPr>
            <w:r w:rsidRPr="009C6F55">
              <w:rPr>
                <w:rFonts w:ascii="ＭＳ ゴシック" w:eastAsia="ＭＳ ゴシック" w:hAnsi="ＭＳ ゴシック" w:hint="eastAsia"/>
                <w:sz w:val="22"/>
              </w:rPr>
              <w:t>大阪府では入札において協力雇用主を優遇する取組がなかったので、それができるだけでも進歩だと思う。</w:t>
            </w:r>
          </w:p>
          <w:p w:rsidR="00CC238E" w:rsidRPr="00EA5D00" w:rsidRDefault="009C6F55" w:rsidP="00370F0A">
            <w:pPr>
              <w:spacing w:afterLines="50" w:after="180" w:line="260" w:lineRule="exact"/>
              <w:ind w:firstLineChars="100" w:firstLine="220"/>
              <w:rPr>
                <w:rFonts w:ascii="ＭＳ ゴシック" w:eastAsia="ＭＳ ゴシック" w:hAnsi="ＭＳ ゴシック"/>
                <w:sz w:val="22"/>
              </w:rPr>
            </w:pPr>
            <w:r w:rsidRPr="009C6F55">
              <w:rPr>
                <w:rFonts w:ascii="ＭＳ ゴシック" w:eastAsia="ＭＳ ゴシック" w:hAnsi="ＭＳ ゴシック" w:hint="eastAsia"/>
                <w:sz w:val="22"/>
                <w:u w:val="single"/>
              </w:rPr>
              <w:t>兵庫県はもっと進んでいて、入札参加資格審査のグレード付けの部分でも加点される</w:t>
            </w:r>
            <w:r>
              <w:rPr>
                <w:rFonts w:ascii="ＭＳ ゴシック" w:eastAsia="ＭＳ ゴシック" w:hAnsi="ＭＳ ゴシック" w:hint="eastAsia"/>
                <w:sz w:val="22"/>
                <w:u w:val="single"/>
              </w:rPr>
              <w:t>。</w:t>
            </w:r>
            <w:r w:rsidRPr="009C6F55">
              <w:rPr>
                <w:rFonts w:ascii="ＭＳ ゴシック" w:eastAsia="ＭＳ ゴシック" w:hAnsi="ＭＳ ゴシック" w:hint="eastAsia"/>
                <w:sz w:val="22"/>
                <w:u w:val="single"/>
              </w:rPr>
              <w:t>この部分で</w:t>
            </w:r>
            <w:r>
              <w:rPr>
                <w:rFonts w:ascii="ＭＳ ゴシック" w:eastAsia="ＭＳ ゴシック" w:hAnsi="ＭＳ ゴシック" w:hint="eastAsia"/>
                <w:sz w:val="22"/>
                <w:u w:val="single"/>
              </w:rPr>
              <w:t>の加点が導入されると、兵庫県に追いつく</w:t>
            </w:r>
            <w:r w:rsidR="00CC238E" w:rsidRPr="0005250A">
              <w:rPr>
                <w:rFonts w:ascii="ＭＳ ゴシック" w:eastAsia="ＭＳ ゴシック" w:hAnsi="ＭＳ ゴシック" w:hint="eastAsia"/>
                <w:sz w:val="22"/>
              </w:rPr>
              <w:t>。</w:t>
            </w:r>
          </w:p>
        </w:tc>
      </w:tr>
      <w:tr w:rsidR="00CC238E" w:rsidTr="001713D2">
        <w:trPr>
          <w:cantSplit/>
          <w:trHeight w:val="917"/>
        </w:trPr>
        <w:tc>
          <w:tcPr>
            <w:tcW w:w="846" w:type="dxa"/>
            <w:vMerge/>
            <w:tcBorders>
              <w:top w:val="single" w:sz="4" w:space="0" w:color="auto"/>
            </w:tcBorders>
            <w:textDirection w:val="tbRlV"/>
          </w:tcPr>
          <w:p w:rsidR="00CC238E" w:rsidRDefault="00CC238E" w:rsidP="00296958">
            <w:pPr>
              <w:spacing w:line="260" w:lineRule="exact"/>
              <w:ind w:left="113" w:right="113"/>
              <w:jc w:val="center"/>
              <w:rPr>
                <w:rFonts w:ascii="ＭＳ ゴシック" w:eastAsia="ＭＳ ゴシック" w:hAnsi="ＭＳ ゴシック"/>
                <w:sz w:val="22"/>
              </w:rPr>
            </w:pPr>
          </w:p>
        </w:tc>
        <w:tc>
          <w:tcPr>
            <w:tcW w:w="8221" w:type="dxa"/>
            <w:tcBorders>
              <w:top w:val="single" w:sz="4" w:space="0" w:color="auto"/>
            </w:tcBorders>
          </w:tcPr>
          <w:p w:rsidR="00251ED0" w:rsidRDefault="0003728E" w:rsidP="00251ED0">
            <w:pPr>
              <w:spacing w:beforeLines="50" w:before="180" w:line="260" w:lineRule="exact"/>
              <w:ind w:firstLineChars="100" w:firstLine="220"/>
              <w:rPr>
                <w:rFonts w:ascii="ＭＳ ゴシック" w:eastAsia="ＭＳ ゴシック" w:hAnsi="ＭＳ ゴシック"/>
                <w:sz w:val="22"/>
              </w:rPr>
            </w:pPr>
            <w:r w:rsidRPr="0003728E">
              <w:rPr>
                <w:rFonts w:ascii="ＭＳ ゴシック" w:eastAsia="ＭＳ ゴシック" w:hAnsi="ＭＳ ゴシック" w:hint="eastAsia"/>
                <w:sz w:val="22"/>
                <w:u w:val="single"/>
              </w:rPr>
              <w:t>協力雇用主のところで、もう一歩何かできないか</w:t>
            </w:r>
            <w:r w:rsidR="00CC238E" w:rsidRPr="00133376">
              <w:rPr>
                <w:rFonts w:ascii="ＭＳ ゴシック" w:eastAsia="ＭＳ ゴシック" w:hAnsi="ＭＳ ゴシック"/>
                <w:sz w:val="22"/>
              </w:rPr>
              <w:t>。</w:t>
            </w:r>
          </w:p>
          <w:p w:rsidR="00CC238E" w:rsidRPr="0005250A" w:rsidRDefault="0003728E" w:rsidP="00251ED0">
            <w:pPr>
              <w:spacing w:afterLines="50" w:after="180" w:line="260" w:lineRule="exact"/>
              <w:ind w:firstLineChars="100" w:firstLine="220"/>
              <w:rPr>
                <w:rFonts w:ascii="ＭＳ ゴシック" w:eastAsia="ＭＳ ゴシック" w:hAnsi="ＭＳ ゴシック"/>
                <w:sz w:val="22"/>
              </w:rPr>
            </w:pPr>
            <w:r w:rsidRPr="00251ED0">
              <w:rPr>
                <w:rFonts w:ascii="ＭＳ ゴシック" w:eastAsia="ＭＳ ゴシック" w:hAnsi="ＭＳ ゴシック" w:hint="eastAsia"/>
                <w:sz w:val="22"/>
                <w:u w:val="single"/>
              </w:rPr>
              <w:t>大阪府独自の「大阪府協力雇用主ステッカー」</w:t>
            </w:r>
            <w:r w:rsidR="00242B28" w:rsidRPr="00251ED0">
              <w:rPr>
                <w:rFonts w:ascii="ＭＳ ゴシック" w:eastAsia="ＭＳ ゴシック" w:hAnsi="ＭＳ ゴシック" w:hint="eastAsia"/>
                <w:sz w:val="22"/>
                <w:u w:val="single"/>
              </w:rPr>
              <w:t>の</w:t>
            </w:r>
            <w:r w:rsidRPr="00251ED0">
              <w:rPr>
                <w:rFonts w:ascii="ＭＳ ゴシック" w:eastAsia="ＭＳ ゴシック" w:hAnsi="ＭＳ ゴシック" w:hint="eastAsia"/>
                <w:sz w:val="22"/>
                <w:u w:val="single"/>
              </w:rPr>
              <w:t>ようなものを、車に貼る、名刺に貼る、事務所に貼るというはどうか</w:t>
            </w:r>
            <w:r w:rsidRPr="0003728E">
              <w:rPr>
                <w:rFonts w:ascii="ＭＳ ゴシック" w:eastAsia="ＭＳ ゴシック" w:hAnsi="ＭＳ ゴシック" w:hint="eastAsia"/>
                <w:sz w:val="22"/>
              </w:rPr>
              <w:t>。協力雇用主という言葉でなくても、それ以外の言葉でも良い。大阪府で独自にそうい</w:t>
            </w:r>
            <w:r w:rsidR="00242B28">
              <w:rPr>
                <w:rFonts w:ascii="ＭＳ ゴシック" w:eastAsia="ＭＳ ゴシック" w:hAnsi="ＭＳ ゴシック" w:hint="eastAsia"/>
                <w:sz w:val="22"/>
              </w:rPr>
              <w:t>った事業者</w:t>
            </w:r>
            <w:r w:rsidRPr="0003728E">
              <w:rPr>
                <w:rFonts w:ascii="ＭＳ ゴシック" w:eastAsia="ＭＳ ゴシック" w:hAnsi="ＭＳ ゴシック" w:hint="eastAsia"/>
                <w:sz w:val="22"/>
              </w:rPr>
              <w:t>を認定しているというものであれば良い。</w:t>
            </w:r>
          </w:p>
        </w:tc>
      </w:tr>
      <w:tr w:rsidR="005B59D2" w:rsidTr="001713D2">
        <w:trPr>
          <w:cantSplit/>
          <w:trHeight w:val="917"/>
        </w:trPr>
        <w:tc>
          <w:tcPr>
            <w:tcW w:w="846" w:type="dxa"/>
            <w:vMerge/>
            <w:tcBorders>
              <w:top w:val="single" w:sz="4" w:space="0" w:color="auto"/>
            </w:tcBorders>
            <w:textDirection w:val="tbRlV"/>
          </w:tcPr>
          <w:p w:rsidR="005B59D2" w:rsidRDefault="005B59D2" w:rsidP="00296958">
            <w:pPr>
              <w:spacing w:line="260" w:lineRule="exact"/>
              <w:ind w:left="113" w:right="113"/>
              <w:jc w:val="center"/>
              <w:rPr>
                <w:rFonts w:ascii="ＭＳ ゴシック" w:eastAsia="ＭＳ ゴシック" w:hAnsi="ＭＳ ゴシック"/>
                <w:sz w:val="22"/>
              </w:rPr>
            </w:pPr>
          </w:p>
        </w:tc>
        <w:tc>
          <w:tcPr>
            <w:tcW w:w="8221" w:type="dxa"/>
            <w:tcBorders>
              <w:top w:val="single" w:sz="4" w:space="0" w:color="auto"/>
            </w:tcBorders>
          </w:tcPr>
          <w:p w:rsidR="00370F0A" w:rsidRDefault="005B59D2" w:rsidP="00370F0A">
            <w:pPr>
              <w:spacing w:beforeLines="50" w:before="180" w:line="260" w:lineRule="exact"/>
              <w:ind w:firstLineChars="100" w:firstLine="220"/>
              <w:rPr>
                <w:rFonts w:ascii="ＭＳ ゴシック" w:eastAsia="ＭＳ ゴシック" w:hAnsi="ＭＳ ゴシック"/>
                <w:sz w:val="22"/>
                <w:u w:val="single"/>
              </w:rPr>
            </w:pPr>
            <w:r w:rsidRPr="005B59D2">
              <w:rPr>
                <w:rFonts w:ascii="ＭＳ ゴシック" w:eastAsia="ＭＳ ゴシック" w:hAnsi="ＭＳ ゴシック" w:hint="eastAsia"/>
                <w:sz w:val="22"/>
              </w:rPr>
              <w:t>大阪保護観察所と大阪府就労支援機構で、２年１回、全協力雇用主に対して続けて登録しますかという意思確認の通知を送ると、１割位は返送されてくる。</w:t>
            </w:r>
            <w:r w:rsidRPr="005B59D2">
              <w:rPr>
                <w:rFonts w:ascii="ＭＳ ゴシック" w:eastAsia="ＭＳ ゴシック" w:hAnsi="ＭＳ ゴシック" w:hint="eastAsia"/>
                <w:sz w:val="22"/>
                <w:u w:val="single"/>
              </w:rPr>
              <w:t>経営者の後継ぎがいなければ廃業するし、どこかと合併してその会社はもう存在しないとか、一定程度そういったことが起こりうる</w:t>
            </w:r>
            <w:r w:rsidRPr="00320439">
              <w:rPr>
                <w:rFonts w:ascii="ＭＳ ゴシック" w:eastAsia="ＭＳ ゴシック" w:hAnsi="ＭＳ ゴシック" w:hint="eastAsia"/>
                <w:sz w:val="22"/>
              </w:rPr>
              <w:t>。</w:t>
            </w:r>
          </w:p>
          <w:p w:rsidR="005B59D2" w:rsidRPr="0003728E" w:rsidRDefault="005B59D2" w:rsidP="00370F0A">
            <w:pPr>
              <w:spacing w:afterLines="50" w:after="180" w:line="260" w:lineRule="exact"/>
              <w:ind w:firstLineChars="100" w:firstLine="220"/>
              <w:rPr>
                <w:rFonts w:ascii="ＭＳ ゴシック" w:eastAsia="ＭＳ ゴシック" w:hAnsi="ＭＳ ゴシック"/>
                <w:sz w:val="22"/>
                <w:u w:val="single"/>
              </w:rPr>
            </w:pPr>
            <w:r w:rsidRPr="005B59D2">
              <w:rPr>
                <w:rFonts w:ascii="ＭＳ ゴシック" w:eastAsia="ＭＳ ゴシック" w:hAnsi="ＭＳ ゴシック" w:hint="eastAsia"/>
                <w:sz w:val="22"/>
                <w:u w:val="single"/>
              </w:rPr>
              <w:t>したがって、もしステッカーなどを渡すことになれば、結果的に、すでに協力雇用主ではなくなっている会</w:t>
            </w:r>
            <w:r w:rsidR="00CA7404">
              <w:rPr>
                <w:rFonts w:ascii="ＭＳ ゴシック" w:eastAsia="ＭＳ ゴシック" w:hAnsi="ＭＳ ゴシック" w:hint="eastAsia"/>
                <w:sz w:val="22"/>
                <w:u w:val="single"/>
              </w:rPr>
              <w:t>社に渡していることになる可能性が出てくるので、管理が大変</w:t>
            </w:r>
            <w:r w:rsidRPr="00251ED0">
              <w:rPr>
                <w:rFonts w:ascii="ＭＳ ゴシック" w:eastAsia="ＭＳ ゴシック" w:hAnsi="ＭＳ ゴシック" w:hint="eastAsia"/>
                <w:sz w:val="22"/>
              </w:rPr>
              <w:t>。</w:t>
            </w:r>
          </w:p>
        </w:tc>
      </w:tr>
      <w:tr w:rsidR="004D12D3" w:rsidRPr="00886533" w:rsidTr="001713D2">
        <w:trPr>
          <w:cantSplit/>
          <w:trHeight w:val="1741"/>
        </w:trPr>
        <w:tc>
          <w:tcPr>
            <w:tcW w:w="846" w:type="dxa"/>
            <w:vMerge w:val="restart"/>
            <w:tcBorders>
              <w:top w:val="single" w:sz="4" w:space="0" w:color="auto"/>
            </w:tcBorders>
            <w:textDirection w:val="tbRlV"/>
            <w:vAlign w:val="center"/>
          </w:tcPr>
          <w:p w:rsidR="004D12D3" w:rsidRDefault="004D12D3" w:rsidP="00296958">
            <w:pPr>
              <w:spacing w:line="260" w:lineRule="exact"/>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広報啓発</w:t>
            </w:r>
          </w:p>
        </w:tc>
        <w:tc>
          <w:tcPr>
            <w:tcW w:w="8221" w:type="dxa"/>
          </w:tcPr>
          <w:p w:rsidR="004D12D3" w:rsidRPr="00886533" w:rsidRDefault="004D12D3" w:rsidP="00251ED0">
            <w:pPr>
              <w:spacing w:beforeLines="50" w:before="180" w:afterLines="50" w:after="180" w:line="260" w:lineRule="exact"/>
              <w:ind w:firstLineChars="100" w:firstLine="220"/>
              <w:rPr>
                <w:rFonts w:ascii="ＭＳ ゴシック" w:eastAsia="ＭＳ ゴシック" w:hAnsi="ＭＳ ゴシック"/>
                <w:sz w:val="22"/>
              </w:rPr>
            </w:pPr>
            <w:r w:rsidRPr="00251ED0">
              <w:rPr>
                <w:rFonts w:ascii="ＭＳ ゴシック" w:eastAsia="ＭＳ ゴシック" w:hAnsi="ＭＳ ゴシック" w:hint="eastAsia"/>
                <w:sz w:val="22"/>
                <w:u w:val="single"/>
              </w:rPr>
              <w:t>加害者、つまり受刑者で社会復帰した人が、ゲストスピーカーとして高校や中学の授業に出向いて話ができるような仕組みができないものか</w:t>
            </w:r>
            <w:r w:rsidRPr="0003728E">
              <w:rPr>
                <w:rFonts w:ascii="ＭＳ ゴシック" w:eastAsia="ＭＳ ゴシック" w:hAnsi="ＭＳ ゴシック" w:hint="eastAsia"/>
                <w:sz w:val="22"/>
              </w:rPr>
              <w:t>。例えば、協力雇用主のところで働いている方で、社会復帰がある程度成功しているような方を人材バンクのようなものに登録してもらい、授業に行ってゲストスピーカーとして経験を話すというようなことを、行政が橋渡ししていっても良いのではないか</w:t>
            </w:r>
            <w:r w:rsidRPr="000A2706">
              <w:rPr>
                <w:rFonts w:ascii="ＭＳ ゴシック" w:eastAsia="ＭＳ ゴシック" w:hAnsi="ＭＳ ゴシック" w:hint="eastAsia"/>
                <w:sz w:val="22"/>
              </w:rPr>
              <w:t>。</w:t>
            </w:r>
          </w:p>
        </w:tc>
      </w:tr>
      <w:tr w:rsidR="004D12D3" w:rsidRPr="00886533" w:rsidTr="001713D2">
        <w:trPr>
          <w:cantSplit/>
          <w:trHeight w:val="591"/>
        </w:trPr>
        <w:tc>
          <w:tcPr>
            <w:tcW w:w="846" w:type="dxa"/>
            <w:vMerge/>
            <w:textDirection w:val="tbRlV"/>
            <w:vAlign w:val="center"/>
          </w:tcPr>
          <w:p w:rsidR="004D12D3" w:rsidRDefault="004D12D3" w:rsidP="00296958">
            <w:pPr>
              <w:spacing w:line="260" w:lineRule="exact"/>
              <w:ind w:left="113" w:right="113"/>
              <w:jc w:val="center"/>
              <w:rPr>
                <w:rFonts w:ascii="ＭＳ ゴシック" w:eastAsia="ＭＳ ゴシック" w:hAnsi="ＭＳ ゴシック"/>
                <w:sz w:val="22"/>
              </w:rPr>
            </w:pPr>
          </w:p>
        </w:tc>
        <w:tc>
          <w:tcPr>
            <w:tcW w:w="8221" w:type="dxa"/>
          </w:tcPr>
          <w:p w:rsidR="004D12D3" w:rsidRPr="004D12D3" w:rsidRDefault="004D12D3" w:rsidP="00251ED0">
            <w:pPr>
              <w:spacing w:beforeLines="50" w:before="180" w:afterLines="50" w:after="180" w:line="260" w:lineRule="exact"/>
              <w:ind w:firstLineChars="100" w:firstLine="220"/>
              <w:rPr>
                <w:rFonts w:ascii="ＭＳ ゴシック" w:eastAsia="ＭＳ ゴシック" w:hAnsi="ＭＳ ゴシック"/>
                <w:sz w:val="22"/>
              </w:rPr>
            </w:pPr>
            <w:r w:rsidRPr="004D12D3">
              <w:rPr>
                <w:rFonts w:ascii="ＭＳ ゴシック" w:eastAsia="ＭＳ ゴシック" w:hAnsi="ＭＳ ゴシック" w:hint="eastAsia"/>
                <w:sz w:val="22"/>
              </w:rPr>
              <w:t>中学や高校で立ち直りの話をしても仕方がないので、</w:t>
            </w:r>
            <w:r w:rsidRPr="004D12D3">
              <w:rPr>
                <w:rFonts w:ascii="ＭＳ ゴシック" w:eastAsia="ＭＳ ゴシック" w:hAnsi="ＭＳ ゴシック" w:hint="eastAsia"/>
                <w:sz w:val="22"/>
                <w:u w:val="single"/>
              </w:rPr>
              <w:t>自分がなぜそのようなことになったのかという原因のようなところを話してもらうと良い</w:t>
            </w:r>
            <w:r w:rsidRPr="004D12D3">
              <w:rPr>
                <w:rFonts w:ascii="ＭＳ ゴシック" w:eastAsia="ＭＳ ゴシック" w:hAnsi="ＭＳ ゴシック" w:hint="eastAsia"/>
                <w:sz w:val="22"/>
              </w:rPr>
              <w:t>。</w:t>
            </w:r>
          </w:p>
        </w:tc>
      </w:tr>
      <w:tr w:rsidR="004D12D3" w:rsidRPr="00886533" w:rsidTr="001713D2">
        <w:trPr>
          <w:cantSplit/>
          <w:trHeight w:val="591"/>
        </w:trPr>
        <w:tc>
          <w:tcPr>
            <w:tcW w:w="846" w:type="dxa"/>
            <w:vMerge/>
            <w:textDirection w:val="tbRlV"/>
            <w:vAlign w:val="center"/>
          </w:tcPr>
          <w:p w:rsidR="004D12D3" w:rsidRDefault="004D12D3" w:rsidP="00296958">
            <w:pPr>
              <w:spacing w:line="260" w:lineRule="exact"/>
              <w:ind w:left="113" w:right="113"/>
              <w:jc w:val="center"/>
              <w:rPr>
                <w:rFonts w:ascii="ＭＳ ゴシック" w:eastAsia="ＭＳ ゴシック" w:hAnsi="ＭＳ ゴシック"/>
                <w:sz w:val="22"/>
              </w:rPr>
            </w:pPr>
          </w:p>
        </w:tc>
        <w:tc>
          <w:tcPr>
            <w:tcW w:w="8221" w:type="dxa"/>
          </w:tcPr>
          <w:p w:rsidR="004D12D3" w:rsidRPr="00251ED0" w:rsidRDefault="004D12D3" w:rsidP="00C86D77">
            <w:pPr>
              <w:spacing w:beforeLines="50" w:before="180" w:afterLines="50" w:after="180" w:line="260" w:lineRule="exact"/>
              <w:ind w:firstLineChars="100" w:firstLine="220"/>
              <w:rPr>
                <w:rFonts w:ascii="ＭＳ ゴシック" w:eastAsia="ＭＳ ゴシック" w:hAnsi="ＭＳ ゴシック"/>
                <w:sz w:val="22"/>
                <w:u w:val="single"/>
              </w:rPr>
            </w:pPr>
            <w:r w:rsidRPr="004D12D3">
              <w:rPr>
                <w:rFonts w:ascii="ＭＳ ゴシック" w:eastAsia="ＭＳ ゴシック" w:hAnsi="ＭＳ ゴシック" w:hint="eastAsia"/>
                <w:sz w:val="22"/>
                <w:u w:val="single"/>
              </w:rPr>
              <w:t>大人に啓発するよりは、学校の教育の中で子どもに啓発していく方か早い</w:t>
            </w:r>
            <w:r w:rsidRPr="00C86D77">
              <w:rPr>
                <w:rFonts w:ascii="ＭＳ ゴシック" w:eastAsia="ＭＳ ゴシック" w:hAnsi="ＭＳ ゴシック" w:hint="eastAsia"/>
                <w:sz w:val="22"/>
                <w:u w:val="single"/>
              </w:rPr>
              <w:t>し、染みる</w:t>
            </w:r>
            <w:r w:rsidRPr="00C86D77">
              <w:rPr>
                <w:rFonts w:ascii="ＭＳ ゴシック" w:eastAsia="ＭＳ ゴシック" w:hAnsi="ＭＳ ゴシック" w:hint="eastAsia"/>
                <w:sz w:val="22"/>
              </w:rPr>
              <w:t>だろうと思う</w:t>
            </w:r>
            <w:r w:rsidR="00C86D77" w:rsidRPr="00C86D77">
              <w:rPr>
                <w:rFonts w:ascii="ＭＳ ゴシック" w:eastAsia="ＭＳ ゴシック" w:hAnsi="ＭＳ ゴシック" w:hint="eastAsia"/>
                <w:sz w:val="22"/>
              </w:rPr>
              <w:t>。</w:t>
            </w:r>
          </w:p>
        </w:tc>
      </w:tr>
    </w:tbl>
    <w:p w:rsidR="00A628D8" w:rsidRDefault="00A628D8"/>
    <w:tbl>
      <w:tblPr>
        <w:tblStyle w:val="a3"/>
        <w:tblpPr w:leftFromText="142" w:rightFromText="142" w:vertAnchor="text" w:tblpY="1"/>
        <w:tblOverlap w:val="never"/>
        <w:tblW w:w="9067" w:type="dxa"/>
        <w:tblLook w:val="04A0" w:firstRow="1" w:lastRow="0" w:firstColumn="1" w:lastColumn="0" w:noHBand="0" w:noVBand="1"/>
      </w:tblPr>
      <w:tblGrid>
        <w:gridCol w:w="846"/>
        <w:gridCol w:w="8221"/>
      </w:tblGrid>
      <w:tr w:rsidR="00A628D8" w:rsidRPr="00886533" w:rsidTr="00A628D8">
        <w:trPr>
          <w:cantSplit/>
          <w:trHeight w:val="138"/>
          <w:tblHeader/>
        </w:trPr>
        <w:tc>
          <w:tcPr>
            <w:tcW w:w="846" w:type="dxa"/>
            <w:tcBorders>
              <w:bottom w:val="double" w:sz="4" w:space="0" w:color="auto"/>
              <w:tl2br w:val="single" w:sz="4" w:space="0" w:color="auto"/>
            </w:tcBorders>
          </w:tcPr>
          <w:p w:rsidR="00A628D8" w:rsidRDefault="00A628D8" w:rsidP="00A628D8">
            <w:pPr>
              <w:jc w:val="center"/>
              <w:rPr>
                <w:rFonts w:ascii="ＭＳ ゴシック" w:eastAsia="ＭＳ ゴシック" w:hAnsi="ＭＳ ゴシック"/>
                <w:sz w:val="24"/>
                <w:szCs w:val="24"/>
              </w:rPr>
            </w:pPr>
          </w:p>
        </w:tc>
        <w:tc>
          <w:tcPr>
            <w:tcW w:w="8221" w:type="dxa"/>
            <w:tcBorders>
              <w:bottom w:val="double" w:sz="4" w:space="0" w:color="auto"/>
            </w:tcBorders>
          </w:tcPr>
          <w:p w:rsidR="00A628D8" w:rsidRDefault="00A628D8" w:rsidP="00A628D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委員各位のご意見</w:t>
            </w:r>
          </w:p>
        </w:tc>
      </w:tr>
      <w:tr w:rsidR="001713D2" w:rsidRPr="00886533" w:rsidTr="001713D2">
        <w:trPr>
          <w:cantSplit/>
          <w:trHeight w:val="591"/>
        </w:trPr>
        <w:tc>
          <w:tcPr>
            <w:tcW w:w="846" w:type="dxa"/>
            <w:vMerge w:val="restart"/>
            <w:textDirection w:val="tbRlV"/>
            <w:vAlign w:val="center"/>
          </w:tcPr>
          <w:p w:rsidR="001713D2" w:rsidRDefault="00A628D8" w:rsidP="00296958">
            <w:pPr>
              <w:spacing w:line="260" w:lineRule="exact"/>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効果検証</w:t>
            </w:r>
          </w:p>
        </w:tc>
        <w:tc>
          <w:tcPr>
            <w:tcW w:w="8221" w:type="dxa"/>
          </w:tcPr>
          <w:p w:rsidR="001713D2" w:rsidRPr="004D12D3" w:rsidRDefault="001713D2" w:rsidP="00A628D8">
            <w:pPr>
              <w:spacing w:beforeLines="50" w:before="180" w:afterLines="50" w:after="180" w:line="260" w:lineRule="exact"/>
              <w:ind w:firstLineChars="100" w:firstLine="220"/>
              <w:rPr>
                <w:rFonts w:ascii="ＭＳ ゴシック" w:eastAsia="ＭＳ ゴシック" w:hAnsi="ＭＳ ゴシック"/>
                <w:sz w:val="22"/>
                <w:u w:val="single"/>
              </w:rPr>
            </w:pPr>
            <w:r w:rsidRPr="00C86D77">
              <w:rPr>
                <w:rFonts w:ascii="ＭＳ ゴシック" w:eastAsia="ＭＳ ゴシック" w:hAnsi="ＭＳ ゴシック" w:hint="eastAsia"/>
                <w:sz w:val="22"/>
                <w:u w:val="single"/>
              </w:rPr>
              <w:t>結局、再犯防止の成果の一番大きな証明は再犯したかしないか。</w:t>
            </w:r>
            <w:r w:rsidRPr="001C0007">
              <w:rPr>
                <w:rFonts w:ascii="ＭＳ ゴシック" w:eastAsia="ＭＳ ゴシック" w:hAnsi="ＭＳ ゴシック" w:hint="eastAsia"/>
                <w:sz w:val="22"/>
              </w:rPr>
              <w:t>これだけ再犯防止を推進しろと国から言われていながら、国からきちんとしたデータがなかなか貰えないという話をよく聞く。</w:t>
            </w:r>
            <w:r w:rsidRPr="00C86D77">
              <w:rPr>
                <w:rFonts w:ascii="ＭＳ ゴシック" w:eastAsia="ＭＳ ゴシック" w:hAnsi="ＭＳ ゴシック" w:hint="eastAsia"/>
                <w:sz w:val="22"/>
                <w:u w:val="single"/>
              </w:rPr>
              <w:t>正確なデータが得られないというのであれば、再犯防止の効果を示しにくい</w:t>
            </w:r>
            <w:r w:rsidRPr="00C86D77">
              <w:rPr>
                <w:rFonts w:ascii="ＭＳ ゴシック" w:eastAsia="ＭＳ ゴシック" w:hAnsi="ＭＳ ゴシック" w:hint="eastAsia"/>
                <w:sz w:val="22"/>
              </w:rPr>
              <w:t>。</w:t>
            </w:r>
          </w:p>
        </w:tc>
      </w:tr>
      <w:tr w:rsidR="001713D2" w:rsidRPr="00886533" w:rsidTr="001713D2">
        <w:trPr>
          <w:cantSplit/>
          <w:trHeight w:val="591"/>
        </w:trPr>
        <w:tc>
          <w:tcPr>
            <w:tcW w:w="846" w:type="dxa"/>
            <w:vMerge/>
            <w:textDirection w:val="tbRlV"/>
            <w:vAlign w:val="center"/>
          </w:tcPr>
          <w:p w:rsidR="001713D2" w:rsidRDefault="001713D2" w:rsidP="00296958">
            <w:pPr>
              <w:spacing w:line="260" w:lineRule="exact"/>
              <w:ind w:left="113" w:right="113"/>
              <w:jc w:val="center"/>
              <w:rPr>
                <w:rFonts w:ascii="ＭＳ ゴシック" w:eastAsia="ＭＳ ゴシック" w:hAnsi="ＭＳ ゴシック"/>
                <w:sz w:val="22"/>
              </w:rPr>
            </w:pPr>
          </w:p>
        </w:tc>
        <w:tc>
          <w:tcPr>
            <w:tcW w:w="8221" w:type="dxa"/>
          </w:tcPr>
          <w:p w:rsidR="001713D2" w:rsidRPr="001713D2" w:rsidRDefault="001713D2" w:rsidP="001713D2">
            <w:pPr>
              <w:spacing w:beforeLines="50" w:before="180" w:line="260" w:lineRule="exact"/>
              <w:ind w:firstLineChars="100" w:firstLine="220"/>
              <w:rPr>
                <w:rFonts w:ascii="ＭＳ ゴシック" w:eastAsia="ＭＳ ゴシック" w:hAnsi="ＭＳ ゴシック"/>
                <w:sz w:val="22"/>
                <w:u w:val="single"/>
              </w:rPr>
            </w:pPr>
            <w:r w:rsidRPr="001713D2">
              <w:rPr>
                <w:rFonts w:ascii="ＭＳ ゴシック" w:eastAsia="ＭＳ ゴシック" w:hAnsi="ＭＳ ゴシック" w:hint="eastAsia"/>
                <w:sz w:val="22"/>
                <w:u w:val="single"/>
              </w:rPr>
              <w:t>犯歴管理の所管は検察庁で、</w:t>
            </w:r>
            <w:r w:rsidRPr="00A628D8">
              <w:rPr>
                <w:rFonts w:ascii="ＭＳ ゴシック" w:eastAsia="ＭＳ ゴシック" w:hAnsi="ＭＳ ゴシック" w:hint="eastAsia"/>
                <w:sz w:val="22"/>
              </w:rPr>
              <w:t>犯歴情報は裁判のために必要なので、全部持っているが、</w:t>
            </w:r>
            <w:r w:rsidRPr="001713D2">
              <w:rPr>
                <w:rFonts w:ascii="ＭＳ ゴシック" w:eastAsia="ＭＳ ゴシック" w:hAnsi="ＭＳ ゴシック" w:hint="eastAsia"/>
                <w:sz w:val="22"/>
                <w:u w:val="single"/>
              </w:rPr>
              <w:t>情報提供はかなりハードルが高いと思う</w:t>
            </w:r>
            <w:r w:rsidRPr="00A628D8">
              <w:rPr>
                <w:rFonts w:ascii="ＭＳ ゴシック" w:eastAsia="ＭＳ ゴシック" w:hAnsi="ＭＳ ゴシック" w:hint="eastAsia"/>
                <w:sz w:val="22"/>
              </w:rPr>
              <w:t>。</w:t>
            </w:r>
          </w:p>
          <w:p w:rsidR="00973F56" w:rsidRDefault="001713D2" w:rsidP="00973F56">
            <w:pPr>
              <w:spacing w:line="260" w:lineRule="exact"/>
              <w:ind w:firstLineChars="100" w:firstLine="220"/>
              <w:rPr>
                <w:rFonts w:ascii="ＭＳ ゴシック" w:eastAsia="ＭＳ ゴシック" w:hAnsi="ＭＳ ゴシック"/>
                <w:sz w:val="22"/>
              </w:rPr>
            </w:pPr>
            <w:r w:rsidRPr="001713D2">
              <w:rPr>
                <w:rFonts w:ascii="ＭＳ ゴシック" w:eastAsia="ＭＳ ゴシック" w:hAnsi="ＭＳ ゴシック" w:hint="eastAsia"/>
                <w:sz w:val="22"/>
                <w:u w:val="single"/>
              </w:rPr>
              <w:t>犯罪者処遇の方は、処遇の一貫性を保つため刑事施設で実施したプログラムの内容を、保護観察に引き継ぐ、社会内処遇矯正に引き継ぐというルールがある</w:t>
            </w:r>
            <w:r w:rsidRPr="00973F56">
              <w:rPr>
                <w:rFonts w:ascii="ＭＳ ゴシック" w:eastAsia="ＭＳ ゴシック" w:hAnsi="ＭＳ ゴシック" w:hint="eastAsia"/>
                <w:sz w:val="22"/>
              </w:rPr>
              <w:t>。</w:t>
            </w:r>
          </w:p>
          <w:p w:rsidR="001713D2" w:rsidRPr="00C86D77" w:rsidRDefault="001713D2" w:rsidP="00A628D8">
            <w:pPr>
              <w:spacing w:afterLines="50" w:after="180" w:line="260" w:lineRule="exact"/>
              <w:ind w:firstLineChars="100" w:firstLine="220"/>
              <w:rPr>
                <w:rFonts w:ascii="ＭＳ ゴシック" w:eastAsia="ＭＳ ゴシック" w:hAnsi="ＭＳ ゴシック"/>
                <w:sz w:val="22"/>
                <w:u w:val="single"/>
              </w:rPr>
            </w:pPr>
            <w:r w:rsidRPr="001713D2">
              <w:rPr>
                <w:rFonts w:ascii="ＭＳ ゴシック" w:eastAsia="ＭＳ ゴシック" w:hAnsi="ＭＳ ゴシック" w:hint="eastAsia"/>
                <w:sz w:val="22"/>
                <w:u w:val="single"/>
              </w:rPr>
              <w:t>「社会内」の意味を広げると、大阪府の心理カウンセリングも当てはまるのでないか</w:t>
            </w:r>
            <w:r w:rsidR="00A628D8">
              <w:rPr>
                <w:rFonts w:ascii="ＭＳ ゴシック" w:eastAsia="ＭＳ ゴシック" w:hAnsi="ＭＳ ゴシック" w:hint="eastAsia"/>
                <w:sz w:val="22"/>
              </w:rPr>
              <w:t>、こちらの方が</w:t>
            </w:r>
            <w:r w:rsidRPr="00A628D8">
              <w:rPr>
                <w:rFonts w:ascii="ＭＳ ゴシック" w:eastAsia="ＭＳ ゴシック" w:hAnsi="ＭＳ ゴシック" w:hint="eastAsia"/>
                <w:sz w:val="22"/>
              </w:rPr>
              <w:t>情報提供の検討の対象になるのではないか</w:t>
            </w:r>
            <w:r w:rsidRPr="00973F56">
              <w:rPr>
                <w:rFonts w:ascii="ＭＳ ゴシック" w:eastAsia="ＭＳ ゴシック" w:hAnsi="ＭＳ ゴシック" w:hint="eastAsia"/>
                <w:sz w:val="22"/>
              </w:rPr>
              <w:t>。</w:t>
            </w:r>
          </w:p>
        </w:tc>
      </w:tr>
    </w:tbl>
    <w:p w:rsidR="005A5409" w:rsidRPr="00602A44" w:rsidRDefault="005A5409" w:rsidP="00602A44"/>
    <w:sectPr w:rsidR="005A5409" w:rsidRPr="00602A44" w:rsidSect="001B3C9B">
      <w:headerReference w:type="even" r:id="rId6"/>
      <w:headerReference w:type="default" r:id="rId7"/>
      <w:footerReference w:type="even" r:id="rId8"/>
      <w:footerReference w:type="default" r:id="rId9"/>
      <w:headerReference w:type="first" r:id="rId10"/>
      <w:footerReference w:type="first" r:id="rId11"/>
      <w:pgSz w:w="11906" w:h="16838"/>
      <w:pgMar w:top="1134" w:right="1418" w:bottom="107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7D" w:rsidRDefault="00ED487D" w:rsidP="00602A44">
      <w:r>
        <w:separator/>
      </w:r>
    </w:p>
  </w:endnote>
  <w:endnote w:type="continuationSeparator" w:id="0">
    <w:p w:rsidR="00ED487D" w:rsidRDefault="00ED487D" w:rsidP="0060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FB" w:rsidRDefault="003D47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473795"/>
      <w:docPartObj>
        <w:docPartGallery w:val="Page Numbers (Bottom of Page)"/>
        <w:docPartUnique/>
      </w:docPartObj>
    </w:sdtPr>
    <w:sdtEndPr/>
    <w:sdtContent>
      <w:p w:rsidR="00602A44" w:rsidRDefault="00602A44">
        <w:pPr>
          <w:pStyle w:val="a6"/>
          <w:jc w:val="center"/>
        </w:pPr>
        <w:r>
          <w:fldChar w:fldCharType="begin"/>
        </w:r>
        <w:r>
          <w:instrText>PAGE   \* MERGEFORMAT</w:instrText>
        </w:r>
        <w:r>
          <w:fldChar w:fldCharType="separate"/>
        </w:r>
        <w:r w:rsidR="006E0F4A" w:rsidRPr="006E0F4A">
          <w:rPr>
            <w:noProof/>
            <w:lang w:val="ja-JP"/>
          </w:rPr>
          <w:t>1</w:t>
        </w:r>
        <w:r>
          <w:fldChar w:fldCharType="end"/>
        </w:r>
      </w:p>
    </w:sdtContent>
  </w:sdt>
  <w:p w:rsidR="00602A44" w:rsidRDefault="00602A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FB" w:rsidRDefault="003D47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7D" w:rsidRDefault="00ED487D" w:rsidP="00602A44">
      <w:r>
        <w:separator/>
      </w:r>
    </w:p>
  </w:footnote>
  <w:footnote w:type="continuationSeparator" w:id="0">
    <w:p w:rsidR="00ED487D" w:rsidRDefault="00ED487D" w:rsidP="0060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FB" w:rsidRDefault="003D47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FB" w:rsidRDefault="003D47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FB" w:rsidRDefault="003D47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A1Jg5ufSOTE9KTLf+j88Ep+AzS7O+q+q0qfpK0BGj+oVsZ/jlYwQewnh5pDtCm9bOHAat2G9mkrgoVC3ib5UXg==" w:salt="1RZg7gCYs59lKX109Mut/w=="/>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44"/>
    <w:rsid w:val="0003728E"/>
    <w:rsid w:val="00074339"/>
    <w:rsid w:val="000D74FE"/>
    <w:rsid w:val="00153015"/>
    <w:rsid w:val="00154F44"/>
    <w:rsid w:val="001643B8"/>
    <w:rsid w:val="001713D2"/>
    <w:rsid w:val="001B3C9B"/>
    <w:rsid w:val="001B437A"/>
    <w:rsid w:val="001B4C34"/>
    <w:rsid w:val="001C0007"/>
    <w:rsid w:val="001C0A3A"/>
    <w:rsid w:val="00242B28"/>
    <w:rsid w:val="00251ED0"/>
    <w:rsid w:val="00276C5F"/>
    <w:rsid w:val="002925F1"/>
    <w:rsid w:val="002B169C"/>
    <w:rsid w:val="002D7EEE"/>
    <w:rsid w:val="003152DE"/>
    <w:rsid w:val="00320439"/>
    <w:rsid w:val="00370F0A"/>
    <w:rsid w:val="003B0622"/>
    <w:rsid w:val="003B1653"/>
    <w:rsid w:val="003D47FB"/>
    <w:rsid w:val="003E74AB"/>
    <w:rsid w:val="00454F09"/>
    <w:rsid w:val="004854C9"/>
    <w:rsid w:val="004A26A7"/>
    <w:rsid w:val="004D12D3"/>
    <w:rsid w:val="004E49D3"/>
    <w:rsid w:val="004F3B5C"/>
    <w:rsid w:val="005520E9"/>
    <w:rsid w:val="005A5409"/>
    <w:rsid w:val="005B59D2"/>
    <w:rsid w:val="005D6B6B"/>
    <w:rsid w:val="005F4E3D"/>
    <w:rsid w:val="00602A44"/>
    <w:rsid w:val="00616BA9"/>
    <w:rsid w:val="00630383"/>
    <w:rsid w:val="006562BA"/>
    <w:rsid w:val="00672A57"/>
    <w:rsid w:val="006A4A7E"/>
    <w:rsid w:val="006A5146"/>
    <w:rsid w:val="006B447B"/>
    <w:rsid w:val="006D4632"/>
    <w:rsid w:val="006E0F4A"/>
    <w:rsid w:val="006E7D1B"/>
    <w:rsid w:val="00704D14"/>
    <w:rsid w:val="00756C6C"/>
    <w:rsid w:val="007706C7"/>
    <w:rsid w:val="007D4CF4"/>
    <w:rsid w:val="007D7616"/>
    <w:rsid w:val="00860385"/>
    <w:rsid w:val="00862DF1"/>
    <w:rsid w:val="008A0ABC"/>
    <w:rsid w:val="008D1F6F"/>
    <w:rsid w:val="008D3FDC"/>
    <w:rsid w:val="00940BE5"/>
    <w:rsid w:val="00973F56"/>
    <w:rsid w:val="00982C36"/>
    <w:rsid w:val="009B3CB9"/>
    <w:rsid w:val="009C685F"/>
    <w:rsid w:val="009C6F55"/>
    <w:rsid w:val="00A628D8"/>
    <w:rsid w:val="00A76E30"/>
    <w:rsid w:val="00A85C6A"/>
    <w:rsid w:val="00A9727A"/>
    <w:rsid w:val="00AA2F64"/>
    <w:rsid w:val="00AA7B48"/>
    <w:rsid w:val="00AB402A"/>
    <w:rsid w:val="00AE1771"/>
    <w:rsid w:val="00AE4119"/>
    <w:rsid w:val="00AF48F4"/>
    <w:rsid w:val="00B16535"/>
    <w:rsid w:val="00B80021"/>
    <w:rsid w:val="00B94DAF"/>
    <w:rsid w:val="00BD1C3A"/>
    <w:rsid w:val="00BD7699"/>
    <w:rsid w:val="00BE21BA"/>
    <w:rsid w:val="00C5021D"/>
    <w:rsid w:val="00C86D77"/>
    <w:rsid w:val="00CA7404"/>
    <w:rsid w:val="00CC238E"/>
    <w:rsid w:val="00CC3EB8"/>
    <w:rsid w:val="00CD35E4"/>
    <w:rsid w:val="00CD7018"/>
    <w:rsid w:val="00CF787C"/>
    <w:rsid w:val="00D34C2E"/>
    <w:rsid w:val="00D42667"/>
    <w:rsid w:val="00D617DD"/>
    <w:rsid w:val="00D71D30"/>
    <w:rsid w:val="00DA440F"/>
    <w:rsid w:val="00E630F5"/>
    <w:rsid w:val="00ED2321"/>
    <w:rsid w:val="00ED487D"/>
    <w:rsid w:val="00EE4776"/>
    <w:rsid w:val="00F02525"/>
    <w:rsid w:val="00F61639"/>
    <w:rsid w:val="00FE7B53"/>
    <w:rsid w:val="00FF214B"/>
    <w:rsid w:val="00FF2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2A44"/>
    <w:pPr>
      <w:tabs>
        <w:tab w:val="center" w:pos="4252"/>
        <w:tab w:val="right" w:pos="8504"/>
      </w:tabs>
      <w:snapToGrid w:val="0"/>
    </w:pPr>
  </w:style>
  <w:style w:type="character" w:customStyle="1" w:styleId="a5">
    <w:name w:val="ヘッダー (文字)"/>
    <w:basedOn w:val="a0"/>
    <w:link w:val="a4"/>
    <w:uiPriority w:val="99"/>
    <w:rsid w:val="00602A44"/>
  </w:style>
  <w:style w:type="paragraph" w:styleId="a6">
    <w:name w:val="footer"/>
    <w:basedOn w:val="a"/>
    <w:link w:val="a7"/>
    <w:uiPriority w:val="99"/>
    <w:unhideWhenUsed/>
    <w:rsid w:val="00602A44"/>
    <w:pPr>
      <w:tabs>
        <w:tab w:val="center" w:pos="4252"/>
        <w:tab w:val="right" w:pos="8504"/>
      </w:tabs>
      <w:snapToGrid w:val="0"/>
    </w:pPr>
  </w:style>
  <w:style w:type="character" w:customStyle="1" w:styleId="a7">
    <w:name w:val="フッター (文字)"/>
    <w:basedOn w:val="a0"/>
    <w:link w:val="a6"/>
    <w:uiPriority w:val="99"/>
    <w:rsid w:val="00602A44"/>
  </w:style>
  <w:style w:type="character" w:styleId="a8">
    <w:name w:val="annotation reference"/>
    <w:basedOn w:val="a0"/>
    <w:uiPriority w:val="99"/>
    <w:semiHidden/>
    <w:unhideWhenUsed/>
    <w:rsid w:val="00A9727A"/>
    <w:rPr>
      <w:sz w:val="18"/>
      <w:szCs w:val="18"/>
    </w:rPr>
  </w:style>
  <w:style w:type="paragraph" w:styleId="a9">
    <w:name w:val="annotation text"/>
    <w:basedOn w:val="a"/>
    <w:link w:val="aa"/>
    <w:uiPriority w:val="99"/>
    <w:semiHidden/>
    <w:unhideWhenUsed/>
    <w:rsid w:val="00A9727A"/>
    <w:pPr>
      <w:jc w:val="left"/>
    </w:pPr>
  </w:style>
  <w:style w:type="character" w:customStyle="1" w:styleId="aa">
    <w:name w:val="コメント文字列 (文字)"/>
    <w:basedOn w:val="a0"/>
    <w:link w:val="a9"/>
    <w:uiPriority w:val="99"/>
    <w:semiHidden/>
    <w:rsid w:val="00A9727A"/>
  </w:style>
  <w:style w:type="paragraph" w:styleId="ab">
    <w:name w:val="annotation subject"/>
    <w:basedOn w:val="a9"/>
    <w:next w:val="a9"/>
    <w:link w:val="ac"/>
    <w:uiPriority w:val="99"/>
    <w:semiHidden/>
    <w:unhideWhenUsed/>
    <w:rsid w:val="00A9727A"/>
    <w:rPr>
      <w:b/>
      <w:bCs/>
    </w:rPr>
  </w:style>
  <w:style w:type="character" w:customStyle="1" w:styleId="ac">
    <w:name w:val="コメント内容 (文字)"/>
    <w:basedOn w:val="aa"/>
    <w:link w:val="ab"/>
    <w:uiPriority w:val="99"/>
    <w:semiHidden/>
    <w:rsid w:val="00A9727A"/>
    <w:rPr>
      <w:b/>
      <w:bCs/>
    </w:rPr>
  </w:style>
  <w:style w:type="paragraph" w:styleId="ad">
    <w:name w:val="Balloon Text"/>
    <w:basedOn w:val="a"/>
    <w:link w:val="ae"/>
    <w:uiPriority w:val="99"/>
    <w:semiHidden/>
    <w:unhideWhenUsed/>
    <w:rsid w:val="00A972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72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2019-11-22T09:08:00Z</dcterms:created>
  <dcterms:modified xsi:type="dcterms:W3CDTF">2019-11-22T09:08:00Z</dcterms:modified>
</cp:coreProperties>
</file>