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63984" w:rsidRPr="00663984" w:rsidRDefault="00663984" w:rsidP="0066398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5172075</wp:posOffset>
                </wp:positionH>
                <wp:positionV relativeFrom="paragraph">
                  <wp:posOffset>-285750</wp:posOffset>
                </wp:positionV>
                <wp:extent cx="990600" cy="400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90600" cy="400050"/>
                        </a:xfrm>
                        <a:prstGeom prst="rect">
                          <a:avLst/>
                        </a:prstGeom>
                        <a:solidFill>
                          <a:schemeClr val="lt1"/>
                        </a:solidFill>
                        <a:ln w="6350">
                          <a:solidFill>
                            <a:prstClr val="black"/>
                          </a:solidFill>
                        </a:ln>
                      </wps:spPr>
                      <wps:txbx>
                        <w:txbxContent>
                          <w:p w:rsidR="00663984" w:rsidRPr="00663984" w:rsidRDefault="00663984" w:rsidP="00663984">
                            <w:pPr>
                              <w:jc w:val="center"/>
                              <w:rPr>
                                <w:rFonts w:ascii="ＭＳ ゴシック" w:eastAsia="ＭＳ ゴシック" w:hAnsi="ＭＳ ゴシック"/>
                                <w:sz w:val="26"/>
                                <w:szCs w:val="26"/>
                              </w:rPr>
                            </w:pPr>
                            <w:r w:rsidRPr="00663984">
                              <w:rPr>
                                <w:rFonts w:ascii="ＭＳ ゴシック" w:eastAsia="ＭＳ ゴシック" w:hAnsi="ＭＳ ゴシック" w:hint="eastAsia"/>
                                <w:sz w:val="26"/>
                                <w:szCs w:val="26"/>
                              </w:rPr>
                              <w:t>資料</w:t>
                            </w:r>
                            <w:r w:rsidR="007C6976">
                              <w:rPr>
                                <w:rFonts w:ascii="ＭＳ ゴシック" w:eastAsia="ＭＳ ゴシック" w:hAnsi="ＭＳ ゴシック" w:hint="eastAsia"/>
                                <w:sz w:val="26"/>
                                <w:szCs w:val="26"/>
                              </w:rPr>
                              <w:t>２</w:t>
                            </w:r>
                            <w:r w:rsidRPr="00663984">
                              <w:rPr>
                                <w:rFonts w:ascii="ＭＳ ゴシック" w:eastAsia="ＭＳ ゴシック" w:hAnsi="ＭＳ ゴシック"/>
                                <w:sz w:val="26"/>
                                <w:szCs w:val="26"/>
                              </w:rPr>
                              <w:t>－</w:t>
                            </w:r>
                            <w:r w:rsidR="007C6976">
                              <w:rPr>
                                <w:rFonts w:ascii="ＭＳ ゴシック" w:eastAsia="ＭＳ ゴシック" w:hAnsi="ＭＳ ゴシック" w:hint="eastAsia"/>
                                <w:sz w:val="26"/>
                                <w:szCs w:val="2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7.25pt;margin-top:-22.5pt;width:78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" fillcolor="white [3201]" strokeweight=".5pt">
                <v:textbox inset="0,0,0,0">
                  <w:txbxContent>
                    <w:p w:rsidR="00663984" w:rsidRPr="00663984" w:rsidRDefault="00663984" w:rsidP="00663984">
                      <w:pPr>
                        <w:jc w:val="center"/>
                        <w:rPr>
                          <w:rFonts w:ascii="ＭＳ ゴシック" w:eastAsia="ＭＳ ゴシック" w:hAnsi="ＭＳ ゴシック"/>
                          <w:sz w:val="26"/>
                          <w:szCs w:val="26"/>
                        </w:rPr>
                      </w:pPr>
                      <w:r w:rsidRPr="00663984">
                        <w:rPr>
                          <w:rFonts w:ascii="ＭＳ ゴシック" w:eastAsia="ＭＳ ゴシック" w:hAnsi="ＭＳ ゴシック" w:hint="eastAsia"/>
                          <w:sz w:val="26"/>
                          <w:szCs w:val="26"/>
                        </w:rPr>
                        <w:t>資料</w:t>
                      </w:r>
                      <w:r w:rsidR="007C6976">
                        <w:rPr>
                          <w:rFonts w:ascii="ＭＳ ゴシック" w:eastAsia="ＭＳ ゴシック" w:hAnsi="ＭＳ ゴシック" w:hint="eastAsia"/>
                          <w:sz w:val="26"/>
                          <w:szCs w:val="26"/>
                        </w:rPr>
                        <w:t>２</w:t>
                      </w:r>
                      <w:r w:rsidRPr="00663984">
                        <w:rPr>
                          <w:rFonts w:ascii="ＭＳ ゴシック" w:eastAsia="ＭＳ ゴシック" w:hAnsi="ＭＳ ゴシック"/>
                          <w:sz w:val="26"/>
                          <w:szCs w:val="26"/>
                        </w:rPr>
                        <w:t>－</w:t>
                      </w:r>
                      <w:r w:rsidR="007C6976">
                        <w:rPr>
                          <w:rFonts w:ascii="ＭＳ ゴシック" w:eastAsia="ＭＳ ゴシック" w:hAnsi="ＭＳ ゴシック" w:hint="eastAsia"/>
                          <w:sz w:val="26"/>
                          <w:szCs w:val="26"/>
                        </w:rPr>
                        <w:t>１</w:t>
                      </w:r>
                    </w:p>
                  </w:txbxContent>
                </v:textbox>
              </v:shape>
            </w:pict>
          </mc:Fallback>
        </mc:AlternateContent>
      </w:r>
      <w:r w:rsidRPr="00663984">
        <w:rPr>
          <w:rFonts w:ascii="ＭＳ ゴシック" w:eastAsia="ＭＳ ゴシック" w:hAnsi="ＭＳ ゴシック" w:hint="eastAsia"/>
          <w:sz w:val="24"/>
          <w:szCs w:val="24"/>
        </w:rPr>
        <w:t>修正箇所一覧</w:t>
      </w:r>
    </w:p>
    <w:p w:rsidR="00663984" w:rsidRPr="00663984" w:rsidRDefault="00663984">
      <w:pPr>
        <w:rPr>
          <w:rFonts w:ascii="ＭＳ ゴシック" w:eastAsia="ＭＳ ゴシック" w:hAnsi="ＭＳ ゴシック"/>
        </w:rPr>
      </w:pPr>
    </w:p>
    <w:tbl>
      <w:tblPr>
        <w:tblStyle w:val="a3"/>
        <w:tblW w:w="9765" w:type="dxa"/>
        <w:tblLayout w:type="fixed"/>
        <w:tblLook w:val="04A0" w:firstRow="1" w:lastRow="0" w:firstColumn="1" w:lastColumn="0" w:noHBand="0" w:noVBand="1"/>
      </w:tblPr>
      <w:tblGrid>
        <w:gridCol w:w="842"/>
        <w:gridCol w:w="4453"/>
        <w:gridCol w:w="4470"/>
      </w:tblGrid>
      <w:tr w:rsidR="00713D36" w:rsidRPr="00713D36" w:rsidTr="00127645">
        <w:tc>
          <w:tcPr>
            <w:tcW w:w="842" w:type="dxa"/>
            <w:tcBorders>
              <w:bottom w:val="double" w:sz="4" w:space="0" w:color="auto"/>
            </w:tcBorders>
          </w:tcPr>
          <w:p w:rsidR="00713D36" w:rsidRPr="00713D36" w:rsidRDefault="006F78B0" w:rsidP="006F78B0">
            <w:pPr>
              <w:jc w:val="center"/>
              <w:rPr>
                <w:rFonts w:ascii="ＭＳ ゴシック" w:eastAsia="ＭＳ ゴシック" w:hAnsi="ＭＳ ゴシック"/>
              </w:rPr>
            </w:pPr>
            <w:r>
              <w:rPr>
                <w:rFonts w:ascii="ＭＳ ゴシック" w:eastAsia="ＭＳ ゴシック" w:hAnsi="ＭＳ ゴシック" w:hint="eastAsia"/>
              </w:rPr>
              <w:t>頁</w:t>
            </w:r>
          </w:p>
        </w:tc>
        <w:tc>
          <w:tcPr>
            <w:tcW w:w="4453" w:type="dxa"/>
            <w:tcBorders>
              <w:bottom w:val="double" w:sz="4" w:space="0" w:color="auto"/>
            </w:tcBorders>
          </w:tcPr>
          <w:p w:rsidR="00713D36" w:rsidRPr="00713D36" w:rsidRDefault="006F78B0" w:rsidP="006F78B0">
            <w:pPr>
              <w:jc w:val="center"/>
              <w:rPr>
                <w:rFonts w:ascii="ＭＳ ゴシック" w:eastAsia="ＭＳ ゴシック" w:hAnsi="ＭＳ ゴシック"/>
              </w:rPr>
            </w:pPr>
            <w:r>
              <w:rPr>
                <w:rFonts w:ascii="ＭＳ ゴシック" w:eastAsia="ＭＳ ゴシック" w:hAnsi="ＭＳ ゴシック" w:hint="eastAsia"/>
              </w:rPr>
              <w:t>修正後</w:t>
            </w:r>
          </w:p>
        </w:tc>
        <w:tc>
          <w:tcPr>
            <w:tcW w:w="4470" w:type="dxa"/>
            <w:tcBorders>
              <w:bottom w:val="double" w:sz="4" w:space="0" w:color="auto"/>
            </w:tcBorders>
          </w:tcPr>
          <w:p w:rsidR="00713D36" w:rsidRPr="00713D36" w:rsidRDefault="006F78B0" w:rsidP="006F78B0">
            <w:pPr>
              <w:jc w:val="center"/>
              <w:rPr>
                <w:rFonts w:ascii="ＭＳ ゴシック" w:eastAsia="ＭＳ ゴシック" w:hAnsi="ＭＳ ゴシック"/>
              </w:rPr>
            </w:pPr>
            <w:r>
              <w:rPr>
                <w:rFonts w:ascii="ＭＳ ゴシック" w:eastAsia="ＭＳ ゴシック" w:hAnsi="ＭＳ ゴシック" w:hint="eastAsia"/>
              </w:rPr>
              <w:t>修正前</w:t>
            </w:r>
          </w:p>
        </w:tc>
      </w:tr>
      <w:tr w:rsidR="000D7DEF" w:rsidRPr="00713D36" w:rsidTr="00127645">
        <w:tc>
          <w:tcPr>
            <w:tcW w:w="842" w:type="dxa"/>
            <w:tcBorders>
              <w:top w:val="double" w:sz="4" w:space="0" w:color="auto"/>
              <w:bottom w:val="single" w:sz="4" w:space="0" w:color="auto"/>
            </w:tcBorders>
          </w:tcPr>
          <w:p w:rsidR="003E0BD4" w:rsidRDefault="003E0BD4" w:rsidP="006F78B0">
            <w:pPr>
              <w:jc w:val="center"/>
              <w:rPr>
                <w:rFonts w:ascii="ＭＳ ゴシック" w:eastAsia="ＭＳ ゴシック" w:hAnsi="ＭＳ ゴシック"/>
              </w:rPr>
            </w:pPr>
            <w:r>
              <w:rPr>
                <w:rFonts w:ascii="ＭＳ ゴシック" w:eastAsia="ＭＳ ゴシック" w:hAnsi="ＭＳ ゴシック" w:hint="eastAsia"/>
              </w:rPr>
              <w:t>①</w:t>
            </w:r>
          </w:p>
          <w:p w:rsidR="000D7DEF" w:rsidRPr="00384A4F" w:rsidRDefault="001C61AB" w:rsidP="006F78B0">
            <w:pPr>
              <w:jc w:val="center"/>
              <w:rPr>
                <w:rFonts w:ascii="ＭＳ ゴシック" w:eastAsia="ＭＳ ゴシック" w:hAnsi="ＭＳ ゴシック"/>
              </w:rPr>
            </w:pPr>
            <w:r>
              <w:rPr>
                <w:rFonts w:ascii="ＭＳ ゴシック" w:eastAsia="ＭＳ ゴシック" w:hAnsi="ＭＳ ゴシック" w:hint="eastAsia"/>
              </w:rPr>
              <w:t>４</w:t>
            </w:r>
            <w:r w:rsidR="006F78B0" w:rsidRPr="00384A4F">
              <w:rPr>
                <w:rFonts w:ascii="ＭＳ ゴシック" w:eastAsia="ＭＳ ゴシック" w:hAnsi="ＭＳ ゴシック" w:hint="eastAsia"/>
              </w:rPr>
              <w:t>頁</w:t>
            </w:r>
          </w:p>
        </w:tc>
        <w:tc>
          <w:tcPr>
            <w:tcW w:w="4453" w:type="dxa"/>
            <w:tcBorders>
              <w:top w:val="double" w:sz="4" w:space="0" w:color="auto"/>
              <w:bottom w:val="single" w:sz="4" w:space="0" w:color="auto"/>
            </w:tcBorders>
          </w:tcPr>
          <w:p w:rsidR="001C61AB" w:rsidRPr="001C61AB" w:rsidRDefault="001C61AB" w:rsidP="00626B49">
            <w:pPr>
              <w:spacing w:beforeLines="50" w:before="172"/>
              <w:jc w:val="left"/>
              <w:rPr>
                <w:rFonts w:ascii="ＭＳ ゴシック" w:eastAsia="ＭＳ ゴシック" w:hAnsi="ＭＳ ゴシック"/>
              </w:rPr>
            </w:pPr>
            <w:r w:rsidRPr="001C61AB">
              <w:rPr>
                <w:rFonts w:ascii="ＭＳ ゴシック" w:eastAsia="ＭＳ ゴシック" w:hAnsi="ＭＳ ゴシック" w:hint="eastAsia"/>
              </w:rPr>
              <w:t xml:space="preserve">　本計画は、再犯防止推進法第８条第１項に規定する「地方再犯防止推進計画」として策定するものです。</w:t>
            </w:r>
          </w:p>
          <w:p w:rsidR="001C61AB" w:rsidRPr="001C61AB" w:rsidRDefault="001C61AB" w:rsidP="00650613">
            <w:pPr>
              <w:jc w:val="left"/>
              <w:rPr>
                <w:rFonts w:ascii="ＭＳ ゴシック" w:eastAsia="ＭＳ ゴシック" w:hAnsi="ＭＳ ゴシック"/>
                <w:u w:val="single"/>
              </w:rPr>
            </w:pPr>
            <w:r w:rsidRPr="001C61AB">
              <w:rPr>
                <w:rFonts w:ascii="ＭＳ ゴシック" w:eastAsia="ＭＳ ゴシック" w:hAnsi="ＭＳ ゴシック" w:hint="eastAsia"/>
              </w:rPr>
              <w:t xml:space="preserve">　</w:t>
            </w:r>
            <w:r w:rsidR="008B0F4B" w:rsidRPr="008B0F4B">
              <w:rPr>
                <w:rFonts w:ascii="ＭＳ ゴシック" w:eastAsia="ＭＳ ゴシック" w:hAnsi="ＭＳ ゴシック" w:hint="eastAsia"/>
                <w:u w:val="single"/>
              </w:rPr>
              <w:t>これまで各個の目的で実施して来た施策について、まずは再犯防止の推進という観点から整理し、体系的に提示するもので、今後国の動向や社会状況の変化等を踏まえて更新していきます。</w:t>
            </w:r>
          </w:p>
          <w:p w:rsidR="000D7DEF" w:rsidRPr="00384A4F" w:rsidRDefault="001C61AB" w:rsidP="00626B49">
            <w:pPr>
              <w:spacing w:afterLines="50" w:after="172"/>
              <w:jc w:val="left"/>
              <w:rPr>
                <w:rFonts w:ascii="ＭＳ ゴシック" w:eastAsia="ＭＳ ゴシック" w:hAnsi="ＭＳ ゴシック"/>
              </w:rPr>
            </w:pPr>
            <w:r w:rsidRPr="001C61AB">
              <w:rPr>
                <w:rFonts w:ascii="ＭＳ ゴシック" w:eastAsia="ＭＳ ゴシック" w:hAnsi="ＭＳ ゴシック" w:hint="eastAsia"/>
              </w:rPr>
              <w:t xml:space="preserve">　また、本計画は、大阪府障害者等の雇用の促進等と就労の支援に関する条例（平成</w:t>
            </w:r>
            <w:r w:rsidRPr="001C61AB">
              <w:rPr>
                <w:rFonts w:ascii="ＭＳ ゴシック" w:eastAsia="ＭＳ ゴシック" w:hAnsi="ＭＳ ゴシック"/>
              </w:rPr>
              <w:t>21年大阪府条例第84号。以下「ハートフル条例」という。）等の関連条例や、「『いのち輝く未来社会』をめざすビジョン」、「大阪府地域福祉支援計画」などの関連計画と、整合及び連携を図ります。</w:t>
            </w:r>
          </w:p>
        </w:tc>
        <w:tc>
          <w:tcPr>
            <w:tcW w:w="4470" w:type="dxa"/>
            <w:tcBorders>
              <w:top w:val="double" w:sz="4" w:space="0" w:color="auto"/>
              <w:bottom w:val="single" w:sz="4" w:space="0" w:color="auto"/>
            </w:tcBorders>
          </w:tcPr>
          <w:p w:rsidR="001C61AB" w:rsidRPr="001C61AB" w:rsidRDefault="001C61AB" w:rsidP="00626B49">
            <w:pPr>
              <w:spacing w:beforeLines="50" w:before="172"/>
              <w:jc w:val="left"/>
              <w:rPr>
                <w:rFonts w:ascii="ＭＳ ゴシック" w:eastAsia="ＭＳ ゴシック" w:hAnsi="ＭＳ ゴシック"/>
              </w:rPr>
            </w:pPr>
            <w:r w:rsidRPr="001C61AB">
              <w:rPr>
                <w:rFonts w:ascii="ＭＳ ゴシック" w:eastAsia="ＭＳ ゴシック" w:hAnsi="ＭＳ ゴシック" w:hint="eastAsia"/>
              </w:rPr>
              <w:t xml:space="preserve">　本計画は、再犯防止推進法第８条第１項に規定する「地方再犯防止推進計画」として策定するものです。</w:t>
            </w:r>
          </w:p>
          <w:p w:rsidR="000D7DEF" w:rsidRPr="00384A4F" w:rsidRDefault="001C61AB" w:rsidP="00650613">
            <w:pPr>
              <w:ind w:leftChars="1" w:left="2"/>
              <w:jc w:val="left"/>
              <w:rPr>
                <w:rFonts w:ascii="ＭＳ ゴシック" w:eastAsia="ＭＳ ゴシック" w:hAnsi="ＭＳ ゴシック"/>
              </w:rPr>
            </w:pPr>
            <w:r>
              <w:rPr>
                <w:rFonts w:ascii="ＭＳ ゴシック" w:eastAsia="ＭＳ ゴシック" w:hAnsi="ＭＳ ゴシック" w:hint="eastAsia"/>
              </w:rPr>
              <w:t xml:space="preserve">　</w:t>
            </w:r>
            <w:r w:rsidRPr="001C61AB">
              <w:rPr>
                <w:rFonts w:ascii="ＭＳ ゴシック" w:eastAsia="ＭＳ ゴシック" w:hAnsi="ＭＳ ゴシック" w:hint="eastAsia"/>
              </w:rPr>
              <w:t>また、本計画は、大阪府障害者等の雇用の促進等と就労の支援に関する条例（平成</w:t>
            </w:r>
            <w:r w:rsidRPr="001C61AB">
              <w:rPr>
                <w:rFonts w:ascii="ＭＳ ゴシック" w:eastAsia="ＭＳ ゴシック" w:hAnsi="ＭＳ ゴシック"/>
              </w:rPr>
              <w:t>21年大阪府条例第84号。以下「ハートフル条例」という。）等の関連条例や、「『いのち輝く未来社会』をめざすビジョン」、「大阪府地域福祉支援計画」などの関連計画と、整合及び連携を図ります。</w:t>
            </w:r>
          </w:p>
        </w:tc>
      </w:tr>
      <w:tr w:rsidR="001C61AB" w:rsidRPr="00713D36" w:rsidTr="00127645">
        <w:tc>
          <w:tcPr>
            <w:tcW w:w="842" w:type="dxa"/>
            <w:tcBorders>
              <w:top w:val="single" w:sz="4" w:space="0" w:color="auto"/>
            </w:tcBorders>
          </w:tcPr>
          <w:p w:rsidR="003E0BD4" w:rsidRDefault="003E0BD4" w:rsidP="001C61AB">
            <w:pPr>
              <w:jc w:val="center"/>
              <w:rPr>
                <w:rFonts w:ascii="ＭＳ ゴシック" w:eastAsia="ＭＳ ゴシック" w:hAnsi="ＭＳ ゴシック"/>
              </w:rPr>
            </w:pPr>
            <w:r>
              <w:rPr>
                <w:rFonts w:ascii="ＭＳ ゴシック" w:eastAsia="ＭＳ ゴシック" w:hAnsi="ＭＳ ゴシック" w:hint="eastAsia"/>
              </w:rPr>
              <w:t>②</w:t>
            </w:r>
          </w:p>
          <w:p w:rsidR="001C61AB" w:rsidRPr="00384A4F" w:rsidRDefault="001C61AB" w:rsidP="001C61AB">
            <w:pPr>
              <w:jc w:val="center"/>
              <w:rPr>
                <w:rFonts w:ascii="ＭＳ ゴシック" w:eastAsia="ＭＳ ゴシック" w:hAnsi="ＭＳ ゴシック"/>
              </w:rPr>
            </w:pPr>
            <w:r w:rsidRPr="00384A4F">
              <w:rPr>
                <w:rFonts w:ascii="ＭＳ ゴシック" w:eastAsia="ＭＳ ゴシック" w:hAnsi="ＭＳ ゴシック" w:hint="eastAsia"/>
              </w:rPr>
              <w:t>５頁</w:t>
            </w:r>
          </w:p>
        </w:tc>
        <w:tc>
          <w:tcPr>
            <w:tcW w:w="4453" w:type="dxa"/>
            <w:tcBorders>
              <w:top w:val="single" w:sz="4" w:space="0" w:color="auto"/>
            </w:tcBorders>
          </w:tcPr>
          <w:p w:rsidR="001C61AB" w:rsidRPr="00384A4F" w:rsidRDefault="001C61AB" w:rsidP="00626B49">
            <w:pPr>
              <w:spacing w:beforeLines="50" w:before="172"/>
              <w:jc w:val="left"/>
              <w:rPr>
                <w:rFonts w:ascii="ＭＳ ゴシック" w:eastAsia="ＭＳ ゴシック" w:hAnsi="ＭＳ ゴシック"/>
              </w:rPr>
            </w:pPr>
            <w:r w:rsidRPr="00384A4F">
              <w:rPr>
                <w:rFonts w:ascii="ＭＳ ゴシック" w:eastAsia="ＭＳ ゴシック" w:hAnsi="ＭＳ ゴシック" w:hint="eastAsia"/>
              </w:rPr>
              <w:t>６ めざす姿</w:t>
            </w:r>
          </w:p>
          <w:p w:rsidR="001C61AB" w:rsidRPr="00384A4F" w:rsidRDefault="008B0F4B" w:rsidP="00650613">
            <w:pPr>
              <w:ind w:leftChars="100" w:left="210" w:firstLineChars="100" w:firstLine="210"/>
              <w:jc w:val="left"/>
              <w:rPr>
                <w:rFonts w:ascii="ＭＳ ゴシック" w:eastAsia="ＭＳ ゴシック" w:hAnsi="ＭＳ ゴシック"/>
                <w:u w:val="single"/>
              </w:rPr>
            </w:pPr>
            <w:r w:rsidRPr="008B0F4B">
              <w:rPr>
                <w:rFonts w:ascii="ＭＳ ゴシック" w:eastAsia="ＭＳ ゴシック" w:hAnsi="ＭＳ ゴシック" w:hint="eastAsia"/>
                <w:u w:val="single"/>
              </w:rPr>
              <w:t>誰もが何かの弾みやきっかけで罪を犯してしまう可能性を有しています。不条理にも犯罪の被害に遭った人やその家族等に対して支援の手が差し伸べられるべきなのは当然のことですが、犯罪をした者等に対しても、自らの行為を悔い改め、真摯に社会復帰に臨むのであれば、その立ち直りを助け、間違っても再び罪を犯</w:t>
            </w:r>
            <w:r>
              <w:rPr>
                <w:rFonts w:ascii="ＭＳ ゴシック" w:eastAsia="ＭＳ ゴシック" w:hAnsi="ＭＳ ゴシック" w:hint="eastAsia"/>
                <w:u w:val="single"/>
              </w:rPr>
              <w:t>し、新たな被害者が生まれることのないようにしなければなりません</w:t>
            </w:r>
            <w:r w:rsidR="001C61AB" w:rsidRPr="00384A4F">
              <w:rPr>
                <w:rFonts w:ascii="ＭＳ ゴシック" w:eastAsia="ＭＳ ゴシック" w:hAnsi="ＭＳ ゴシック" w:hint="eastAsia"/>
                <w:u w:val="single"/>
              </w:rPr>
              <w:t>。</w:t>
            </w:r>
          </w:p>
          <w:p w:rsidR="001C61AB" w:rsidRPr="00384A4F" w:rsidRDefault="001C61AB" w:rsidP="00626B49">
            <w:pPr>
              <w:spacing w:afterLines="50" w:after="172"/>
              <w:ind w:leftChars="100" w:left="210" w:firstLineChars="100" w:firstLine="210"/>
              <w:jc w:val="left"/>
              <w:rPr>
                <w:rFonts w:ascii="ＭＳ ゴシック" w:eastAsia="ＭＳ ゴシック" w:hAnsi="ＭＳ ゴシック"/>
              </w:rPr>
            </w:pPr>
            <w:r w:rsidRPr="00384A4F">
              <w:rPr>
                <w:rFonts w:ascii="ＭＳ ゴシック" w:eastAsia="ＭＳ ゴシック" w:hAnsi="ＭＳ ゴシック" w:hint="eastAsia"/>
                <w:u w:val="single"/>
              </w:rPr>
              <w:t>こうした考え方の下、本計画では、再犯によって新たな被害者が生まれることのないよう、</w:t>
            </w:r>
            <w:r w:rsidRPr="00384A4F">
              <w:rPr>
                <w:rFonts w:ascii="ＭＳ ゴシック" w:eastAsia="ＭＳ ゴシック" w:hAnsi="ＭＳ ゴシック" w:hint="eastAsia"/>
              </w:rPr>
              <w:t>犯罪をした者等が、地域社会において孤立することなく、府民の理解と協力を得て立ち直り、再び地域社会を構成する一員として、ともに生き、支え合う社会の実現を</w:t>
            </w:r>
            <w:r w:rsidRPr="00384A4F">
              <w:rPr>
                <w:rFonts w:ascii="ＭＳ ゴシック" w:eastAsia="ＭＳ ゴシック" w:hAnsi="ＭＳ ゴシック" w:hint="eastAsia"/>
                <w:u w:val="single"/>
              </w:rPr>
              <w:t>図</w:t>
            </w:r>
            <w:r w:rsidR="004771E5">
              <w:rPr>
                <w:rFonts w:ascii="ＭＳ ゴシック" w:eastAsia="ＭＳ ゴシック" w:hAnsi="ＭＳ ゴシック" w:hint="eastAsia"/>
                <w:u w:val="single"/>
              </w:rPr>
              <w:t>ることで</w:t>
            </w:r>
            <w:r w:rsidRPr="00384A4F">
              <w:rPr>
                <w:rFonts w:ascii="ＭＳ ゴシック" w:eastAsia="ＭＳ ゴシック" w:hAnsi="ＭＳ ゴシック" w:hint="eastAsia"/>
              </w:rPr>
              <w:t>、刑法犯検挙人員に占める再犯者の割合及び新受刑者に占める再入者の割合の抑制をめざします。</w:t>
            </w:r>
          </w:p>
        </w:tc>
        <w:tc>
          <w:tcPr>
            <w:tcW w:w="4470" w:type="dxa"/>
            <w:tcBorders>
              <w:top w:val="single" w:sz="4" w:space="0" w:color="auto"/>
            </w:tcBorders>
          </w:tcPr>
          <w:p w:rsidR="001C61AB" w:rsidRPr="00384A4F" w:rsidRDefault="001C61AB" w:rsidP="00626B49">
            <w:pPr>
              <w:spacing w:beforeLines="50" w:before="172"/>
              <w:jc w:val="left"/>
              <w:rPr>
                <w:rFonts w:ascii="ＭＳ ゴシック" w:eastAsia="ＭＳ ゴシック" w:hAnsi="ＭＳ ゴシック"/>
              </w:rPr>
            </w:pPr>
            <w:r w:rsidRPr="00384A4F">
              <w:rPr>
                <w:rFonts w:ascii="ＭＳ ゴシック" w:eastAsia="ＭＳ ゴシック" w:hAnsi="ＭＳ ゴシック" w:hint="eastAsia"/>
              </w:rPr>
              <w:t>６ めざす姿</w:t>
            </w:r>
          </w:p>
          <w:p w:rsidR="001C61AB" w:rsidRPr="00384A4F" w:rsidRDefault="001C61AB" w:rsidP="00650613">
            <w:pPr>
              <w:ind w:leftChars="100" w:left="210" w:firstLineChars="100" w:firstLine="210"/>
              <w:jc w:val="left"/>
              <w:rPr>
                <w:rFonts w:ascii="ＭＳ ゴシック" w:eastAsia="ＭＳ ゴシック" w:hAnsi="ＭＳ ゴシック"/>
              </w:rPr>
            </w:pPr>
            <w:r w:rsidRPr="00384A4F">
              <w:rPr>
                <w:rFonts w:ascii="ＭＳ ゴシック" w:eastAsia="ＭＳ ゴシック" w:hAnsi="ＭＳ ゴシック" w:hint="eastAsia"/>
              </w:rPr>
              <w:t>犯罪をした者等が、地域社会において孤立することなく、府民の理解と協力を得て立ち直り、再び地域社会を構成する一員として、ともに生き、支え合う社会の実現を</w:t>
            </w:r>
            <w:r w:rsidRPr="00384A4F">
              <w:rPr>
                <w:rFonts w:ascii="ＭＳ ゴシック" w:eastAsia="ＭＳ ゴシック" w:hAnsi="ＭＳ ゴシック" w:hint="eastAsia"/>
                <w:u w:val="single"/>
              </w:rPr>
              <w:t>図るため</w:t>
            </w:r>
            <w:r w:rsidRPr="00384A4F">
              <w:rPr>
                <w:rFonts w:ascii="ＭＳ ゴシック" w:eastAsia="ＭＳ ゴシック" w:hAnsi="ＭＳ ゴシック" w:hint="eastAsia"/>
              </w:rPr>
              <w:t>、刑法犯検挙人員に占める再犯者の割合及び新受刑者に占める再入者の割合の抑制をめざします。</w:t>
            </w:r>
          </w:p>
        </w:tc>
      </w:tr>
    </w:tbl>
    <w:p w:rsidR="00E46A45" w:rsidRDefault="00E46A45">
      <w:r>
        <w:br w:type="page"/>
      </w:r>
    </w:p>
    <w:tbl>
      <w:tblPr>
        <w:tblStyle w:val="a3"/>
        <w:tblW w:w="9765" w:type="dxa"/>
        <w:tblLayout w:type="fixed"/>
        <w:tblLook w:val="04A0" w:firstRow="1" w:lastRow="0" w:firstColumn="1" w:lastColumn="0" w:noHBand="0" w:noVBand="1"/>
      </w:tblPr>
      <w:tblGrid>
        <w:gridCol w:w="842"/>
        <w:gridCol w:w="4453"/>
        <w:gridCol w:w="4470"/>
      </w:tblGrid>
      <w:tr w:rsidR="005158CD" w:rsidRPr="00713D36" w:rsidTr="00127645">
        <w:tc>
          <w:tcPr>
            <w:tcW w:w="842" w:type="dxa"/>
            <w:tcBorders>
              <w:bottom w:val="double" w:sz="4" w:space="0" w:color="auto"/>
            </w:tcBorders>
          </w:tcPr>
          <w:p w:rsidR="005158CD" w:rsidRPr="00713D36" w:rsidRDefault="005158CD" w:rsidP="000C0310">
            <w:pPr>
              <w:jc w:val="center"/>
              <w:rPr>
                <w:rFonts w:ascii="ＭＳ ゴシック" w:eastAsia="ＭＳ ゴシック" w:hAnsi="ＭＳ ゴシック"/>
              </w:rPr>
            </w:pPr>
            <w:r>
              <w:rPr>
                <w:rFonts w:ascii="ＭＳ ゴシック" w:eastAsia="ＭＳ ゴシック" w:hAnsi="ＭＳ ゴシック" w:hint="eastAsia"/>
              </w:rPr>
              <w:lastRenderedPageBreak/>
              <w:t>頁</w:t>
            </w:r>
          </w:p>
        </w:tc>
        <w:tc>
          <w:tcPr>
            <w:tcW w:w="4453" w:type="dxa"/>
            <w:tcBorders>
              <w:bottom w:val="double" w:sz="4" w:space="0" w:color="auto"/>
            </w:tcBorders>
          </w:tcPr>
          <w:p w:rsidR="005158CD" w:rsidRPr="00713D36" w:rsidRDefault="005158CD" w:rsidP="000C0310">
            <w:pPr>
              <w:jc w:val="center"/>
              <w:rPr>
                <w:rFonts w:ascii="ＭＳ ゴシック" w:eastAsia="ＭＳ ゴシック" w:hAnsi="ＭＳ ゴシック"/>
              </w:rPr>
            </w:pPr>
            <w:r>
              <w:rPr>
                <w:rFonts w:ascii="ＭＳ ゴシック" w:eastAsia="ＭＳ ゴシック" w:hAnsi="ＭＳ ゴシック" w:hint="eastAsia"/>
              </w:rPr>
              <w:t>修正後</w:t>
            </w:r>
          </w:p>
        </w:tc>
        <w:tc>
          <w:tcPr>
            <w:tcW w:w="4470" w:type="dxa"/>
            <w:tcBorders>
              <w:bottom w:val="double" w:sz="4" w:space="0" w:color="auto"/>
            </w:tcBorders>
          </w:tcPr>
          <w:p w:rsidR="005158CD" w:rsidRPr="00713D36" w:rsidRDefault="005158CD" w:rsidP="000C0310">
            <w:pPr>
              <w:jc w:val="center"/>
              <w:rPr>
                <w:rFonts w:ascii="ＭＳ ゴシック" w:eastAsia="ＭＳ ゴシック" w:hAnsi="ＭＳ ゴシック"/>
              </w:rPr>
            </w:pPr>
            <w:r>
              <w:rPr>
                <w:rFonts w:ascii="ＭＳ ゴシック" w:eastAsia="ＭＳ ゴシック" w:hAnsi="ＭＳ ゴシック" w:hint="eastAsia"/>
              </w:rPr>
              <w:t>修正前</w:t>
            </w:r>
          </w:p>
        </w:tc>
      </w:tr>
      <w:tr w:rsidR="001C61AB" w:rsidRPr="00713D36" w:rsidTr="00127645">
        <w:tc>
          <w:tcPr>
            <w:tcW w:w="842" w:type="dxa"/>
          </w:tcPr>
          <w:p w:rsidR="003E0BD4" w:rsidRDefault="00127645" w:rsidP="001C61AB">
            <w:pPr>
              <w:jc w:val="center"/>
              <w:rPr>
                <w:rFonts w:ascii="ＭＳ ゴシック" w:eastAsia="ＭＳ ゴシック" w:hAnsi="ＭＳ ゴシック"/>
              </w:rPr>
            </w:pPr>
            <w:r>
              <w:rPr>
                <w:rFonts w:ascii="ＭＳ ゴシック" w:eastAsia="ＭＳ ゴシック" w:hAnsi="ＭＳ ゴシック" w:hint="eastAsia"/>
              </w:rPr>
              <w:t>③</w:t>
            </w:r>
          </w:p>
          <w:p w:rsidR="001C61AB" w:rsidRDefault="001C61AB" w:rsidP="001C61AB">
            <w:pPr>
              <w:jc w:val="center"/>
              <w:rPr>
                <w:rFonts w:ascii="ＭＳ ゴシック" w:eastAsia="ＭＳ ゴシック" w:hAnsi="ＭＳ ゴシック"/>
              </w:rPr>
            </w:pPr>
            <w:r w:rsidRPr="00384A4F">
              <w:rPr>
                <w:rFonts w:ascii="ＭＳ ゴシック" w:eastAsia="ＭＳ ゴシック" w:hAnsi="ＭＳ ゴシック" w:hint="eastAsia"/>
              </w:rPr>
              <w:t>11頁</w:t>
            </w:r>
          </w:p>
          <w:p w:rsidR="000562C1" w:rsidRPr="00384A4F" w:rsidRDefault="000562C1" w:rsidP="001C61AB">
            <w:pPr>
              <w:jc w:val="center"/>
              <w:rPr>
                <w:rFonts w:ascii="ＭＳ ゴシック" w:eastAsia="ＭＳ ゴシック" w:hAnsi="ＭＳ ゴシック"/>
              </w:rPr>
            </w:pPr>
            <w:r>
              <w:rPr>
                <w:rFonts w:ascii="ＭＳ ゴシック" w:eastAsia="ＭＳ ゴシック" w:hAnsi="ＭＳ ゴシック" w:hint="eastAsia"/>
              </w:rPr>
              <w:t>12頁</w:t>
            </w:r>
          </w:p>
        </w:tc>
        <w:tc>
          <w:tcPr>
            <w:tcW w:w="4453" w:type="dxa"/>
          </w:tcPr>
          <w:p w:rsidR="001C61AB" w:rsidRPr="00384A4F" w:rsidRDefault="001C61AB" w:rsidP="00626B49">
            <w:pPr>
              <w:spacing w:beforeLines="50" w:before="172"/>
              <w:jc w:val="left"/>
              <w:rPr>
                <w:rFonts w:ascii="ＭＳ ゴシック" w:eastAsia="ＭＳ ゴシック" w:hAnsi="ＭＳ ゴシック"/>
              </w:rPr>
            </w:pPr>
            <w:r w:rsidRPr="00384A4F">
              <w:rPr>
                <w:rFonts w:ascii="ＭＳ ゴシック" w:eastAsia="ＭＳ ゴシック" w:hAnsi="ＭＳ ゴシック" w:hint="eastAsia"/>
              </w:rPr>
              <w:t>《現状と取組方向》</w:t>
            </w:r>
          </w:p>
          <w:p w:rsidR="001C61AB" w:rsidRDefault="000E4EB3" w:rsidP="00650613">
            <w:pPr>
              <w:ind w:leftChars="100" w:left="210" w:firstLineChars="100" w:firstLine="210"/>
              <w:jc w:val="left"/>
              <w:rPr>
                <w:rFonts w:ascii="ＭＳ ゴシック" w:eastAsia="ＭＳ ゴシック" w:hAnsi="ＭＳ ゴシック"/>
                <w:u w:val="single"/>
              </w:rPr>
            </w:pPr>
            <w:r w:rsidRPr="000E4EB3">
              <w:rPr>
                <w:rFonts w:ascii="ＭＳ ゴシック" w:eastAsia="ＭＳ ゴシック" w:hAnsi="ＭＳ ゴシック" w:hint="eastAsia"/>
              </w:rPr>
              <w:t>罪名別では、高齢者の刑法犯検挙人員のうち、窃盗（万引き）で検挙された者が</w:t>
            </w:r>
            <w:r w:rsidRPr="000E4EB3">
              <w:rPr>
                <w:rFonts w:ascii="ＭＳ ゴシック" w:eastAsia="ＭＳ ゴシック" w:hAnsi="ＭＳ ゴシック"/>
              </w:rPr>
              <w:t>1,237人（41.9％）に上り、過去10年の万引きの検挙人員に占める犯罪少年と高齢者の割合をみても、犯罪少年が減少傾向を示しているのに対して高齢者は増加傾向にあります。</w:t>
            </w:r>
            <w:r w:rsidR="00D7157F" w:rsidRPr="00D7157F">
              <w:rPr>
                <w:rFonts w:ascii="ＭＳ ゴシック" w:eastAsia="ＭＳ ゴシック" w:hAnsi="ＭＳ ゴシック" w:hint="eastAsia"/>
                <w:u w:val="single"/>
              </w:rPr>
              <w:t>そして、罪名別構成比を性別でみると、男性に比べて女性の方が、窃盗（万引き）の割合が大幅に大きくなっています。</w:t>
            </w:r>
          </w:p>
          <w:p w:rsidR="000562C1" w:rsidRPr="00384A4F" w:rsidRDefault="000562C1" w:rsidP="00626B49">
            <w:pPr>
              <w:spacing w:beforeLines="50" w:before="172" w:afterLines="50" w:after="172"/>
              <w:jc w:val="left"/>
              <w:rPr>
                <w:rFonts w:ascii="ＭＳ ゴシック" w:eastAsia="ＭＳ ゴシック" w:hAnsi="ＭＳ ゴシック"/>
              </w:rPr>
            </w:pPr>
            <w:r>
              <w:rPr>
                <w:rFonts w:ascii="ＭＳ ゴシック" w:eastAsia="ＭＳ ゴシック" w:hAnsi="ＭＳ ゴシック" w:hint="eastAsia"/>
              </w:rPr>
              <w:t>（図表の追加）</w:t>
            </w:r>
          </w:p>
        </w:tc>
        <w:tc>
          <w:tcPr>
            <w:tcW w:w="4470" w:type="dxa"/>
          </w:tcPr>
          <w:p w:rsidR="001C61AB" w:rsidRPr="00384A4F" w:rsidRDefault="001C61AB" w:rsidP="00626B49">
            <w:pPr>
              <w:spacing w:beforeLines="50" w:before="172"/>
              <w:jc w:val="left"/>
              <w:rPr>
                <w:rFonts w:ascii="ＭＳ ゴシック" w:eastAsia="ＭＳ ゴシック" w:hAnsi="ＭＳ ゴシック"/>
              </w:rPr>
            </w:pPr>
            <w:r w:rsidRPr="00384A4F">
              <w:rPr>
                <w:rFonts w:ascii="ＭＳ ゴシック" w:eastAsia="ＭＳ ゴシック" w:hAnsi="ＭＳ ゴシック" w:hint="eastAsia"/>
              </w:rPr>
              <w:t>《現状と取組方向》</w:t>
            </w:r>
          </w:p>
          <w:p w:rsidR="001C61AB" w:rsidRPr="00384A4F" w:rsidRDefault="000E4EB3" w:rsidP="00650613">
            <w:pPr>
              <w:ind w:leftChars="100" w:left="210" w:firstLineChars="100" w:firstLine="210"/>
              <w:jc w:val="left"/>
              <w:rPr>
                <w:rFonts w:ascii="ＭＳ ゴシック" w:eastAsia="ＭＳ ゴシック" w:hAnsi="ＭＳ ゴシック"/>
              </w:rPr>
            </w:pPr>
            <w:r w:rsidRPr="000E4EB3">
              <w:rPr>
                <w:rFonts w:ascii="ＭＳ ゴシック" w:eastAsia="ＭＳ ゴシック" w:hAnsi="ＭＳ ゴシック" w:hint="eastAsia"/>
              </w:rPr>
              <w:t>罪名別では、高齢者の刑法犯検挙人員のうち、窃盗（万引き）で検挙された者が</w:t>
            </w:r>
            <w:r w:rsidRPr="000E4EB3">
              <w:rPr>
                <w:rFonts w:ascii="ＭＳ ゴシック" w:eastAsia="ＭＳ ゴシック" w:hAnsi="ＭＳ ゴシック"/>
              </w:rPr>
              <w:t>1,237人（41.9％）に上り、過去10年の万引きの検挙人員に占める犯罪少年と高齢者の割合をみても、犯罪少年が減少傾向を示しているのに対して高齢者は増加傾向にあります。</w:t>
            </w:r>
          </w:p>
        </w:tc>
      </w:tr>
      <w:tr w:rsidR="0009534C" w:rsidRPr="00713D36" w:rsidTr="00127645">
        <w:tc>
          <w:tcPr>
            <w:tcW w:w="842" w:type="dxa"/>
          </w:tcPr>
          <w:p w:rsidR="0009534C" w:rsidRDefault="0009534C" w:rsidP="0009534C">
            <w:pPr>
              <w:jc w:val="center"/>
              <w:rPr>
                <w:rFonts w:ascii="ＭＳ ゴシック" w:eastAsia="ＭＳ ゴシック" w:hAnsi="ＭＳ ゴシック"/>
              </w:rPr>
            </w:pPr>
            <w:r>
              <w:rPr>
                <w:rFonts w:ascii="ＭＳ ゴシック" w:eastAsia="ＭＳ ゴシック" w:hAnsi="ＭＳ ゴシック" w:hint="eastAsia"/>
              </w:rPr>
              <w:t>④</w:t>
            </w:r>
          </w:p>
          <w:p w:rsidR="0009534C" w:rsidRPr="00384A4F" w:rsidRDefault="0009534C" w:rsidP="0009534C">
            <w:pPr>
              <w:jc w:val="center"/>
              <w:rPr>
                <w:rFonts w:ascii="ＭＳ ゴシック" w:eastAsia="ＭＳ ゴシック" w:hAnsi="ＭＳ ゴシック"/>
              </w:rPr>
            </w:pPr>
            <w:r w:rsidRPr="00384A4F">
              <w:rPr>
                <w:rFonts w:ascii="ＭＳ ゴシック" w:eastAsia="ＭＳ ゴシック" w:hAnsi="ＭＳ ゴシック" w:hint="eastAsia"/>
              </w:rPr>
              <w:t>11頁</w:t>
            </w:r>
          </w:p>
        </w:tc>
        <w:tc>
          <w:tcPr>
            <w:tcW w:w="4453" w:type="dxa"/>
          </w:tcPr>
          <w:p w:rsidR="0009534C" w:rsidRPr="00384A4F" w:rsidRDefault="0009534C" w:rsidP="00626B49">
            <w:pPr>
              <w:spacing w:beforeLines="50" w:before="172"/>
              <w:jc w:val="left"/>
              <w:rPr>
                <w:rFonts w:ascii="ＭＳ ゴシック" w:eastAsia="ＭＳ ゴシック" w:hAnsi="ＭＳ ゴシック"/>
              </w:rPr>
            </w:pPr>
            <w:r w:rsidRPr="00384A4F">
              <w:rPr>
                <w:rFonts w:ascii="ＭＳ ゴシック" w:eastAsia="ＭＳ ゴシック" w:hAnsi="ＭＳ ゴシック" w:hint="eastAsia"/>
              </w:rPr>
              <w:t>《現状と取組方向》</w:t>
            </w:r>
          </w:p>
          <w:p w:rsidR="0009534C" w:rsidRPr="00384A4F" w:rsidRDefault="00D7157F" w:rsidP="00626B49">
            <w:pPr>
              <w:spacing w:afterLines="50" w:after="172"/>
              <w:ind w:leftChars="100" w:left="210" w:firstLineChars="100" w:firstLine="210"/>
              <w:jc w:val="left"/>
              <w:rPr>
                <w:rFonts w:ascii="ＭＳ ゴシック" w:eastAsia="ＭＳ ゴシック" w:hAnsi="ＭＳ ゴシック"/>
              </w:rPr>
            </w:pPr>
            <w:r w:rsidRPr="00D7157F">
              <w:rPr>
                <w:rFonts w:ascii="ＭＳ ゴシック" w:eastAsia="ＭＳ ゴシック" w:hAnsi="ＭＳ ゴシック" w:hint="eastAsia"/>
                <w:u w:val="single"/>
              </w:rPr>
              <w:t>「大阪府地域福祉支援計画」においても、再犯防止に向けた支援体制の構築を進めていくことを</w:t>
            </w:r>
            <w:r w:rsidR="001B502E">
              <w:rPr>
                <w:rFonts w:ascii="ＭＳ ゴシック" w:eastAsia="ＭＳ ゴシック" w:hAnsi="ＭＳ ゴシック" w:hint="eastAsia"/>
                <w:u w:val="single"/>
              </w:rPr>
              <w:t>記載して</w:t>
            </w:r>
            <w:r w:rsidRPr="00D7157F">
              <w:rPr>
                <w:rFonts w:ascii="ＭＳ ゴシック" w:eastAsia="ＭＳ ゴシック" w:hAnsi="ＭＳ ゴシック" w:hint="eastAsia"/>
                <w:u w:val="single"/>
              </w:rPr>
              <w:t>います。今後、</w:t>
            </w:r>
            <w:r w:rsidR="0009534C" w:rsidRPr="00384A4F">
              <w:rPr>
                <w:rFonts w:ascii="ＭＳ ゴシック" w:eastAsia="ＭＳ ゴシック" w:hAnsi="ＭＳ ゴシック" w:hint="eastAsia"/>
              </w:rPr>
              <w:t>一般的な福祉施策も活用し、犯罪をした高齢者等に対する総合的な支援に取り組みます。</w:t>
            </w:r>
          </w:p>
        </w:tc>
        <w:tc>
          <w:tcPr>
            <w:tcW w:w="4470" w:type="dxa"/>
          </w:tcPr>
          <w:p w:rsidR="0009534C" w:rsidRPr="00384A4F" w:rsidRDefault="0009534C" w:rsidP="00626B49">
            <w:pPr>
              <w:spacing w:beforeLines="50" w:before="172"/>
              <w:jc w:val="left"/>
              <w:rPr>
                <w:rFonts w:ascii="ＭＳ ゴシック" w:eastAsia="ＭＳ ゴシック" w:hAnsi="ＭＳ ゴシック"/>
              </w:rPr>
            </w:pPr>
            <w:r w:rsidRPr="00384A4F">
              <w:rPr>
                <w:rFonts w:ascii="ＭＳ ゴシック" w:eastAsia="ＭＳ ゴシック" w:hAnsi="ＭＳ ゴシック" w:hint="eastAsia"/>
              </w:rPr>
              <w:t>《現状と取組方向》</w:t>
            </w:r>
          </w:p>
          <w:p w:rsidR="0009534C" w:rsidRPr="00384A4F" w:rsidRDefault="0009534C" w:rsidP="0009534C">
            <w:pPr>
              <w:ind w:leftChars="100" w:left="210" w:firstLineChars="100" w:firstLine="210"/>
              <w:jc w:val="left"/>
              <w:rPr>
                <w:rFonts w:ascii="ＭＳ ゴシック" w:eastAsia="ＭＳ ゴシック" w:hAnsi="ＭＳ ゴシック"/>
              </w:rPr>
            </w:pPr>
            <w:r w:rsidRPr="00384A4F">
              <w:rPr>
                <w:rFonts w:ascii="ＭＳ ゴシック" w:eastAsia="ＭＳ ゴシック" w:hAnsi="ＭＳ ゴシック" w:hint="eastAsia"/>
              </w:rPr>
              <w:t>一般的な福祉施策も活用し、犯罪をした高齢者等に対する総合的な支援に取り組みます。</w:t>
            </w:r>
          </w:p>
        </w:tc>
      </w:tr>
      <w:tr w:rsidR="001C61AB" w:rsidRPr="00713D36" w:rsidTr="00127645">
        <w:tc>
          <w:tcPr>
            <w:tcW w:w="842" w:type="dxa"/>
          </w:tcPr>
          <w:p w:rsidR="003E0BD4" w:rsidRDefault="0009534C" w:rsidP="001C61AB">
            <w:pPr>
              <w:jc w:val="center"/>
              <w:rPr>
                <w:rFonts w:ascii="ＭＳ ゴシック" w:eastAsia="ＭＳ ゴシック" w:hAnsi="ＭＳ ゴシック"/>
              </w:rPr>
            </w:pPr>
            <w:r>
              <w:rPr>
                <w:rFonts w:ascii="ＭＳ ゴシック" w:eastAsia="ＭＳ ゴシック" w:hAnsi="ＭＳ ゴシック" w:hint="eastAsia"/>
              </w:rPr>
              <w:t>⑤</w:t>
            </w:r>
          </w:p>
          <w:p w:rsidR="001C61AB" w:rsidRPr="00384A4F" w:rsidRDefault="001C61AB" w:rsidP="001C61AB">
            <w:pPr>
              <w:jc w:val="center"/>
              <w:rPr>
                <w:rFonts w:ascii="ＭＳ ゴシック" w:eastAsia="ＭＳ ゴシック" w:hAnsi="ＭＳ ゴシック"/>
              </w:rPr>
            </w:pPr>
            <w:r w:rsidRPr="00384A4F">
              <w:rPr>
                <w:rFonts w:ascii="ＭＳ ゴシック" w:eastAsia="ＭＳ ゴシック" w:hAnsi="ＭＳ ゴシック" w:hint="eastAsia"/>
              </w:rPr>
              <w:t>31頁</w:t>
            </w:r>
          </w:p>
        </w:tc>
        <w:tc>
          <w:tcPr>
            <w:tcW w:w="4453" w:type="dxa"/>
          </w:tcPr>
          <w:p w:rsidR="001C61AB" w:rsidRPr="00384A4F" w:rsidRDefault="001C61AB" w:rsidP="00626B49">
            <w:pPr>
              <w:spacing w:beforeLines="50" w:before="172"/>
              <w:ind w:left="210" w:hangingChars="100" w:hanging="210"/>
              <w:jc w:val="left"/>
              <w:rPr>
                <w:rFonts w:ascii="ＭＳ ゴシック" w:eastAsia="ＭＳ ゴシック" w:hAnsi="ＭＳ ゴシック"/>
                <w:u w:val="single"/>
              </w:rPr>
            </w:pPr>
            <w:r w:rsidRPr="00384A4F">
              <w:rPr>
                <w:rFonts w:ascii="ＭＳ ゴシック" w:eastAsia="ＭＳ ゴシック" w:hAnsi="ＭＳ ゴシック" w:hint="eastAsia"/>
                <w:u w:val="single"/>
              </w:rPr>
              <w:t>▼更生保護サポートセンターに対する支援［既存］</w:t>
            </w:r>
          </w:p>
          <w:p w:rsidR="001C61AB" w:rsidRPr="00384A4F" w:rsidRDefault="001C61AB" w:rsidP="00626B49">
            <w:pPr>
              <w:spacing w:afterLines="50" w:after="172"/>
              <w:ind w:leftChars="100" w:left="210" w:firstLineChars="100" w:firstLine="210"/>
              <w:jc w:val="left"/>
              <w:rPr>
                <w:rFonts w:ascii="ＭＳ ゴシック" w:eastAsia="ＭＳ ゴシック" w:hAnsi="ＭＳ ゴシック"/>
              </w:rPr>
            </w:pPr>
            <w:r w:rsidRPr="00384A4F">
              <w:rPr>
                <w:rFonts w:ascii="ＭＳ ゴシック" w:eastAsia="ＭＳ ゴシック" w:hAnsi="ＭＳ ゴシック" w:hint="eastAsia"/>
                <w:u w:val="single"/>
              </w:rPr>
              <w:t>堺西更生保護サポートセンターの設置にあたり、泉北府民センターの一画を提供しています。【税政課】</w:t>
            </w:r>
          </w:p>
        </w:tc>
        <w:tc>
          <w:tcPr>
            <w:tcW w:w="4470" w:type="dxa"/>
            <w:vAlign w:val="center"/>
          </w:tcPr>
          <w:p w:rsidR="001C61AB" w:rsidRPr="00384A4F" w:rsidRDefault="001C61AB" w:rsidP="001C61AB">
            <w:pPr>
              <w:jc w:val="center"/>
              <w:rPr>
                <w:rFonts w:ascii="ＭＳ ゴシック" w:eastAsia="ＭＳ ゴシック" w:hAnsi="ＭＳ ゴシック"/>
              </w:rPr>
            </w:pPr>
            <w:r w:rsidRPr="00384A4F">
              <w:rPr>
                <w:rFonts w:ascii="ＭＳ ゴシック" w:eastAsia="ＭＳ ゴシック" w:hAnsi="ＭＳ ゴシック" w:hint="eastAsia"/>
              </w:rPr>
              <w:t>（追記）</w:t>
            </w:r>
          </w:p>
        </w:tc>
      </w:tr>
      <w:tr w:rsidR="001C61AB" w:rsidRPr="00713D36" w:rsidTr="00127645">
        <w:tc>
          <w:tcPr>
            <w:tcW w:w="842" w:type="dxa"/>
          </w:tcPr>
          <w:p w:rsidR="003E0BD4" w:rsidRDefault="0009534C" w:rsidP="001C61AB">
            <w:pPr>
              <w:jc w:val="center"/>
              <w:rPr>
                <w:rFonts w:ascii="ＭＳ ゴシック" w:eastAsia="ＭＳ ゴシック" w:hAnsi="ＭＳ ゴシック"/>
              </w:rPr>
            </w:pPr>
            <w:r>
              <w:rPr>
                <w:rFonts w:ascii="ＭＳ ゴシック" w:eastAsia="ＭＳ ゴシック" w:hAnsi="ＭＳ ゴシック" w:hint="eastAsia"/>
              </w:rPr>
              <w:t>⑥</w:t>
            </w:r>
          </w:p>
          <w:p w:rsidR="001C61AB" w:rsidRPr="00384A4F" w:rsidRDefault="001C61AB" w:rsidP="001C61AB">
            <w:pPr>
              <w:jc w:val="center"/>
              <w:rPr>
                <w:rFonts w:ascii="ＭＳ ゴシック" w:eastAsia="ＭＳ ゴシック" w:hAnsi="ＭＳ ゴシック"/>
              </w:rPr>
            </w:pPr>
            <w:r w:rsidRPr="00384A4F">
              <w:rPr>
                <w:rFonts w:ascii="ＭＳ ゴシック" w:eastAsia="ＭＳ ゴシック" w:hAnsi="ＭＳ ゴシック" w:hint="eastAsia"/>
              </w:rPr>
              <w:t>31頁</w:t>
            </w:r>
          </w:p>
        </w:tc>
        <w:tc>
          <w:tcPr>
            <w:tcW w:w="4453" w:type="dxa"/>
          </w:tcPr>
          <w:p w:rsidR="001C61AB" w:rsidRPr="00384A4F" w:rsidRDefault="001C61AB" w:rsidP="00626B49">
            <w:pPr>
              <w:spacing w:beforeLines="50" w:before="172"/>
              <w:jc w:val="left"/>
              <w:rPr>
                <w:rFonts w:ascii="ＭＳ ゴシック" w:eastAsia="ＭＳ ゴシック" w:hAnsi="ＭＳ ゴシック"/>
                <w:u w:val="single"/>
              </w:rPr>
            </w:pPr>
            <w:r w:rsidRPr="00384A4F">
              <w:rPr>
                <w:rFonts w:ascii="ＭＳ ゴシック" w:eastAsia="ＭＳ ゴシック" w:hAnsi="ＭＳ ゴシック" w:hint="eastAsia"/>
                <w:u w:val="single"/>
              </w:rPr>
              <w:t>▼更生保護法人に対する支援</w:t>
            </w:r>
            <w:r w:rsidRPr="00384A4F">
              <w:rPr>
                <w:rFonts w:ascii="ＭＳ ゴシック" w:eastAsia="ＭＳ ゴシック" w:hAnsi="ＭＳ ゴシック"/>
                <w:u w:val="single"/>
              </w:rPr>
              <w:t xml:space="preserve"> [既存]</w:t>
            </w:r>
          </w:p>
          <w:p w:rsidR="001C61AB" w:rsidRPr="00384A4F" w:rsidRDefault="001C61AB" w:rsidP="00626B49">
            <w:pPr>
              <w:spacing w:afterLines="50" w:after="172"/>
              <w:ind w:leftChars="100" w:left="210"/>
              <w:jc w:val="left"/>
              <w:rPr>
                <w:rFonts w:ascii="ＭＳ ゴシック" w:eastAsia="ＭＳ ゴシック" w:hAnsi="ＭＳ ゴシック"/>
                <w:u w:val="single"/>
              </w:rPr>
            </w:pPr>
            <w:r w:rsidRPr="00384A4F">
              <w:rPr>
                <w:rFonts w:ascii="ＭＳ ゴシック" w:eastAsia="ＭＳ ゴシック" w:hAnsi="ＭＳ ゴシック" w:hint="eastAsia"/>
              </w:rPr>
              <w:t xml:space="preserve">　</w:t>
            </w:r>
            <w:r w:rsidR="00BF71EB" w:rsidRPr="00BF71EB">
              <w:rPr>
                <w:rFonts w:ascii="ＭＳ ゴシック" w:eastAsia="ＭＳ ゴシック" w:hAnsi="ＭＳ ゴシック" w:hint="eastAsia"/>
                <w:u w:val="single"/>
              </w:rPr>
              <w:t>「大阪府地方税法第</w:t>
            </w:r>
            <w:r w:rsidR="00BF71EB" w:rsidRPr="00BF71EB">
              <w:rPr>
                <w:rFonts w:ascii="ＭＳ ゴシック" w:eastAsia="ＭＳ ゴシック" w:hAnsi="ＭＳ ゴシック"/>
                <w:u w:val="single"/>
              </w:rPr>
              <w:t>37条の２第１項第３号に掲げる寄附金に関する条例」に基づき、府内に事務所・事業所のある更生保護法人等のうち指定を受けた法人に対して個人が寄附を行った場合は、府民税の税額控除を受けられる制度の活用による寄附者の増加により、財源を確保し、活動の継続につなげるなど、更生保護法人を側面から支援します。【男女参画・府民協働課】</w:t>
            </w:r>
          </w:p>
        </w:tc>
        <w:tc>
          <w:tcPr>
            <w:tcW w:w="4470" w:type="dxa"/>
            <w:vAlign w:val="center"/>
          </w:tcPr>
          <w:p w:rsidR="001C61AB" w:rsidRPr="00384A4F" w:rsidRDefault="001C61AB" w:rsidP="001C61AB">
            <w:pPr>
              <w:jc w:val="center"/>
              <w:rPr>
                <w:rFonts w:ascii="ＭＳ ゴシック" w:eastAsia="ＭＳ ゴシック" w:hAnsi="ＭＳ ゴシック"/>
              </w:rPr>
            </w:pPr>
            <w:r w:rsidRPr="00384A4F">
              <w:rPr>
                <w:rFonts w:ascii="ＭＳ ゴシック" w:eastAsia="ＭＳ ゴシック" w:hAnsi="ＭＳ ゴシック" w:hint="eastAsia"/>
              </w:rPr>
              <w:t>（追記）</w:t>
            </w:r>
          </w:p>
        </w:tc>
      </w:tr>
    </w:tbl>
    <w:p w:rsidR="007F507E" w:rsidRDefault="007F507E">
      <w:r>
        <w:br w:type="page"/>
      </w:r>
    </w:p>
    <w:tbl>
      <w:tblPr>
        <w:tblStyle w:val="a3"/>
        <w:tblW w:w="9765" w:type="dxa"/>
        <w:tblLayout w:type="fixed"/>
        <w:tblLook w:val="04A0" w:firstRow="1" w:lastRow="0" w:firstColumn="1" w:lastColumn="0" w:noHBand="0" w:noVBand="1"/>
      </w:tblPr>
      <w:tblGrid>
        <w:gridCol w:w="842"/>
        <w:gridCol w:w="4453"/>
        <w:gridCol w:w="4470"/>
      </w:tblGrid>
      <w:tr w:rsidR="00127645" w:rsidRPr="00713D36" w:rsidTr="00125B43">
        <w:tc>
          <w:tcPr>
            <w:tcW w:w="842" w:type="dxa"/>
            <w:tcBorders>
              <w:bottom w:val="double" w:sz="4" w:space="0" w:color="auto"/>
            </w:tcBorders>
          </w:tcPr>
          <w:p w:rsidR="00127645" w:rsidRPr="00713D36" w:rsidRDefault="00127645" w:rsidP="00125B43">
            <w:pPr>
              <w:jc w:val="center"/>
              <w:rPr>
                <w:rFonts w:ascii="ＭＳ ゴシック" w:eastAsia="ＭＳ ゴシック" w:hAnsi="ＭＳ ゴシック"/>
              </w:rPr>
            </w:pPr>
            <w:r>
              <w:rPr>
                <w:rFonts w:ascii="ＭＳ ゴシック" w:eastAsia="ＭＳ ゴシック" w:hAnsi="ＭＳ ゴシック" w:hint="eastAsia"/>
              </w:rPr>
              <w:lastRenderedPageBreak/>
              <w:t>頁</w:t>
            </w:r>
          </w:p>
        </w:tc>
        <w:tc>
          <w:tcPr>
            <w:tcW w:w="4453" w:type="dxa"/>
            <w:tcBorders>
              <w:bottom w:val="double" w:sz="4" w:space="0" w:color="auto"/>
            </w:tcBorders>
          </w:tcPr>
          <w:p w:rsidR="00127645" w:rsidRPr="00713D36" w:rsidRDefault="00127645" w:rsidP="00125B43">
            <w:pPr>
              <w:jc w:val="center"/>
              <w:rPr>
                <w:rFonts w:ascii="ＭＳ ゴシック" w:eastAsia="ＭＳ ゴシック" w:hAnsi="ＭＳ ゴシック"/>
              </w:rPr>
            </w:pPr>
            <w:r>
              <w:rPr>
                <w:rFonts w:ascii="ＭＳ ゴシック" w:eastAsia="ＭＳ ゴシック" w:hAnsi="ＭＳ ゴシック" w:hint="eastAsia"/>
              </w:rPr>
              <w:t>修正後</w:t>
            </w:r>
          </w:p>
        </w:tc>
        <w:tc>
          <w:tcPr>
            <w:tcW w:w="4470" w:type="dxa"/>
            <w:tcBorders>
              <w:bottom w:val="double" w:sz="4" w:space="0" w:color="auto"/>
            </w:tcBorders>
          </w:tcPr>
          <w:p w:rsidR="00127645" w:rsidRPr="00713D36" w:rsidRDefault="00127645" w:rsidP="00125B43">
            <w:pPr>
              <w:jc w:val="center"/>
              <w:rPr>
                <w:rFonts w:ascii="ＭＳ ゴシック" w:eastAsia="ＭＳ ゴシック" w:hAnsi="ＭＳ ゴシック"/>
              </w:rPr>
            </w:pPr>
            <w:r>
              <w:rPr>
                <w:rFonts w:ascii="ＭＳ ゴシック" w:eastAsia="ＭＳ ゴシック" w:hAnsi="ＭＳ ゴシック" w:hint="eastAsia"/>
              </w:rPr>
              <w:t>修正前</w:t>
            </w:r>
          </w:p>
        </w:tc>
      </w:tr>
      <w:tr w:rsidR="00626B49" w:rsidRPr="00713D36" w:rsidTr="00A5685C">
        <w:tc>
          <w:tcPr>
            <w:tcW w:w="842" w:type="dxa"/>
          </w:tcPr>
          <w:p w:rsidR="00626B49" w:rsidRDefault="00626B49" w:rsidP="00626B49">
            <w:pPr>
              <w:jc w:val="center"/>
              <w:rPr>
                <w:rFonts w:ascii="ＭＳ ゴシック" w:eastAsia="ＭＳ ゴシック" w:hAnsi="ＭＳ ゴシック"/>
              </w:rPr>
            </w:pPr>
            <w:r>
              <w:rPr>
                <w:rFonts w:ascii="ＭＳ ゴシック" w:eastAsia="ＭＳ ゴシック" w:hAnsi="ＭＳ ゴシック" w:hint="eastAsia"/>
              </w:rPr>
              <w:t>⑦</w:t>
            </w:r>
          </w:p>
          <w:p w:rsidR="00626B49" w:rsidRPr="00384A4F" w:rsidRDefault="00626B49" w:rsidP="00626B49">
            <w:pPr>
              <w:jc w:val="center"/>
              <w:rPr>
                <w:rFonts w:ascii="ＭＳ ゴシック" w:eastAsia="ＭＳ ゴシック" w:hAnsi="ＭＳ ゴシック"/>
              </w:rPr>
            </w:pPr>
            <w:r w:rsidRPr="00384A4F">
              <w:rPr>
                <w:rFonts w:ascii="ＭＳ ゴシック" w:eastAsia="ＭＳ ゴシック" w:hAnsi="ＭＳ ゴシック"/>
              </w:rPr>
              <w:t>34頁</w:t>
            </w:r>
          </w:p>
        </w:tc>
        <w:tc>
          <w:tcPr>
            <w:tcW w:w="4453" w:type="dxa"/>
          </w:tcPr>
          <w:p w:rsidR="00626B49" w:rsidRPr="00384A4F" w:rsidRDefault="00626B49" w:rsidP="00626B49">
            <w:pPr>
              <w:spacing w:beforeLines="50" w:before="172"/>
              <w:jc w:val="left"/>
              <w:rPr>
                <w:rFonts w:ascii="ＭＳ ゴシック" w:eastAsia="ＭＳ ゴシック" w:hAnsi="ＭＳ ゴシック"/>
                <w:u w:val="single"/>
              </w:rPr>
            </w:pPr>
            <w:r w:rsidRPr="00384A4F">
              <w:rPr>
                <w:rFonts w:ascii="ＭＳ ゴシック" w:eastAsia="ＭＳ ゴシック" w:hAnsi="ＭＳ ゴシック" w:hint="eastAsia"/>
                <w:u w:val="single"/>
              </w:rPr>
              <w:t>▼民間支援団体等との連携［新規］</w:t>
            </w:r>
          </w:p>
          <w:p w:rsidR="00626B49" w:rsidRPr="00384A4F" w:rsidRDefault="00626B49" w:rsidP="00626B49">
            <w:pPr>
              <w:spacing w:afterLines="50" w:after="172"/>
              <w:ind w:leftChars="100" w:left="210" w:firstLineChars="100" w:firstLine="210"/>
              <w:jc w:val="left"/>
              <w:rPr>
                <w:rFonts w:ascii="ＭＳ ゴシック" w:eastAsia="ＭＳ ゴシック" w:hAnsi="ＭＳ ゴシック"/>
                <w:u w:val="single"/>
              </w:rPr>
            </w:pPr>
            <w:r w:rsidRPr="00384A4F">
              <w:rPr>
                <w:rFonts w:ascii="ＭＳ ゴシック" w:eastAsia="ＭＳ ゴシック" w:hAnsi="ＭＳ ゴシック" w:hint="eastAsia"/>
                <w:u w:val="single"/>
              </w:rPr>
              <w:t>府のホームページにおいて、加害者やその家族を支援している民間団体等を紹介していきます。</w:t>
            </w:r>
            <w:r>
              <w:rPr>
                <w:rFonts w:ascii="ＭＳ ゴシック" w:eastAsia="ＭＳ ゴシック" w:hAnsi="ＭＳ ゴシック" w:hint="eastAsia"/>
                <w:u w:val="single"/>
              </w:rPr>
              <w:t>【治安対策課】</w:t>
            </w:r>
          </w:p>
        </w:tc>
        <w:tc>
          <w:tcPr>
            <w:tcW w:w="4470" w:type="dxa"/>
            <w:vAlign w:val="center"/>
          </w:tcPr>
          <w:p w:rsidR="00626B49" w:rsidRPr="00384A4F" w:rsidRDefault="00626B49" w:rsidP="00626B49">
            <w:pPr>
              <w:jc w:val="center"/>
              <w:rPr>
                <w:rFonts w:ascii="ＭＳ ゴシック" w:eastAsia="ＭＳ ゴシック" w:hAnsi="ＭＳ ゴシック"/>
              </w:rPr>
            </w:pPr>
            <w:r w:rsidRPr="00384A4F">
              <w:rPr>
                <w:rFonts w:ascii="ＭＳ ゴシック" w:eastAsia="ＭＳ ゴシック" w:hAnsi="ＭＳ ゴシック" w:hint="eastAsia"/>
              </w:rPr>
              <w:t>（追記）</w:t>
            </w:r>
          </w:p>
        </w:tc>
      </w:tr>
      <w:tr w:rsidR="007F507E" w:rsidRPr="00713D36" w:rsidTr="00A5685C">
        <w:tc>
          <w:tcPr>
            <w:tcW w:w="842" w:type="dxa"/>
          </w:tcPr>
          <w:p w:rsidR="007F507E" w:rsidRDefault="007F507E" w:rsidP="00A5685C">
            <w:pPr>
              <w:jc w:val="center"/>
              <w:rPr>
                <w:rFonts w:ascii="ＭＳ ゴシック" w:eastAsia="ＭＳ ゴシック" w:hAnsi="ＭＳ ゴシック"/>
              </w:rPr>
            </w:pPr>
            <w:r>
              <w:rPr>
                <w:rFonts w:ascii="ＭＳ ゴシック" w:eastAsia="ＭＳ ゴシック" w:hAnsi="ＭＳ ゴシック" w:hint="eastAsia"/>
              </w:rPr>
              <w:t>⑧</w:t>
            </w:r>
          </w:p>
          <w:p w:rsidR="007F507E" w:rsidRPr="00384A4F" w:rsidRDefault="007F507E" w:rsidP="00A5685C">
            <w:pPr>
              <w:jc w:val="center"/>
              <w:rPr>
                <w:rFonts w:ascii="ＭＳ ゴシック" w:eastAsia="ＭＳ ゴシック" w:hAnsi="ＭＳ ゴシック"/>
              </w:rPr>
            </w:pPr>
            <w:r w:rsidRPr="00384A4F">
              <w:rPr>
                <w:rFonts w:ascii="ＭＳ ゴシック" w:eastAsia="ＭＳ ゴシック" w:hAnsi="ＭＳ ゴシック" w:hint="eastAsia"/>
              </w:rPr>
              <w:t>34頁</w:t>
            </w:r>
          </w:p>
        </w:tc>
        <w:tc>
          <w:tcPr>
            <w:tcW w:w="4453" w:type="dxa"/>
          </w:tcPr>
          <w:p w:rsidR="007F507E" w:rsidRPr="00384A4F" w:rsidRDefault="007F507E" w:rsidP="00626B49">
            <w:pPr>
              <w:spacing w:beforeLines="50" w:before="172"/>
              <w:jc w:val="left"/>
              <w:rPr>
                <w:rFonts w:ascii="ＭＳ ゴシック" w:eastAsia="ＭＳ ゴシック" w:hAnsi="ＭＳ ゴシック"/>
                <w:u w:val="single"/>
              </w:rPr>
            </w:pPr>
            <w:r w:rsidRPr="00384A4F">
              <w:rPr>
                <w:rFonts w:ascii="ＭＳ ゴシック" w:eastAsia="ＭＳ ゴシック" w:hAnsi="ＭＳ ゴシック" w:hint="eastAsia"/>
                <w:u w:val="single"/>
              </w:rPr>
              <w:t xml:space="preserve">▼市町村に対する支援 </w:t>
            </w:r>
            <w:r w:rsidRPr="00384A4F">
              <w:rPr>
                <w:rFonts w:ascii="ＭＳ ゴシック" w:eastAsia="ＭＳ ゴシック" w:hAnsi="ＭＳ ゴシック"/>
                <w:u w:val="single"/>
              </w:rPr>
              <w:t>[既存]</w:t>
            </w:r>
          </w:p>
          <w:p w:rsidR="007F507E" w:rsidRPr="00384A4F" w:rsidRDefault="007F507E" w:rsidP="00626B49">
            <w:pPr>
              <w:spacing w:afterLines="50" w:after="172"/>
              <w:ind w:left="210" w:rightChars="-26" w:right="-55" w:hangingChars="100" w:hanging="210"/>
              <w:jc w:val="left"/>
              <w:rPr>
                <w:rFonts w:ascii="ＭＳ ゴシック" w:eastAsia="ＭＳ ゴシック" w:hAnsi="ＭＳ ゴシック"/>
                <w:u w:val="single"/>
              </w:rPr>
            </w:pPr>
            <w:r w:rsidRPr="00384A4F">
              <w:rPr>
                <w:rFonts w:ascii="ＭＳ ゴシック" w:eastAsia="ＭＳ ゴシック" w:hAnsi="ＭＳ ゴシック" w:hint="eastAsia"/>
              </w:rPr>
              <w:t xml:space="preserve">　　</w:t>
            </w:r>
            <w:r w:rsidRPr="006A2169">
              <w:rPr>
                <w:rFonts w:ascii="ＭＳ ゴシック" w:eastAsia="ＭＳ ゴシック" w:hAnsi="ＭＳ ゴシック" w:hint="eastAsia"/>
                <w:u w:val="single"/>
              </w:rPr>
              <w:t>府内市町村が再犯防止を推進するにあたり、府の取組に関する情報や国の関係機関等から得た情報の提供及び助言その他の支援を行います。【治安対策課</w:t>
            </w:r>
            <w:r w:rsidRPr="006A2169">
              <w:rPr>
                <w:rFonts w:ascii="ＭＳ ゴシック" w:eastAsia="ＭＳ ゴシック" w:hAnsi="ＭＳ ゴシック"/>
                <w:u w:val="single"/>
              </w:rPr>
              <w:t xml:space="preserve"> 外】</w:t>
            </w:r>
          </w:p>
        </w:tc>
        <w:tc>
          <w:tcPr>
            <w:tcW w:w="4470" w:type="dxa"/>
            <w:vAlign w:val="center"/>
          </w:tcPr>
          <w:p w:rsidR="007F507E" w:rsidRPr="00384A4F" w:rsidRDefault="007F507E" w:rsidP="00A5685C">
            <w:pPr>
              <w:jc w:val="center"/>
              <w:rPr>
                <w:rFonts w:ascii="ＭＳ ゴシック" w:eastAsia="ＭＳ ゴシック" w:hAnsi="ＭＳ ゴシック"/>
              </w:rPr>
            </w:pPr>
            <w:r w:rsidRPr="00384A4F">
              <w:rPr>
                <w:rFonts w:ascii="ＭＳ ゴシック" w:eastAsia="ＭＳ ゴシック" w:hAnsi="ＭＳ ゴシック" w:hint="eastAsia"/>
              </w:rPr>
              <w:t>（追記）</w:t>
            </w:r>
          </w:p>
        </w:tc>
      </w:tr>
      <w:tr w:rsidR="00127645" w:rsidRPr="00384A4F" w:rsidTr="00125B43">
        <w:tc>
          <w:tcPr>
            <w:tcW w:w="842" w:type="dxa"/>
          </w:tcPr>
          <w:p w:rsidR="00127645" w:rsidRDefault="0009534C" w:rsidP="00125B43">
            <w:pPr>
              <w:jc w:val="center"/>
              <w:rPr>
                <w:rFonts w:ascii="ＭＳ ゴシック" w:eastAsia="ＭＳ ゴシック" w:hAnsi="ＭＳ ゴシック"/>
              </w:rPr>
            </w:pPr>
            <w:r>
              <w:rPr>
                <w:rFonts w:ascii="ＭＳ ゴシック" w:eastAsia="ＭＳ ゴシック" w:hAnsi="ＭＳ ゴシック" w:hint="eastAsia"/>
              </w:rPr>
              <w:t>⑨</w:t>
            </w:r>
          </w:p>
          <w:p w:rsidR="00127645" w:rsidRPr="00384A4F" w:rsidRDefault="00127645" w:rsidP="00125B43">
            <w:pPr>
              <w:jc w:val="center"/>
              <w:rPr>
                <w:rFonts w:ascii="ＭＳ ゴシック" w:eastAsia="ＭＳ ゴシック" w:hAnsi="ＭＳ ゴシック"/>
              </w:rPr>
            </w:pPr>
            <w:r w:rsidRPr="00384A4F">
              <w:rPr>
                <w:rFonts w:ascii="ＭＳ ゴシック" w:eastAsia="ＭＳ ゴシック" w:hAnsi="ＭＳ ゴシック" w:hint="eastAsia"/>
              </w:rPr>
              <w:t>35頁</w:t>
            </w:r>
          </w:p>
        </w:tc>
        <w:tc>
          <w:tcPr>
            <w:tcW w:w="4453" w:type="dxa"/>
          </w:tcPr>
          <w:p w:rsidR="00127645" w:rsidRPr="00384A4F" w:rsidRDefault="00127645" w:rsidP="00626B49">
            <w:pPr>
              <w:spacing w:beforeLines="50" w:before="172"/>
              <w:jc w:val="left"/>
              <w:rPr>
                <w:rFonts w:ascii="ＭＳ ゴシック" w:eastAsia="ＭＳ ゴシック" w:hAnsi="ＭＳ ゴシック"/>
              </w:rPr>
            </w:pPr>
            <w:r w:rsidRPr="00384A4F">
              <w:rPr>
                <w:rFonts w:ascii="ＭＳ ゴシック" w:eastAsia="ＭＳ ゴシック" w:hAnsi="ＭＳ ゴシック" w:hint="eastAsia"/>
              </w:rPr>
              <w:t>２　進捗管理</w:t>
            </w:r>
          </w:p>
          <w:p w:rsidR="00127645" w:rsidRPr="00384A4F" w:rsidRDefault="00127645" w:rsidP="00125B43">
            <w:pPr>
              <w:ind w:leftChars="100" w:left="210" w:firstLineChars="100" w:firstLine="210"/>
              <w:jc w:val="left"/>
              <w:rPr>
                <w:rFonts w:ascii="ＭＳ ゴシック" w:eastAsia="ＭＳ ゴシック" w:hAnsi="ＭＳ ゴシック"/>
              </w:rPr>
            </w:pPr>
            <w:r w:rsidRPr="00384A4F">
              <w:rPr>
                <w:rFonts w:ascii="ＭＳ ゴシック" w:eastAsia="ＭＳ ゴシック" w:hAnsi="ＭＳ ゴシック" w:hint="eastAsia"/>
              </w:rPr>
              <w:t>計画を着実に推進するために、毎年度、計画に位置付けた具体的施策の実施状況をとりまとめ、必要に応じて改善等を図りながら、計画の効果的・効率的な推進を図ります。また、実施状況については、府ホームページで公表します。</w:t>
            </w:r>
          </w:p>
          <w:p w:rsidR="00127645" w:rsidRPr="00384A4F" w:rsidRDefault="00127645" w:rsidP="00125B43">
            <w:pPr>
              <w:ind w:leftChars="100" w:left="210" w:firstLineChars="100" w:firstLine="210"/>
              <w:jc w:val="left"/>
              <w:rPr>
                <w:rFonts w:ascii="ＭＳ ゴシック" w:eastAsia="ＭＳ ゴシック" w:hAnsi="ＭＳ ゴシック"/>
              </w:rPr>
            </w:pPr>
            <w:r w:rsidRPr="00384A4F">
              <w:rPr>
                <w:rFonts w:ascii="ＭＳ ゴシック" w:eastAsia="ＭＳ ゴシック" w:hAnsi="ＭＳ ゴシック" w:hint="eastAsia"/>
              </w:rPr>
              <w:t>さらに、国の動向や社会状況の変化等を踏まえて施策を展開するとともに、必要に応じ、国に対して要望等を行います。</w:t>
            </w:r>
          </w:p>
          <w:p w:rsidR="00127645" w:rsidRPr="00384A4F" w:rsidRDefault="00127645" w:rsidP="00626B49">
            <w:pPr>
              <w:spacing w:afterLines="50" w:after="172"/>
              <w:ind w:leftChars="100" w:left="210" w:firstLineChars="100" w:firstLine="210"/>
              <w:jc w:val="left"/>
              <w:rPr>
                <w:rFonts w:ascii="ＭＳ ゴシック" w:eastAsia="ＭＳ ゴシック" w:hAnsi="ＭＳ ゴシック"/>
                <w:u w:val="single"/>
              </w:rPr>
            </w:pPr>
            <w:r w:rsidRPr="00384A4F">
              <w:rPr>
                <w:rFonts w:ascii="ＭＳ ゴシック" w:eastAsia="ＭＳ ゴシック" w:hAnsi="ＭＳ ゴシック" w:hint="eastAsia"/>
                <w:u w:val="single"/>
              </w:rPr>
              <w:t>次期計画については、</w:t>
            </w:r>
            <w:r w:rsidR="006A2169" w:rsidRPr="006A2169">
              <w:rPr>
                <w:rFonts w:ascii="ＭＳ ゴシック" w:eastAsia="ＭＳ ゴシック" w:hAnsi="ＭＳ ゴシック" w:hint="eastAsia"/>
                <w:u w:val="single"/>
              </w:rPr>
              <w:t>今期計画の効果検証と必要なデータの収集を行った上で、策定に臨みます。</w:t>
            </w:r>
          </w:p>
        </w:tc>
        <w:tc>
          <w:tcPr>
            <w:tcW w:w="4470" w:type="dxa"/>
          </w:tcPr>
          <w:p w:rsidR="00127645" w:rsidRPr="00384A4F" w:rsidRDefault="00127645" w:rsidP="00626B49">
            <w:pPr>
              <w:spacing w:beforeLines="50" w:before="172"/>
              <w:jc w:val="left"/>
              <w:rPr>
                <w:rFonts w:ascii="ＭＳ ゴシック" w:eastAsia="ＭＳ ゴシック" w:hAnsi="ＭＳ ゴシック"/>
              </w:rPr>
            </w:pPr>
            <w:r w:rsidRPr="00384A4F">
              <w:rPr>
                <w:rFonts w:ascii="ＭＳ ゴシック" w:eastAsia="ＭＳ ゴシック" w:hAnsi="ＭＳ ゴシック" w:hint="eastAsia"/>
              </w:rPr>
              <w:t>２　進捗管理</w:t>
            </w:r>
          </w:p>
          <w:p w:rsidR="00127645" w:rsidRPr="00384A4F" w:rsidRDefault="00127645" w:rsidP="00125B43">
            <w:pPr>
              <w:ind w:leftChars="100" w:left="210" w:firstLineChars="100" w:firstLine="210"/>
              <w:jc w:val="left"/>
              <w:rPr>
                <w:rFonts w:ascii="ＭＳ ゴシック" w:eastAsia="ＭＳ ゴシック" w:hAnsi="ＭＳ ゴシック"/>
              </w:rPr>
            </w:pPr>
            <w:r w:rsidRPr="00384A4F">
              <w:rPr>
                <w:rFonts w:ascii="ＭＳ ゴシック" w:eastAsia="ＭＳ ゴシック" w:hAnsi="ＭＳ ゴシック" w:hint="eastAsia"/>
              </w:rPr>
              <w:t>計画を着実に推進するために、毎年度、計画に位置付けた具体的施策の実施状況をとりまとめ、必要に応じて改善等を図りながら、計画の効果的・効率的な推進を図ります。また、実施状況については、府ホームページで公表します。</w:t>
            </w:r>
          </w:p>
          <w:p w:rsidR="00127645" w:rsidRPr="00384A4F" w:rsidRDefault="00127645" w:rsidP="00125B43">
            <w:pPr>
              <w:ind w:leftChars="100" w:left="210" w:firstLineChars="100" w:firstLine="210"/>
              <w:jc w:val="left"/>
              <w:rPr>
                <w:rFonts w:ascii="ＭＳ ゴシック" w:eastAsia="ＭＳ ゴシック" w:hAnsi="ＭＳ ゴシック"/>
              </w:rPr>
            </w:pPr>
            <w:r w:rsidRPr="00384A4F">
              <w:rPr>
                <w:rFonts w:ascii="ＭＳ ゴシック" w:eastAsia="ＭＳ ゴシック" w:hAnsi="ＭＳ ゴシック" w:hint="eastAsia"/>
              </w:rPr>
              <w:t>さらに、国の動向や社会状況の変化等を踏まえて施策を展開するとともに、必要に応じ、国に対して要望等を行います。</w:t>
            </w:r>
          </w:p>
        </w:tc>
      </w:tr>
    </w:tbl>
    <w:p w:rsidR="00127645" w:rsidRPr="00127645" w:rsidRDefault="00127645">
      <w:pPr>
        <w:rPr>
          <w:rFonts w:ascii="ＭＳ ゴシック" w:eastAsia="ＭＳ ゴシック" w:hAnsi="ＭＳ ゴシック"/>
        </w:rPr>
      </w:pPr>
    </w:p>
    <w:sectPr w:rsidR="00127645" w:rsidRPr="00127645" w:rsidSect="007F507E">
      <w:headerReference w:type="even" r:id="rId6"/>
      <w:headerReference w:type="default" r:id="rId7"/>
      <w:footerReference w:type="even" r:id="rId8"/>
      <w:footerReference w:type="default" r:id="rId9"/>
      <w:headerReference w:type="first" r:id="rId10"/>
      <w:footerReference w:type="first" r:id="rId11"/>
      <w:pgSz w:w="11906" w:h="16838" w:code="9"/>
      <w:pgMar w:top="1247" w:right="1077" w:bottom="1247" w:left="1077" w:header="851" w:footer="454"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B0" w:rsidRDefault="006F78B0" w:rsidP="006F78B0">
      <w:r>
        <w:separator/>
      </w:r>
    </w:p>
  </w:endnote>
  <w:endnote w:type="continuationSeparator" w:id="0">
    <w:p w:rsidR="006F78B0" w:rsidRDefault="006F78B0" w:rsidP="006F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F3" w:rsidRDefault="000846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578578"/>
      <w:docPartObj>
        <w:docPartGallery w:val="Page Numbers (Bottom of Page)"/>
        <w:docPartUnique/>
      </w:docPartObj>
    </w:sdtPr>
    <w:sdtEndPr/>
    <w:sdtContent>
      <w:p w:rsidR="006577AF" w:rsidRDefault="006577AF">
        <w:pPr>
          <w:pStyle w:val="a6"/>
          <w:jc w:val="center"/>
        </w:pPr>
        <w:r>
          <w:fldChar w:fldCharType="begin"/>
        </w:r>
        <w:r>
          <w:instrText>PAGE   \* MERGEFORMAT</w:instrText>
        </w:r>
        <w:r>
          <w:fldChar w:fldCharType="separate"/>
        </w:r>
        <w:r w:rsidR="004807E5" w:rsidRPr="004807E5">
          <w:rPr>
            <w:noProof/>
            <w:lang w:val="ja-JP"/>
          </w:rPr>
          <w:t>1</w:t>
        </w:r>
        <w:r>
          <w:fldChar w:fldCharType="end"/>
        </w:r>
      </w:p>
    </w:sdtContent>
  </w:sdt>
  <w:p w:rsidR="006577AF" w:rsidRDefault="006577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F3" w:rsidRDefault="000846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B0" w:rsidRDefault="006F78B0" w:rsidP="006F78B0">
      <w:r>
        <w:separator/>
      </w:r>
    </w:p>
  </w:footnote>
  <w:footnote w:type="continuationSeparator" w:id="0">
    <w:p w:rsidR="006F78B0" w:rsidRDefault="006F78B0" w:rsidP="006F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F3" w:rsidRDefault="000846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F3" w:rsidRDefault="000846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F3" w:rsidRDefault="000846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NXw050LpsY45NJ7lTfplNmtsNdI6cLanW0eis3joyjqXntrdyU3F0yl5lab0X1yHdcHvciw04RxuRpohj7VNjA==" w:salt="pu61qUKLVHIRWtmOHCUUsA=="/>
  <w:defaultTabStop w:val="840"/>
  <w:drawingGridHorizontalSpacing w:val="105"/>
  <w:drawingGridVerticalSpacing w:val="17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36"/>
    <w:rsid w:val="00003419"/>
    <w:rsid w:val="000423EC"/>
    <w:rsid w:val="000562C1"/>
    <w:rsid w:val="000846F3"/>
    <w:rsid w:val="0009534C"/>
    <w:rsid w:val="000D7DEF"/>
    <w:rsid w:val="000E4EB3"/>
    <w:rsid w:val="00127645"/>
    <w:rsid w:val="001A561C"/>
    <w:rsid w:val="001B502E"/>
    <w:rsid w:val="001C61AB"/>
    <w:rsid w:val="00202D61"/>
    <w:rsid w:val="0025199D"/>
    <w:rsid w:val="002739B8"/>
    <w:rsid w:val="002858F4"/>
    <w:rsid w:val="002A6B03"/>
    <w:rsid w:val="00384A4F"/>
    <w:rsid w:val="003E0BD4"/>
    <w:rsid w:val="00406DE4"/>
    <w:rsid w:val="004771E5"/>
    <w:rsid w:val="004807E5"/>
    <w:rsid w:val="005158CD"/>
    <w:rsid w:val="00626B49"/>
    <w:rsid w:val="00650613"/>
    <w:rsid w:val="006577AF"/>
    <w:rsid w:val="00663984"/>
    <w:rsid w:val="006A2169"/>
    <w:rsid w:val="006F78B0"/>
    <w:rsid w:val="00713D36"/>
    <w:rsid w:val="007952DD"/>
    <w:rsid w:val="007C6976"/>
    <w:rsid w:val="007F507E"/>
    <w:rsid w:val="008134B0"/>
    <w:rsid w:val="0081503D"/>
    <w:rsid w:val="008B0F4B"/>
    <w:rsid w:val="008F5427"/>
    <w:rsid w:val="00A01EB7"/>
    <w:rsid w:val="00A306E7"/>
    <w:rsid w:val="00A74D35"/>
    <w:rsid w:val="00AD44B8"/>
    <w:rsid w:val="00B376D0"/>
    <w:rsid w:val="00BF71EB"/>
    <w:rsid w:val="00C0110A"/>
    <w:rsid w:val="00CE455F"/>
    <w:rsid w:val="00D7157F"/>
    <w:rsid w:val="00E46A45"/>
    <w:rsid w:val="00ED2E52"/>
    <w:rsid w:val="00F40376"/>
    <w:rsid w:val="00FC01A6"/>
    <w:rsid w:val="00FC4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8B0"/>
    <w:pPr>
      <w:tabs>
        <w:tab w:val="center" w:pos="4252"/>
        <w:tab w:val="right" w:pos="8504"/>
      </w:tabs>
      <w:snapToGrid w:val="0"/>
    </w:pPr>
  </w:style>
  <w:style w:type="character" w:customStyle="1" w:styleId="a5">
    <w:name w:val="ヘッダー (文字)"/>
    <w:basedOn w:val="a0"/>
    <w:link w:val="a4"/>
    <w:uiPriority w:val="99"/>
    <w:rsid w:val="006F78B0"/>
  </w:style>
  <w:style w:type="paragraph" w:styleId="a6">
    <w:name w:val="footer"/>
    <w:basedOn w:val="a"/>
    <w:link w:val="a7"/>
    <w:uiPriority w:val="99"/>
    <w:unhideWhenUsed/>
    <w:rsid w:val="006F78B0"/>
    <w:pPr>
      <w:tabs>
        <w:tab w:val="center" w:pos="4252"/>
        <w:tab w:val="right" w:pos="8504"/>
      </w:tabs>
      <w:snapToGrid w:val="0"/>
    </w:pPr>
  </w:style>
  <w:style w:type="character" w:customStyle="1" w:styleId="a7">
    <w:name w:val="フッター (文字)"/>
    <w:basedOn w:val="a0"/>
    <w:link w:val="a6"/>
    <w:uiPriority w:val="99"/>
    <w:rsid w:val="006F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1995</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2019-09-05T03:07:00Z</dcterms:created>
  <dcterms:modified xsi:type="dcterms:W3CDTF">2019-09-06T01:39:00Z</dcterms:modified>
</cp:coreProperties>
</file>