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0F15" w:rsidRDefault="004776B8" w:rsidP="00CA41A8">
      <w:pPr>
        <w:jc w:val="center"/>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14:anchorId="161B00D7" wp14:editId="24FBE67D">
                <wp:simplePos x="0" y="0"/>
                <wp:positionH relativeFrom="column">
                  <wp:posOffset>5362575</wp:posOffset>
                </wp:positionH>
                <wp:positionV relativeFrom="paragraph">
                  <wp:posOffset>-400050</wp:posOffset>
                </wp:positionV>
                <wp:extent cx="847725" cy="409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847725" cy="409575"/>
                        </a:xfrm>
                        <a:prstGeom prst="rect">
                          <a:avLst/>
                        </a:prstGeom>
                        <a:solidFill>
                          <a:sysClr val="window" lastClr="FFFFFF"/>
                        </a:solidFill>
                        <a:ln w="6350">
                          <a:solidFill>
                            <a:prstClr val="black"/>
                          </a:solidFill>
                        </a:ln>
                      </wps:spPr>
                      <wps:txbx>
                        <w:txbxContent>
                          <w:p w:rsidR="004776B8" w:rsidRPr="002935C2" w:rsidRDefault="004776B8" w:rsidP="004776B8">
                            <w:pPr>
                              <w:jc w:val="center"/>
                              <w:rPr>
                                <w:rFonts w:ascii="ＭＳ ゴシック" w:eastAsia="ＭＳ ゴシック" w:hAnsi="ＭＳ ゴシック"/>
                                <w:sz w:val="26"/>
                                <w:szCs w:val="26"/>
                              </w:rPr>
                            </w:pPr>
                            <w:r w:rsidRPr="002935C2">
                              <w:rPr>
                                <w:rFonts w:ascii="ＭＳ ゴシック" w:eastAsia="ＭＳ ゴシック" w:hAnsi="ＭＳ ゴシック" w:hint="eastAsia"/>
                                <w:sz w:val="26"/>
                                <w:szCs w:val="26"/>
                              </w:rPr>
                              <w:t>資料</w:t>
                            </w:r>
                            <w:r>
                              <w:rPr>
                                <w:rFonts w:ascii="ＭＳ ゴシック" w:eastAsia="ＭＳ ゴシック" w:hAnsi="ＭＳ ゴシック" w:hint="eastAsia"/>
                                <w:sz w:val="26"/>
                                <w:szCs w:val="2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1B00D7" id="_x0000_t202" coordsize="21600,21600" o:spt="202" path="m,l,21600r21600,l21600,xe">
                <v:stroke joinstyle="miter"/>
                <v:path gradientshapeok="t" o:connecttype="rect"/>
              </v:shapetype>
              <v:shape id="テキスト ボックス 7" o:spid="_x0000_s1026" type="#_x0000_t202" style="position:absolute;left:0;text-align:left;margin-left:422.25pt;margin-top:-31.5pt;width:66.7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" fillcolor="window" strokeweight=".5pt">
                <v:textbox inset="0,0,0,0">
                  <w:txbxContent>
                    <w:p w:rsidR="004776B8" w:rsidRPr="002935C2" w:rsidRDefault="004776B8" w:rsidP="004776B8">
                      <w:pPr>
                        <w:jc w:val="center"/>
                        <w:rPr>
                          <w:rFonts w:ascii="ＭＳ ゴシック" w:eastAsia="ＭＳ ゴシック" w:hAnsi="ＭＳ ゴシック"/>
                          <w:sz w:val="26"/>
                          <w:szCs w:val="26"/>
                        </w:rPr>
                      </w:pPr>
                      <w:r w:rsidRPr="002935C2">
                        <w:rPr>
                          <w:rFonts w:ascii="ＭＳ ゴシック" w:eastAsia="ＭＳ ゴシック" w:hAnsi="ＭＳ ゴシック" w:hint="eastAsia"/>
                          <w:sz w:val="26"/>
                          <w:szCs w:val="26"/>
                        </w:rPr>
                        <w:t>資料</w:t>
                      </w:r>
                      <w:r>
                        <w:rPr>
                          <w:rFonts w:ascii="ＭＳ ゴシック" w:eastAsia="ＭＳ ゴシック" w:hAnsi="ＭＳ ゴシック" w:hint="eastAsia"/>
                          <w:sz w:val="26"/>
                          <w:szCs w:val="26"/>
                        </w:rPr>
                        <w:t>１</w:t>
                      </w:r>
                    </w:p>
                  </w:txbxContent>
                </v:textbox>
              </v:shape>
            </w:pict>
          </mc:Fallback>
        </mc:AlternateContent>
      </w:r>
      <w:r w:rsidR="00CA41A8">
        <w:rPr>
          <w:rFonts w:ascii="ＭＳ ゴシック" w:eastAsia="ＭＳ ゴシック" w:hAnsi="ＭＳ ゴシック" w:hint="eastAsia"/>
          <w:sz w:val="24"/>
          <w:szCs w:val="24"/>
        </w:rPr>
        <w:t>府議</w:t>
      </w:r>
      <w:r w:rsidR="00CA41A8" w:rsidRPr="00CA41A8">
        <w:rPr>
          <w:rFonts w:ascii="ＭＳ ゴシック" w:eastAsia="ＭＳ ゴシック" w:hAnsi="ＭＳ ゴシック" w:hint="eastAsia"/>
          <w:sz w:val="24"/>
          <w:szCs w:val="24"/>
        </w:rPr>
        <w:t>会における</w:t>
      </w:r>
      <w:r w:rsidR="00CA41A8">
        <w:rPr>
          <w:rFonts w:ascii="ＭＳ ゴシック" w:eastAsia="ＭＳ ゴシック" w:hAnsi="ＭＳ ゴシック" w:hint="eastAsia"/>
          <w:sz w:val="24"/>
          <w:szCs w:val="24"/>
        </w:rPr>
        <w:t>質疑</w:t>
      </w:r>
      <w:r>
        <w:rPr>
          <w:rFonts w:ascii="ＭＳ ゴシック" w:eastAsia="ＭＳ ゴシック" w:hAnsi="ＭＳ ゴシック" w:hint="eastAsia"/>
          <w:sz w:val="24"/>
          <w:szCs w:val="24"/>
        </w:rPr>
        <w:t>概要</w:t>
      </w:r>
      <w:r w:rsidR="00CA41A8" w:rsidRPr="00CA41A8">
        <w:rPr>
          <w:rFonts w:ascii="ＭＳ ゴシック" w:eastAsia="ＭＳ ゴシック" w:hAnsi="ＭＳ ゴシック" w:hint="eastAsia"/>
          <w:sz w:val="24"/>
          <w:szCs w:val="24"/>
        </w:rPr>
        <w:t>について</w:t>
      </w:r>
    </w:p>
    <w:p w:rsidR="00CA41A8" w:rsidRPr="00BC668A" w:rsidRDefault="00CA41A8">
      <w:pPr>
        <w:rPr>
          <w:rFonts w:ascii="ＭＳ ゴシック" w:eastAsia="ＭＳ ゴシック" w:hAnsi="ＭＳ ゴシック"/>
          <w:sz w:val="24"/>
          <w:szCs w:val="24"/>
        </w:rPr>
      </w:pPr>
    </w:p>
    <w:tbl>
      <w:tblPr>
        <w:tblStyle w:val="a3"/>
        <w:tblW w:w="9776" w:type="dxa"/>
        <w:tblLook w:val="04A0" w:firstRow="1" w:lastRow="0" w:firstColumn="1" w:lastColumn="0" w:noHBand="0" w:noVBand="1"/>
      </w:tblPr>
      <w:tblGrid>
        <w:gridCol w:w="4531"/>
        <w:gridCol w:w="5245"/>
      </w:tblGrid>
      <w:tr w:rsidR="001717A4" w:rsidTr="001717A4">
        <w:trPr>
          <w:tblHeader/>
        </w:trPr>
        <w:tc>
          <w:tcPr>
            <w:tcW w:w="9776" w:type="dxa"/>
            <w:gridSpan w:val="2"/>
          </w:tcPr>
          <w:p w:rsidR="001717A4" w:rsidRDefault="001717A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令和元年１０月１日　</w:t>
            </w:r>
            <w:r w:rsidR="008C4336">
              <w:rPr>
                <w:rFonts w:ascii="ＭＳ ゴシック" w:eastAsia="ＭＳ ゴシック" w:hAnsi="ＭＳ ゴシック" w:hint="eastAsia"/>
                <w:sz w:val="24"/>
                <w:szCs w:val="24"/>
              </w:rPr>
              <w:t>本会議（</w:t>
            </w:r>
            <w:r>
              <w:rPr>
                <w:rFonts w:ascii="ＭＳ ゴシック" w:eastAsia="ＭＳ ゴシック" w:hAnsi="ＭＳ ゴシック" w:hint="eastAsia"/>
                <w:sz w:val="24"/>
                <w:szCs w:val="24"/>
              </w:rPr>
              <w:t>大阪維新の会 代表質問</w:t>
            </w:r>
            <w:r w:rsidR="008C4336">
              <w:rPr>
                <w:rFonts w:ascii="ＭＳ ゴシック" w:eastAsia="ＭＳ ゴシック" w:hAnsi="ＭＳ ゴシック" w:hint="eastAsia"/>
                <w:sz w:val="24"/>
                <w:szCs w:val="24"/>
              </w:rPr>
              <w:t>）</w:t>
            </w:r>
          </w:p>
        </w:tc>
      </w:tr>
      <w:tr w:rsidR="001717A4" w:rsidTr="00204A9E">
        <w:tc>
          <w:tcPr>
            <w:tcW w:w="4531" w:type="dxa"/>
          </w:tcPr>
          <w:p w:rsidR="001717A4" w:rsidRDefault="001717A4" w:rsidP="008C4336">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【質問】</w:t>
            </w:r>
          </w:p>
          <w:p w:rsidR="001B20B3" w:rsidRDefault="001717A4" w:rsidP="001717A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717A4">
              <w:rPr>
                <w:rFonts w:ascii="ＭＳ ゴシック" w:eastAsia="ＭＳ ゴシック" w:hAnsi="ＭＳ ゴシック" w:hint="eastAsia"/>
                <w:sz w:val="24"/>
                <w:szCs w:val="24"/>
              </w:rPr>
              <w:t>犯罪や非行をした人たちの円滑な社会復帰を支援することにより、再犯による犯罪被害を防止し、安全で安心して暮らせる社会を実現するためにも、「大阪府再犯防止推進計画」の早期策定が必要と考える</w:t>
            </w:r>
            <w:r w:rsidR="001B20B3">
              <w:rPr>
                <w:rFonts w:ascii="ＭＳ ゴシック" w:eastAsia="ＭＳ ゴシック" w:hAnsi="ＭＳ ゴシック" w:hint="eastAsia"/>
                <w:sz w:val="24"/>
                <w:szCs w:val="24"/>
              </w:rPr>
              <w:t>。</w:t>
            </w:r>
          </w:p>
          <w:p w:rsidR="001717A4" w:rsidRDefault="001717A4" w:rsidP="001B20B3">
            <w:pPr>
              <w:ind w:leftChars="100" w:left="210" w:firstLineChars="100" w:firstLine="240"/>
              <w:rPr>
                <w:rFonts w:ascii="ＭＳ ゴシック" w:eastAsia="ＭＳ ゴシック" w:hAnsi="ＭＳ ゴシック"/>
                <w:sz w:val="24"/>
                <w:szCs w:val="24"/>
              </w:rPr>
            </w:pPr>
            <w:r w:rsidRPr="001717A4">
              <w:rPr>
                <w:rFonts w:ascii="ＭＳ ゴシック" w:eastAsia="ＭＳ ゴシック" w:hAnsi="ＭＳ ゴシック" w:hint="eastAsia"/>
                <w:sz w:val="24"/>
                <w:szCs w:val="24"/>
              </w:rPr>
              <w:t>懇話会での議論も踏まえ、どのような取組を強化していくのか</w:t>
            </w:r>
            <w:r>
              <w:rPr>
                <w:rFonts w:ascii="ＭＳ ゴシック" w:eastAsia="ＭＳ ゴシック" w:hAnsi="ＭＳ ゴシック" w:hint="eastAsia"/>
                <w:sz w:val="24"/>
                <w:szCs w:val="24"/>
              </w:rPr>
              <w:t>。</w:t>
            </w:r>
          </w:p>
        </w:tc>
        <w:tc>
          <w:tcPr>
            <w:tcW w:w="5245" w:type="dxa"/>
          </w:tcPr>
          <w:p w:rsidR="001717A4" w:rsidRDefault="001717A4" w:rsidP="008C4336">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【答弁】</w:t>
            </w:r>
          </w:p>
          <w:p w:rsidR="001717A4" w:rsidRDefault="001717A4" w:rsidP="001717A4">
            <w:pPr>
              <w:ind w:left="240" w:hangingChars="100" w:hanging="240"/>
              <w:rPr>
                <w:rFonts w:ascii="ＭＳ ゴシック" w:eastAsia="ＭＳ ゴシック" w:hAnsi="ＭＳ ゴシック"/>
                <w:sz w:val="24"/>
                <w:szCs w:val="24"/>
              </w:rPr>
            </w:pPr>
            <w:r w:rsidRPr="001717A4">
              <w:rPr>
                <w:rFonts w:ascii="ＭＳ ゴシック" w:eastAsia="ＭＳ ゴシック" w:hAnsi="ＭＳ ゴシック" w:hint="eastAsia"/>
                <w:sz w:val="24"/>
                <w:szCs w:val="24"/>
              </w:rPr>
              <w:t>○　計画素案では、</w:t>
            </w:r>
            <w:r w:rsidRPr="00256430">
              <w:rPr>
                <w:rFonts w:ascii="ＭＳ ゴシック" w:eastAsia="ＭＳ ゴシック" w:hAnsi="ＭＳ ゴシック" w:hint="eastAsia"/>
                <w:sz w:val="24"/>
                <w:szCs w:val="24"/>
                <w:u w:val="single"/>
              </w:rPr>
              <w:t>既存施策を</w:t>
            </w:r>
            <w:r w:rsidRPr="00256430">
              <w:rPr>
                <w:rFonts w:ascii="ＭＳ ゴシック" w:eastAsia="ＭＳ ゴシック" w:hAnsi="ＭＳ ゴシック" w:hint="eastAsia"/>
                <w:sz w:val="24"/>
                <w:szCs w:val="24"/>
              </w:rPr>
              <w:t>、「就労・住居の確保」、「犯罪をした者等の特性に応じた効果的な支援」など</w:t>
            </w:r>
            <w:r w:rsidRPr="00256430">
              <w:rPr>
                <w:rFonts w:ascii="ＭＳ ゴシック" w:eastAsia="ＭＳ ゴシック" w:hAnsi="ＭＳ ゴシック" w:hint="eastAsia"/>
                <w:sz w:val="24"/>
                <w:szCs w:val="24"/>
                <w:u w:val="single"/>
              </w:rPr>
              <w:t>６つの視点で体系的に整理</w:t>
            </w:r>
            <w:r>
              <w:rPr>
                <w:rFonts w:ascii="ＭＳ ゴシック" w:eastAsia="ＭＳ ゴシック" w:hAnsi="ＭＳ ゴシック" w:hint="eastAsia"/>
                <w:sz w:val="24"/>
                <w:szCs w:val="24"/>
              </w:rPr>
              <w:t>。</w:t>
            </w:r>
          </w:p>
          <w:p w:rsidR="00204A9E" w:rsidRDefault="00204A9E" w:rsidP="00204A9E">
            <w:pPr>
              <w:ind w:left="240" w:hangingChars="100" w:hanging="240"/>
              <w:rPr>
                <w:rFonts w:ascii="ＭＳ ゴシック" w:eastAsia="ＭＳ ゴシック" w:hAnsi="ＭＳ ゴシック"/>
                <w:sz w:val="24"/>
                <w:szCs w:val="24"/>
              </w:rPr>
            </w:pPr>
          </w:p>
          <w:p w:rsidR="001717A4" w:rsidRPr="001717A4" w:rsidRDefault="001717A4" w:rsidP="00204A9E">
            <w:pPr>
              <w:ind w:left="240" w:hangingChars="100" w:hanging="240"/>
              <w:rPr>
                <w:rFonts w:ascii="ＭＳ ゴシック" w:eastAsia="ＭＳ ゴシック" w:hAnsi="ＭＳ ゴシック"/>
                <w:sz w:val="24"/>
                <w:szCs w:val="24"/>
              </w:rPr>
            </w:pPr>
            <w:r w:rsidRPr="001717A4">
              <w:rPr>
                <w:rFonts w:ascii="ＭＳ ゴシック" w:eastAsia="ＭＳ ゴシック" w:hAnsi="ＭＳ ゴシック" w:hint="eastAsia"/>
                <w:sz w:val="24"/>
                <w:szCs w:val="24"/>
              </w:rPr>
              <w:t>○　さらに、</w:t>
            </w:r>
            <w:r w:rsidRPr="00EC4B32">
              <w:rPr>
                <w:rFonts w:ascii="ＭＳ ゴシック" w:eastAsia="ＭＳ ゴシック" w:hAnsi="ＭＳ ゴシック" w:hint="eastAsia"/>
                <w:sz w:val="24"/>
                <w:szCs w:val="24"/>
                <w:u w:val="single"/>
              </w:rPr>
              <w:t>新たな取組みとして</w:t>
            </w:r>
            <w:r w:rsidRPr="001717A4">
              <w:rPr>
                <w:rFonts w:ascii="ＭＳ ゴシック" w:eastAsia="ＭＳ ゴシック" w:hAnsi="ＭＳ ゴシック" w:hint="eastAsia"/>
                <w:sz w:val="24"/>
                <w:szCs w:val="24"/>
              </w:rPr>
              <w:t>、協力雇用主の拡大を図るため、</w:t>
            </w:r>
            <w:r w:rsidRPr="00256430">
              <w:rPr>
                <w:rFonts w:ascii="ＭＳ ゴシック" w:eastAsia="ＭＳ ゴシック" w:hAnsi="ＭＳ ゴシック" w:hint="eastAsia"/>
                <w:sz w:val="24"/>
                <w:szCs w:val="24"/>
                <w:u w:val="single"/>
              </w:rPr>
              <w:t>協力雇用主を府の入札等で評価する取組</w:t>
            </w:r>
            <w:r w:rsidRPr="001717A4">
              <w:rPr>
                <w:rFonts w:ascii="ＭＳ ゴシック" w:eastAsia="ＭＳ ゴシック" w:hAnsi="ＭＳ ゴシック" w:hint="eastAsia"/>
                <w:sz w:val="24"/>
                <w:szCs w:val="24"/>
              </w:rPr>
              <w:t>や、民間での就職に至る前段階として、就労体験が少ない</w:t>
            </w:r>
            <w:r w:rsidRPr="00256430">
              <w:rPr>
                <w:rFonts w:ascii="ＭＳ ゴシック" w:eastAsia="ＭＳ ゴシック" w:hAnsi="ＭＳ ゴシック" w:hint="eastAsia"/>
                <w:sz w:val="24"/>
                <w:szCs w:val="24"/>
                <w:u w:val="single"/>
              </w:rPr>
              <w:t>保護観察少年等を府の非常勤職員としてトライアル雇用する取組</w:t>
            </w:r>
            <w:r w:rsidRPr="001717A4">
              <w:rPr>
                <w:rFonts w:ascii="ＭＳ ゴシック" w:eastAsia="ＭＳ ゴシック" w:hAnsi="ＭＳ ゴシック" w:hint="eastAsia"/>
                <w:sz w:val="24"/>
                <w:szCs w:val="24"/>
              </w:rPr>
              <w:t>などを、計画に盛り込んでいく予定。</w:t>
            </w:r>
          </w:p>
          <w:p w:rsidR="00204A9E" w:rsidRDefault="00204A9E" w:rsidP="00204A9E">
            <w:pPr>
              <w:spacing w:afterLines="50" w:after="180"/>
              <w:ind w:left="240" w:hangingChars="100" w:hanging="240"/>
              <w:rPr>
                <w:rFonts w:ascii="ＭＳ ゴシック" w:eastAsia="ＭＳ ゴシック" w:hAnsi="ＭＳ ゴシック"/>
                <w:sz w:val="24"/>
                <w:szCs w:val="24"/>
              </w:rPr>
            </w:pPr>
          </w:p>
          <w:p w:rsidR="001717A4" w:rsidRDefault="001717A4" w:rsidP="00204A9E">
            <w:pPr>
              <w:spacing w:afterLines="50" w:after="180"/>
              <w:ind w:left="240" w:hangingChars="100" w:hanging="240"/>
              <w:rPr>
                <w:rFonts w:ascii="ＭＳ ゴシック" w:eastAsia="ＭＳ ゴシック" w:hAnsi="ＭＳ ゴシック"/>
                <w:sz w:val="24"/>
                <w:szCs w:val="24"/>
              </w:rPr>
            </w:pPr>
            <w:r w:rsidRPr="001717A4">
              <w:rPr>
                <w:rFonts w:ascii="ＭＳ ゴシック" w:eastAsia="ＭＳ ゴシック" w:hAnsi="ＭＳ ゴシック" w:hint="eastAsia"/>
                <w:sz w:val="24"/>
                <w:szCs w:val="24"/>
              </w:rPr>
              <w:t>○　併せて、罪を犯した人たちが地域社会の一員として受け入れられるよう、</w:t>
            </w:r>
            <w:r w:rsidRPr="00256430">
              <w:rPr>
                <w:rFonts w:ascii="ＭＳ ゴシック" w:eastAsia="ＭＳ ゴシック" w:hAnsi="ＭＳ ゴシック" w:hint="eastAsia"/>
                <w:sz w:val="24"/>
                <w:szCs w:val="24"/>
                <w:u w:val="single"/>
              </w:rPr>
              <w:t>府民理解を深めるための広報啓発</w:t>
            </w:r>
            <w:r w:rsidRPr="006F4375">
              <w:rPr>
                <w:rFonts w:ascii="ＭＳ ゴシック" w:eastAsia="ＭＳ ゴシック" w:hAnsi="ＭＳ ゴシック" w:hint="eastAsia"/>
                <w:sz w:val="24"/>
                <w:szCs w:val="24"/>
              </w:rPr>
              <w:t>にも努めていきたい</w:t>
            </w:r>
            <w:r w:rsidRPr="001717A4">
              <w:rPr>
                <w:rFonts w:ascii="ＭＳ ゴシック" w:eastAsia="ＭＳ ゴシック" w:hAnsi="ＭＳ ゴシック" w:hint="eastAsia"/>
                <w:sz w:val="24"/>
                <w:szCs w:val="24"/>
              </w:rPr>
              <w:t>。</w:t>
            </w:r>
          </w:p>
        </w:tc>
      </w:tr>
    </w:tbl>
    <w:p w:rsidR="00CA41A8" w:rsidRDefault="00CA41A8">
      <w:pPr>
        <w:rPr>
          <w:rFonts w:ascii="ＭＳ ゴシック" w:eastAsia="ＭＳ ゴシック" w:hAnsi="ＭＳ ゴシック"/>
          <w:sz w:val="24"/>
          <w:szCs w:val="24"/>
        </w:rPr>
      </w:pPr>
    </w:p>
    <w:tbl>
      <w:tblPr>
        <w:tblStyle w:val="a3"/>
        <w:tblW w:w="9776" w:type="dxa"/>
        <w:tblLook w:val="04A0" w:firstRow="1" w:lastRow="0" w:firstColumn="1" w:lastColumn="0" w:noHBand="0" w:noVBand="1"/>
      </w:tblPr>
      <w:tblGrid>
        <w:gridCol w:w="4531"/>
        <w:gridCol w:w="5245"/>
      </w:tblGrid>
      <w:tr w:rsidR="008C4336" w:rsidTr="0002046A">
        <w:trPr>
          <w:tblHeader/>
        </w:trPr>
        <w:tc>
          <w:tcPr>
            <w:tcW w:w="9776" w:type="dxa"/>
            <w:gridSpan w:val="2"/>
          </w:tcPr>
          <w:p w:rsidR="008C4336" w:rsidRDefault="008C4336" w:rsidP="008C4336">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令和元年１０月１</w:t>
            </w:r>
            <w:r w:rsidR="00415642">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日　総務常任委員会</w:t>
            </w:r>
            <w:r w:rsidR="00F0698E">
              <w:rPr>
                <w:rFonts w:ascii="ＭＳ ゴシック" w:eastAsia="ＭＳ ゴシック" w:hAnsi="ＭＳ ゴシック" w:hint="eastAsia"/>
                <w:sz w:val="24"/>
                <w:szCs w:val="24"/>
              </w:rPr>
              <w:t xml:space="preserve">　大阪維新の会 土井委員</w:t>
            </w:r>
          </w:p>
        </w:tc>
      </w:tr>
      <w:tr w:rsidR="008C4336" w:rsidTr="00204A9E">
        <w:tc>
          <w:tcPr>
            <w:tcW w:w="4531" w:type="dxa"/>
            <w:tcBorders>
              <w:bottom w:val="dashed" w:sz="4" w:space="0" w:color="auto"/>
            </w:tcBorders>
          </w:tcPr>
          <w:p w:rsidR="008C4336" w:rsidRDefault="008C4336" w:rsidP="001B20B3">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【質問】</w:t>
            </w:r>
          </w:p>
          <w:p w:rsidR="008C4336" w:rsidRPr="001717A4" w:rsidRDefault="008C4336" w:rsidP="0002046A">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C4336">
              <w:rPr>
                <w:rFonts w:ascii="ＭＳ ゴシック" w:eastAsia="ＭＳ ゴシック" w:hAnsi="ＭＳ ゴシック" w:hint="eastAsia"/>
                <w:sz w:val="24"/>
                <w:szCs w:val="24"/>
              </w:rPr>
              <w:t>計画素案では、「めざす姿」としているが、何らかの数値目標は設定しないのか</w:t>
            </w:r>
            <w:r w:rsidRPr="001717A4">
              <w:rPr>
                <w:rFonts w:ascii="ＭＳ ゴシック" w:eastAsia="ＭＳ ゴシック" w:hAnsi="ＭＳ ゴシック"/>
                <w:sz w:val="24"/>
                <w:szCs w:val="24"/>
              </w:rPr>
              <w:t>。</w:t>
            </w:r>
          </w:p>
          <w:p w:rsidR="008C4336" w:rsidRDefault="008C4336" w:rsidP="008C4336">
            <w:pPr>
              <w:rPr>
                <w:rFonts w:ascii="ＭＳ ゴシック" w:eastAsia="ＭＳ ゴシック" w:hAnsi="ＭＳ ゴシック"/>
                <w:sz w:val="24"/>
                <w:szCs w:val="24"/>
              </w:rPr>
            </w:pPr>
          </w:p>
        </w:tc>
        <w:tc>
          <w:tcPr>
            <w:tcW w:w="5245" w:type="dxa"/>
            <w:tcBorders>
              <w:bottom w:val="dashed" w:sz="4" w:space="0" w:color="auto"/>
            </w:tcBorders>
          </w:tcPr>
          <w:p w:rsidR="008C4336" w:rsidRDefault="008C4336" w:rsidP="001B20B3">
            <w:pPr>
              <w:spacing w:beforeLines="50" w:before="180"/>
              <w:rPr>
                <w:rFonts w:ascii="ＭＳ ゴシック" w:eastAsia="ＭＳ ゴシック" w:hAnsi="ＭＳ ゴシック"/>
                <w:sz w:val="24"/>
                <w:szCs w:val="24"/>
              </w:rPr>
            </w:pPr>
            <w:r>
              <w:rPr>
                <w:rFonts w:ascii="ＭＳ ゴシック" w:eastAsia="ＭＳ ゴシック" w:hAnsi="ＭＳ ゴシック" w:hint="eastAsia"/>
                <w:sz w:val="24"/>
                <w:szCs w:val="24"/>
              </w:rPr>
              <w:t>【答弁】</w:t>
            </w:r>
          </w:p>
          <w:p w:rsidR="008C4336" w:rsidRPr="008C4336" w:rsidRDefault="008C4336" w:rsidP="008C4336">
            <w:pPr>
              <w:ind w:left="240" w:hangingChars="100" w:hanging="240"/>
              <w:rPr>
                <w:rFonts w:ascii="ＭＳ ゴシック" w:eastAsia="ＭＳ ゴシック" w:hAnsi="ＭＳ ゴシック"/>
                <w:sz w:val="24"/>
                <w:szCs w:val="24"/>
              </w:rPr>
            </w:pPr>
            <w:r w:rsidRPr="001717A4">
              <w:rPr>
                <w:rFonts w:ascii="ＭＳ ゴシック" w:eastAsia="ＭＳ ゴシック" w:hAnsi="ＭＳ ゴシック" w:hint="eastAsia"/>
                <w:sz w:val="24"/>
                <w:szCs w:val="24"/>
              </w:rPr>
              <w:t xml:space="preserve">○　</w:t>
            </w:r>
            <w:r w:rsidRPr="008C4336">
              <w:rPr>
                <w:rFonts w:ascii="ＭＳ ゴシック" w:eastAsia="ＭＳ ゴシック" w:hAnsi="ＭＳ ゴシック" w:hint="eastAsia"/>
                <w:sz w:val="24"/>
                <w:szCs w:val="24"/>
              </w:rPr>
              <w:t>再犯防止は、保護観察所等の</w:t>
            </w:r>
            <w:r w:rsidRPr="00AA33A0">
              <w:rPr>
                <w:rFonts w:ascii="ＭＳ ゴシック" w:eastAsia="ＭＳ ゴシック" w:hAnsi="ＭＳ ゴシック" w:hint="eastAsia"/>
                <w:sz w:val="24"/>
                <w:szCs w:val="24"/>
                <w:u w:val="single"/>
              </w:rPr>
              <w:t>国の機関を中心に、大阪府単独ではなく、市町村や民間支援団体とも連携しながら総合的に推進していくもの</w:t>
            </w:r>
            <w:r w:rsidRPr="008C4336">
              <w:rPr>
                <w:rFonts w:ascii="ＭＳ ゴシック" w:eastAsia="ＭＳ ゴシック" w:hAnsi="ＭＳ ゴシック" w:hint="eastAsia"/>
                <w:sz w:val="24"/>
                <w:szCs w:val="24"/>
              </w:rPr>
              <w:t>と考えている。</w:t>
            </w:r>
          </w:p>
          <w:p w:rsidR="00204A9E" w:rsidRDefault="00204A9E" w:rsidP="00204A9E">
            <w:pPr>
              <w:ind w:left="240" w:hangingChars="100" w:hanging="240"/>
              <w:rPr>
                <w:rFonts w:ascii="ＭＳ ゴシック" w:eastAsia="ＭＳ ゴシック" w:hAnsi="ＭＳ ゴシック"/>
                <w:sz w:val="24"/>
                <w:szCs w:val="24"/>
              </w:rPr>
            </w:pPr>
          </w:p>
          <w:p w:rsidR="008C4336" w:rsidRPr="008C4336" w:rsidRDefault="008C4336" w:rsidP="00204A9E">
            <w:pPr>
              <w:ind w:left="240" w:hangingChars="100" w:hanging="240"/>
              <w:rPr>
                <w:rFonts w:ascii="ＭＳ ゴシック" w:eastAsia="ＭＳ ゴシック" w:hAnsi="ＭＳ ゴシック"/>
                <w:sz w:val="24"/>
                <w:szCs w:val="24"/>
              </w:rPr>
            </w:pPr>
            <w:r w:rsidRPr="008C4336">
              <w:rPr>
                <w:rFonts w:ascii="ＭＳ ゴシック" w:eastAsia="ＭＳ ゴシック" w:hAnsi="ＭＳ ゴシック" w:hint="eastAsia"/>
                <w:sz w:val="24"/>
                <w:szCs w:val="24"/>
              </w:rPr>
              <w:t>○　そのことから、</w:t>
            </w:r>
            <w:r w:rsidRPr="00AA33A0">
              <w:rPr>
                <w:rFonts w:ascii="ＭＳ ゴシック" w:eastAsia="ＭＳ ゴシック" w:hAnsi="ＭＳ ゴシック" w:hint="eastAsia"/>
                <w:sz w:val="24"/>
                <w:szCs w:val="24"/>
              </w:rPr>
              <w:t>府の計画には</w:t>
            </w:r>
            <w:r w:rsidRPr="00AA33A0">
              <w:rPr>
                <w:rFonts w:ascii="ＭＳ ゴシック" w:eastAsia="ＭＳ ゴシック" w:hAnsi="ＭＳ ゴシック" w:hint="eastAsia"/>
                <w:sz w:val="24"/>
                <w:szCs w:val="24"/>
                <w:u w:val="single"/>
              </w:rPr>
              <w:t>数値目標を置かず、定性的ではあるが“めざす社会の姿”という形で示している</w:t>
            </w:r>
            <w:r w:rsidRPr="008C4336">
              <w:rPr>
                <w:rFonts w:ascii="ＭＳ ゴシック" w:eastAsia="ＭＳ ゴシック" w:hAnsi="ＭＳ ゴシック" w:hint="eastAsia"/>
                <w:sz w:val="24"/>
                <w:szCs w:val="24"/>
              </w:rPr>
              <w:t>。</w:t>
            </w:r>
          </w:p>
          <w:p w:rsidR="00204A9E" w:rsidRDefault="00204A9E" w:rsidP="00204A9E">
            <w:pPr>
              <w:ind w:left="240" w:hangingChars="100" w:hanging="240"/>
              <w:rPr>
                <w:rFonts w:ascii="ＭＳ ゴシック" w:eastAsia="ＭＳ ゴシック" w:hAnsi="ＭＳ ゴシック"/>
                <w:sz w:val="24"/>
                <w:szCs w:val="24"/>
              </w:rPr>
            </w:pPr>
          </w:p>
          <w:p w:rsidR="008C4336" w:rsidRDefault="008C4336" w:rsidP="00204A9E">
            <w:pPr>
              <w:spacing w:afterLines="50" w:after="180"/>
              <w:ind w:left="240" w:hangingChars="100" w:hanging="240"/>
              <w:rPr>
                <w:rFonts w:ascii="ＭＳ ゴシック" w:eastAsia="ＭＳ ゴシック" w:hAnsi="ＭＳ ゴシック"/>
                <w:sz w:val="24"/>
                <w:szCs w:val="24"/>
              </w:rPr>
            </w:pPr>
            <w:r w:rsidRPr="008C4336">
              <w:rPr>
                <w:rFonts w:ascii="ＭＳ ゴシック" w:eastAsia="ＭＳ ゴシック" w:hAnsi="ＭＳ ゴシック" w:hint="eastAsia"/>
                <w:sz w:val="24"/>
                <w:szCs w:val="24"/>
              </w:rPr>
              <w:t>○　懇話会でも、数値目標が必ずしも必要というご意見は無く、施策の効果を再犯者の割合で測ることは難しい、また、特定の地域の施策のみによって改善できる性質のものではなく、全国的に取り組まなければならないものであるというご意見をいただいた</w:t>
            </w:r>
            <w:r w:rsidR="00C35431">
              <w:rPr>
                <w:rFonts w:ascii="ＭＳ ゴシック" w:eastAsia="ＭＳ ゴシック" w:hAnsi="ＭＳ ゴシック" w:hint="eastAsia"/>
                <w:sz w:val="24"/>
                <w:szCs w:val="24"/>
              </w:rPr>
              <w:t>ところ</w:t>
            </w:r>
            <w:r w:rsidRPr="008C4336">
              <w:rPr>
                <w:rFonts w:ascii="ＭＳ ゴシック" w:eastAsia="ＭＳ ゴシック" w:hAnsi="ＭＳ ゴシック" w:hint="eastAsia"/>
                <w:sz w:val="24"/>
                <w:szCs w:val="24"/>
              </w:rPr>
              <w:t>。</w:t>
            </w:r>
          </w:p>
        </w:tc>
      </w:tr>
      <w:tr w:rsidR="00085523" w:rsidTr="00BC668A">
        <w:trPr>
          <w:trHeight w:val="4441"/>
        </w:trPr>
        <w:tc>
          <w:tcPr>
            <w:tcW w:w="4531" w:type="dxa"/>
            <w:tcBorders>
              <w:top w:val="dashed" w:sz="4" w:space="0" w:color="auto"/>
              <w:bottom w:val="dashed" w:sz="4" w:space="0" w:color="auto"/>
            </w:tcBorders>
          </w:tcPr>
          <w:p w:rsidR="00085523" w:rsidRDefault="001B20B3" w:rsidP="001B20B3">
            <w:pPr>
              <w:spacing w:beforeLines="50" w:before="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1B20B3">
              <w:rPr>
                <w:rFonts w:ascii="ＭＳ ゴシック" w:eastAsia="ＭＳ ゴシック" w:hAnsi="ＭＳ ゴシック" w:hint="eastAsia"/>
                <w:sz w:val="24"/>
                <w:szCs w:val="24"/>
              </w:rPr>
              <w:t>計画を策定した後の進捗管理</w:t>
            </w:r>
            <w:r w:rsidR="00AB1EF8">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どのように</w:t>
            </w:r>
            <w:r w:rsidRPr="001B20B3">
              <w:rPr>
                <w:rFonts w:ascii="ＭＳ ゴシック" w:eastAsia="ＭＳ ゴシック" w:hAnsi="ＭＳ ゴシック" w:hint="eastAsia"/>
                <w:sz w:val="24"/>
                <w:szCs w:val="24"/>
              </w:rPr>
              <w:t>行っていくのか</w:t>
            </w:r>
            <w:r>
              <w:rPr>
                <w:rFonts w:ascii="ＭＳ ゴシック" w:eastAsia="ＭＳ ゴシック" w:hAnsi="ＭＳ ゴシック" w:hint="eastAsia"/>
                <w:sz w:val="24"/>
                <w:szCs w:val="24"/>
              </w:rPr>
              <w:t>。</w:t>
            </w:r>
          </w:p>
        </w:tc>
        <w:tc>
          <w:tcPr>
            <w:tcW w:w="5245" w:type="dxa"/>
            <w:tcBorders>
              <w:top w:val="dashed" w:sz="4" w:space="0" w:color="auto"/>
              <w:bottom w:val="dashed" w:sz="4" w:space="0" w:color="auto"/>
            </w:tcBorders>
          </w:tcPr>
          <w:p w:rsidR="001B20B3" w:rsidRPr="001B20B3" w:rsidRDefault="00085523" w:rsidP="001B20B3">
            <w:pPr>
              <w:spacing w:beforeLines="50" w:before="180"/>
              <w:ind w:left="240" w:hangingChars="100" w:hanging="240"/>
              <w:rPr>
                <w:rFonts w:ascii="ＭＳ ゴシック" w:eastAsia="ＭＳ ゴシック" w:hAnsi="ＭＳ ゴシック"/>
                <w:sz w:val="24"/>
                <w:szCs w:val="24"/>
              </w:rPr>
            </w:pPr>
            <w:r w:rsidRPr="00085523">
              <w:rPr>
                <w:rFonts w:ascii="ＭＳ ゴシック" w:eastAsia="ＭＳ ゴシック" w:hAnsi="ＭＳ ゴシック" w:hint="eastAsia"/>
                <w:sz w:val="24"/>
                <w:szCs w:val="24"/>
              </w:rPr>
              <w:t xml:space="preserve">○　</w:t>
            </w:r>
            <w:r w:rsidR="001B20B3" w:rsidRPr="001B20B3">
              <w:rPr>
                <w:rFonts w:ascii="ＭＳ ゴシック" w:eastAsia="ＭＳ ゴシック" w:hAnsi="ＭＳ ゴシック" w:hint="eastAsia"/>
                <w:sz w:val="24"/>
                <w:szCs w:val="24"/>
              </w:rPr>
              <w:t>計画を着実に推進するために、</w:t>
            </w:r>
            <w:r w:rsidR="001B20B3" w:rsidRPr="00AA33A0">
              <w:rPr>
                <w:rFonts w:ascii="ＭＳ ゴシック" w:eastAsia="ＭＳ ゴシック" w:hAnsi="ＭＳ ゴシック" w:hint="eastAsia"/>
                <w:sz w:val="24"/>
                <w:szCs w:val="24"/>
                <w:u w:val="single"/>
              </w:rPr>
              <w:t>毎年度、計画に位置付けた具体的施策の実施状況をとりまとめ、公表</w:t>
            </w:r>
            <w:r w:rsidR="001B20B3" w:rsidRPr="001B20B3">
              <w:rPr>
                <w:rFonts w:ascii="ＭＳ ゴシック" w:eastAsia="ＭＳ ゴシック" w:hAnsi="ＭＳ ゴシック" w:hint="eastAsia"/>
                <w:sz w:val="24"/>
                <w:szCs w:val="24"/>
              </w:rPr>
              <w:t>するとともに、</w:t>
            </w:r>
            <w:r w:rsidR="001B20B3" w:rsidRPr="00AA33A0">
              <w:rPr>
                <w:rFonts w:ascii="ＭＳ ゴシック" w:eastAsia="ＭＳ ゴシック" w:hAnsi="ＭＳ ゴシック" w:hint="eastAsia"/>
                <w:sz w:val="24"/>
                <w:szCs w:val="24"/>
                <w:u w:val="single"/>
              </w:rPr>
              <w:t>必要に応じて改善</w:t>
            </w:r>
            <w:r w:rsidR="001B20B3" w:rsidRPr="006F4375">
              <w:rPr>
                <w:rFonts w:ascii="ＭＳ ゴシック" w:eastAsia="ＭＳ ゴシック" w:hAnsi="ＭＳ ゴシック" w:hint="eastAsia"/>
                <w:sz w:val="24"/>
                <w:szCs w:val="24"/>
              </w:rPr>
              <w:t>等</w:t>
            </w:r>
            <w:r w:rsidR="001B20B3" w:rsidRPr="00AA33A0">
              <w:rPr>
                <w:rFonts w:ascii="ＭＳ ゴシック" w:eastAsia="ＭＳ ゴシック" w:hAnsi="ＭＳ ゴシック" w:hint="eastAsia"/>
                <w:sz w:val="24"/>
                <w:szCs w:val="24"/>
              </w:rPr>
              <w:t>を図</w:t>
            </w:r>
            <w:r w:rsidR="001B20B3" w:rsidRPr="001B20B3">
              <w:rPr>
                <w:rFonts w:ascii="ＭＳ ゴシック" w:eastAsia="ＭＳ ゴシック" w:hAnsi="ＭＳ ゴシック" w:hint="eastAsia"/>
                <w:sz w:val="24"/>
                <w:szCs w:val="24"/>
              </w:rPr>
              <w:t>る。</w:t>
            </w:r>
          </w:p>
          <w:p w:rsidR="00085523" w:rsidRPr="00085523" w:rsidRDefault="006E0637" w:rsidP="006E0637">
            <w:pPr>
              <w:spacing w:beforeLines="50" w:before="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B20B3" w:rsidRPr="001B20B3">
              <w:rPr>
                <w:rFonts w:ascii="ＭＳ ゴシック" w:eastAsia="ＭＳ ゴシック" w:hAnsi="ＭＳ ゴシック" w:hint="eastAsia"/>
                <w:sz w:val="24"/>
                <w:szCs w:val="24"/>
              </w:rPr>
              <w:t>国の動向や</w:t>
            </w:r>
            <w:r w:rsidR="001B20B3">
              <w:rPr>
                <w:rFonts w:ascii="ＭＳ ゴシック" w:eastAsia="ＭＳ ゴシック" w:hAnsi="ＭＳ ゴシック" w:hint="eastAsia"/>
                <w:sz w:val="24"/>
                <w:szCs w:val="24"/>
              </w:rPr>
              <w:t>社会状況の変化等を注視し、</w:t>
            </w:r>
            <w:r w:rsidR="001B20B3" w:rsidRPr="00AA33A0">
              <w:rPr>
                <w:rFonts w:ascii="ＭＳ ゴシック" w:eastAsia="ＭＳ ゴシック" w:hAnsi="ＭＳ ゴシック" w:hint="eastAsia"/>
                <w:sz w:val="24"/>
                <w:szCs w:val="24"/>
                <w:u w:val="single"/>
              </w:rPr>
              <w:t>必要に応じて、国に対して要望</w:t>
            </w:r>
            <w:r w:rsidR="001B20B3" w:rsidRPr="006F4375">
              <w:rPr>
                <w:rFonts w:ascii="ＭＳ ゴシック" w:eastAsia="ＭＳ ゴシック" w:hAnsi="ＭＳ ゴシック" w:hint="eastAsia"/>
                <w:sz w:val="24"/>
                <w:szCs w:val="24"/>
              </w:rPr>
              <w:t>等</w:t>
            </w:r>
            <w:r w:rsidR="001B20B3" w:rsidRPr="00AA33A0">
              <w:rPr>
                <w:rFonts w:ascii="ＭＳ ゴシック" w:eastAsia="ＭＳ ゴシック" w:hAnsi="ＭＳ ゴシック" w:hint="eastAsia"/>
                <w:sz w:val="24"/>
                <w:szCs w:val="24"/>
              </w:rPr>
              <w:t>を行う</w:t>
            </w:r>
            <w:r w:rsidR="00085523" w:rsidRPr="00085523">
              <w:rPr>
                <w:rFonts w:ascii="ＭＳ ゴシック" w:eastAsia="ＭＳ ゴシック" w:hAnsi="ＭＳ ゴシック" w:hint="eastAsia"/>
                <w:sz w:val="24"/>
                <w:szCs w:val="24"/>
              </w:rPr>
              <w:t>。</w:t>
            </w:r>
          </w:p>
          <w:p w:rsidR="00085523" w:rsidRDefault="00085523" w:rsidP="006E0637">
            <w:pPr>
              <w:spacing w:beforeLines="50" w:before="180" w:afterLines="50" w:after="180"/>
              <w:ind w:left="240" w:hangingChars="100" w:hanging="240"/>
              <w:rPr>
                <w:rFonts w:ascii="ＭＳ ゴシック" w:eastAsia="ＭＳ ゴシック" w:hAnsi="ＭＳ ゴシック"/>
                <w:sz w:val="24"/>
                <w:szCs w:val="24"/>
              </w:rPr>
            </w:pPr>
            <w:r w:rsidRPr="00085523">
              <w:rPr>
                <w:rFonts w:ascii="ＭＳ ゴシック" w:eastAsia="ＭＳ ゴシック" w:hAnsi="ＭＳ ゴシック" w:hint="eastAsia"/>
                <w:sz w:val="24"/>
                <w:szCs w:val="24"/>
              </w:rPr>
              <w:t xml:space="preserve">○　</w:t>
            </w:r>
            <w:r w:rsidR="001B20B3" w:rsidRPr="001B20B3">
              <w:rPr>
                <w:rFonts w:ascii="ＭＳ ゴシック" w:eastAsia="ＭＳ ゴシック" w:hAnsi="ＭＳ ゴシック" w:hint="eastAsia"/>
                <w:sz w:val="24"/>
                <w:szCs w:val="24"/>
              </w:rPr>
              <w:t>懇話会でも、今期計画を進めていく中で、芽が出た領域を伸ばしていくのが良いという意見をいただいていることから、</w:t>
            </w:r>
            <w:r w:rsidR="001B20B3" w:rsidRPr="00AA33A0">
              <w:rPr>
                <w:rFonts w:ascii="ＭＳ ゴシック" w:eastAsia="ＭＳ ゴシック" w:hAnsi="ＭＳ ゴシック" w:hint="eastAsia"/>
                <w:sz w:val="24"/>
                <w:szCs w:val="24"/>
                <w:u w:val="single"/>
              </w:rPr>
              <w:t>今期計画の効果検証と必要なデータの収集を行った上で、次期計画につなげていく</w:t>
            </w:r>
            <w:r w:rsidRPr="00085523">
              <w:rPr>
                <w:rFonts w:ascii="ＭＳ ゴシック" w:eastAsia="ＭＳ ゴシック" w:hAnsi="ＭＳ ゴシック" w:hint="eastAsia"/>
                <w:sz w:val="24"/>
                <w:szCs w:val="24"/>
              </w:rPr>
              <w:t>。</w:t>
            </w:r>
          </w:p>
        </w:tc>
      </w:tr>
      <w:tr w:rsidR="006E0637" w:rsidTr="00BC668A">
        <w:trPr>
          <w:trHeight w:val="2154"/>
        </w:trPr>
        <w:tc>
          <w:tcPr>
            <w:tcW w:w="9776" w:type="dxa"/>
            <w:gridSpan w:val="2"/>
            <w:tcBorders>
              <w:top w:val="dashed" w:sz="4" w:space="0" w:color="auto"/>
            </w:tcBorders>
          </w:tcPr>
          <w:p w:rsidR="006E0637" w:rsidRDefault="006E0637" w:rsidP="006E0637">
            <w:pPr>
              <w:spacing w:beforeLines="30" w:before="108"/>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【ご意見】</w:t>
            </w:r>
          </w:p>
          <w:p w:rsidR="006E0637" w:rsidRDefault="006E0637" w:rsidP="006E063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職親プロジェクトに参加しておられる草刈氏の例を挙げて）家族が犯罪被害にあったにもかかわらず罪を犯した者の更生を支援しようという境地に辿り着くまでの道は険しいが、そこまでではなくとも、誰もが罪を犯した者を受け入れるという境地に向かって辿り着かないと“めざす姿”を実現することは難しい。</w:t>
            </w:r>
          </w:p>
          <w:p w:rsidR="006E0637" w:rsidRPr="00085523" w:rsidRDefault="006E0637" w:rsidP="006E0637">
            <w:pPr>
              <w:spacing w:beforeLines="30" w:before="108"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自分の事だと思って考える機会を持つことが必要。</w:t>
            </w:r>
          </w:p>
        </w:tc>
      </w:tr>
    </w:tbl>
    <w:p w:rsidR="008C4336" w:rsidRDefault="008C4336">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742"/>
      </w:tblGrid>
      <w:tr w:rsidR="00204A9E" w:rsidTr="00121B32">
        <w:tc>
          <w:tcPr>
            <w:tcW w:w="9742" w:type="dxa"/>
          </w:tcPr>
          <w:p w:rsidR="00204A9E" w:rsidRDefault="00204A9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その他のご意見</w:t>
            </w:r>
          </w:p>
        </w:tc>
      </w:tr>
      <w:tr w:rsidR="00E94A89" w:rsidTr="00BC668A">
        <w:trPr>
          <w:trHeight w:val="1110"/>
        </w:trPr>
        <w:tc>
          <w:tcPr>
            <w:tcW w:w="9742" w:type="dxa"/>
            <w:tcBorders>
              <w:bottom w:val="dashed" w:sz="4" w:space="0" w:color="auto"/>
            </w:tcBorders>
          </w:tcPr>
          <w:p w:rsidR="00E94A89" w:rsidRDefault="00E94A89" w:rsidP="006E0637">
            <w:pPr>
              <w:spacing w:beforeLines="50" w:before="180"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E94A89">
              <w:rPr>
                <w:rFonts w:ascii="ＭＳ ゴシック" w:eastAsia="ＭＳ ゴシック" w:hAnsi="ＭＳ ゴシック" w:hint="eastAsia"/>
                <w:sz w:val="24"/>
                <w:szCs w:val="24"/>
              </w:rPr>
              <w:t>協力雇用主の大半は小規模な事業者。犯罪をした人たちを雇用した協力雇用主にポイントを付与し、何か特典を享受できるような、そういった仕組みも将来的には考えてほしい。</w:t>
            </w:r>
          </w:p>
        </w:tc>
      </w:tr>
      <w:tr w:rsidR="00E94A89" w:rsidTr="00BC668A">
        <w:trPr>
          <w:trHeight w:val="946"/>
        </w:trPr>
        <w:tc>
          <w:tcPr>
            <w:tcW w:w="9742" w:type="dxa"/>
            <w:tcBorders>
              <w:top w:val="dashed" w:sz="4" w:space="0" w:color="auto"/>
              <w:bottom w:val="dashed" w:sz="4" w:space="0" w:color="auto"/>
            </w:tcBorders>
          </w:tcPr>
          <w:p w:rsidR="00E94A89" w:rsidRDefault="00E94A89" w:rsidP="00857321">
            <w:pPr>
              <w:spacing w:beforeLines="50" w:before="180" w:afterLines="50" w:after="180"/>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E94A89">
              <w:rPr>
                <w:rFonts w:ascii="ＭＳ ゴシック" w:eastAsia="ＭＳ ゴシック" w:hAnsi="ＭＳ ゴシック" w:hint="eastAsia"/>
                <w:sz w:val="24"/>
                <w:szCs w:val="24"/>
              </w:rPr>
              <w:t>公共事業の入札に参加できる</w:t>
            </w:r>
            <w:r>
              <w:rPr>
                <w:rFonts w:ascii="ＭＳ ゴシック" w:eastAsia="ＭＳ ゴシック" w:hAnsi="ＭＳ ゴシック" w:hint="eastAsia"/>
                <w:sz w:val="24"/>
                <w:szCs w:val="24"/>
              </w:rPr>
              <w:t>中小</w:t>
            </w:r>
            <w:r w:rsidRPr="00E94A89">
              <w:rPr>
                <w:rFonts w:ascii="ＭＳ ゴシック" w:eastAsia="ＭＳ ゴシック" w:hAnsi="ＭＳ ゴシック" w:hint="eastAsia"/>
                <w:sz w:val="24"/>
                <w:szCs w:val="24"/>
              </w:rPr>
              <w:t>企業は少ない。まず</w:t>
            </w:r>
            <w:r>
              <w:rPr>
                <w:rFonts w:ascii="ＭＳ ゴシック" w:eastAsia="ＭＳ ゴシック" w:hAnsi="ＭＳ ゴシック" w:hint="eastAsia"/>
                <w:sz w:val="24"/>
                <w:szCs w:val="24"/>
              </w:rPr>
              <w:t>は</w:t>
            </w:r>
            <w:r w:rsidRPr="00E94A89">
              <w:rPr>
                <w:rFonts w:ascii="ＭＳ ゴシック" w:eastAsia="ＭＳ ゴシック" w:hAnsi="ＭＳ ゴシック" w:hint="eastAsia"/>
                <w:sz w:val="24"/>
                <w:szCs w:val="24"/>
              </w:rPr>
              <w:t>公共事業を</w:t>
            </w:r>
            <w:r w:rsidR="00857321">
              <w:rPr>
                <w:rFonts w:ascii="ＭＳ ゴシック" w:eastAsia="ＭＳ ゴシック" w:hAnsi="ＭＳ ゴシック" w:hint="eastAsia"/>
                <w:sz w:val="24"/>
                <w:szCs w:val="24"/>
              </w:rPr>
              <w:t>とっか</w:t>
            </w:r>
            <w:r>
              <w:rPr>
                <w:rFonts w:ascii="ＭＳ ゴシック" w:eastAsia="ＭＳ ゴシック" w:hAnsi="ＭＳ ゴシック" w:hint="eastAsia"/>
                <w:sz w:val="24"/>
                <w:szCs w:val="24"/>
              </w:rPr>
              <w:t>かり</w:t>
            </w:r>
            <w:r w:rsidRPr="00E94A89">
              <w:rPr>
                <w:rFonts w:ascii="ＭＳ ゴシック" w:eastAsia="ＭＳ ゴシック" w:hAnsi="ＭＳ ゴシック" w:hint="eastAsia"/>
                <w:sz w:val="24"/>
                <w:szCs w:val="24"/>
              </w:rPr>
              <w:t>として、ゆくゆくは中小企業にまで優遇制度を広げてもらいたい</w:t>
            </w:r>
            <w:r>
              <w:rPr>
                <w:rFonts w:ascii="ＭＳ ゴシック" w:eastAsia="ＭＳ ゴシック" w:hAnsi="ＭＳ ゴシック" w:hint="eastAsia"/>
                <w:sz w:val="24"/>
                <w:szCs w:val="24"/>
              </w:rPr>
              <w:t>。</w:t>
            </w:r>
          </w:p>
        </w:tc>
      </w:tr>
      <w:tr w:rsidR="00E94A89" w:rsidTr="00BC668A">
        <w:trPr>
          <w:trHeight w:val="706"/>
        </w:trPr>
        <w:tc>
          <w:tcPr>
            <w:tcW w:w="9742" w:type="dxa"/>
            <w:tcBorders>
              <w:top w:val="dashed" w:sz="4" w:space="0" w:color="auto"/>
              <w:bottom w:val="dashed" w:sz="4" w:space="0" w:color="auto"/>
            </w:tcBorders>
          </w:tcPr>
          <w:p w:rsidR="00E94A89" w:rsidRDefault="006E0637" w:rsidP="006E0637">
            <w:pPr>
              <w:spacing w:beforeLines="50" w:before="180" w:afterLines="50" w:after="180"/>
              <w:ind w:left="240" w:hangingChars="100" w:hanging="240"/>
              <w:rPr>
                <w:rFonts w:ascii="ＭＳ ゴシック" w:eastAsia="ＭＳ ゴシック" w:hAnsi="ＭＳ ゴシック"/>
                <w:sz w:val="24"/>
                <w:szCs w:val="24"/>
              </w:rPr>
            </w:pPr>
            <w:r w:rsidRPr="006E0637">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6E0637">
              <w:rPr>
                <w:rFonts w:ascii="ＭＳ ゴシック" w:eastAsia="ＭＳ ゴシック" w:hAnsi="ＭＳ ゴシック" w:hint="eastAsia"/>
                <w:sz w:val="24"/>
                <w:szCs w:val="24"/>
              </w:rPr>
              <w:t>就労が定着しないことが再犯につながっているのではないか。３年ないし、５年くらいは、就労状況を把握して、フォローとケアすることが大事。</w:t>
            </w:r>
          </w:p>
        </w:tc>
      </w:tr>
      <w:tr w:rsidR="00E94A89" w:rsidTr="00BC668A">
        <w:trPr>
          <w:trHeight w:val="70"/>
        </w:trPr>
        <w:tc>
          <w:tcPr>
            <w:tcW w:w="9742" w:type="dxa"/>
            <w:tcBorders>
              <w:top w:val="dashed" w:sz="4" w:space="0" w:color="auto"/>
              <w:bottom w:val="dashed" w:sz="4" w:space="0" w:color="auto"/>
            </w:tcBorders>
          </w:tcPr>
          <w:p w:rsidR="00E94A89" w:rsidRDefault="006E0637" w:rsidP="00C35431">
            <w:pPr>
              <w:spacing w:beforeLines="40" w:before="144" w:afterLines="40" w:after="14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6E0637">
              <w:rPr>
                <w:rFonts w:ascii="ＭＳ ゴシック" w:eastAsia="ＭＳ ゴシック" w:hAnsi="ＭＳ ゴシック" w:hint="eastAsia"/>
                <w:sz w:val="24"/>
                <w:szCs w:val="24"/>
              </w:rPr>
              <w:t>府で犯罪をした人たちを雇用することはできないか。</w:t>
            </w:r>
          </w:p>
        </w:tc>
      </w:tr>
      <w:tr w:rsidR="00204A9E" w:rsidTr="00BC668A">
        <w:trPr>
          <w:trHeight w:val="79"/>
        </w:trPr>
        <w:tc>
          <w:tcPr>
            <w:tcW w:w="9742" w:type="dxa"/>
            <w:tcBorders>
              <w:top w:val="dashed" w:sz="4" w:space="0" w:color="auto"/>
              <w:bottom w:val="dashed" w:sz="4" w:space="0" w:color="auto"/>
            </w:tcBorders>
          </w:tcPr>
          <w:p w:rsidR="00204A9E" w:rsidRDefault="00E94A89" w:rsidP="00C35431">
            <w:pPr>
              <w:spacing w:beforeLines="40" w:before="144" w:afterLines="40" w:after="14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E94A89">
              <w:rPr>
                <w:rFonts w:ascii="ＭＳ ゴシック" w:eastAsia="ＭＳ ゴシック" w:hAnsi="ＭＳ ゴシック" w:hint="eastAsia"/>
                <w:sz w:val="24"/>
                <w:szCs w:val="24"/>
              </w:rPr>
              <w:t>保護司の数も減少傾向にあり、なり手の確保は大切。</w:t>
            </w:r>
          </w:p>
        </w:tc>
      </w:tr>
      <w:tr w:rsidR="006E0637" w:rsidTr="00BC668A">
        <w:trPr>
          <w:trHeight w:val="145"/>
        </w:trPr>
        <w:tc>
          <w:tcPr>
            <w:tcW w:w="9742" w:type="dxa"/>
            <w:tcBorders>
              <w:top w:val="dashed" w:sz="4" w:space="0" w:color="auto"/>
            </w:tcBorders>
          </w:tcPr>
          <w:p w:rsidR="006E0637" w:rsidRDefault="006E0637" w:rsidP="006E0637">
            <w:pPr>
              <w:spacing w:beforeLines="50" w:before="180"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54D05">
              <w:rPr>
                <w:rFonts w:ascii="ＭＳ ゴシック" w:eastAsia="ＭＳ ゴシック" w:hAnsi="ＭＳ ゴシック" w:hint="eastAsia"/>
                <w:sz w:val="24"/>
                <w:szCs w:val="24"/>
              </w:rPr>
              <w:t xml:space="preserve">　</w:t>
            </w:r>
            <w:r w:rsidRPr="00E94A89">
              <w:rPr>
                <w:rFonts w:ascii="ＭＳ ゴシック" w:eastAsia="ＭＳ ゴシック" w:hAnsi="ＭＳ ゴシック" w:hint="eastAsia"/>
                <w:sz w:val="24"/>
                <w:szCs w:val="24"/>
              </w:rPr>
              <w:t>保護観察所</w:t>
            </w:r>
            <w:r w:rsidR="00D54D05">
              <w:rPr>
                <w:rFonts w:ascii="ＭＳ ゴシック" w:eastAsia="ＭＳ ゴシック" w:hAnsi="ＭＳ ゴシック" w:hint="eastAsia"/>
                <w:sz w:val="24"/>
                <w:szCs w:val="24"/>
              </w:rPr>
              <w:t>等</w:t>
            </w:r>
            <w:r w:rsidRPr="00E94A89">
              <w:rPr>
                <w:rFonts w:ascii="ＭＳ ゴシック" w:eastAsia="ＭＳ ゴシック" w:hAnsi="ＭＳ ゴシック" w:hint="eastAsia"/>
                <w:sz w:val="24"/>
                <w:szCs w:val="24"/>
              </w:rPr>
              <w:t>と連携をしっかりと取って、府の施策への繋ぎをしっかりしてほしい。</w:t>
            </w:r>
          </w:p>
        </w:tc>
      </w:tr>
    </w:tbl>
    <w:p w:rsidR="00204A9E" w:rsidRPr="008C4336" w:rsidRDefault="00204A9E" w:rsidP="00C35431">
      <w:pPr>
        <w:rPr>
          <w:rFonts w:ascii="ＭＳ ゴシック" w:eastAsia="ＭＳ ゴシック" w:hAnsi="ＭＳ ゴシック"/>
          <w:sz w:val="24"/>
          <w:szCs w:val="24"/>
        </w:rPr>
      </w:pPr>
    </w:p>
    <w:sectPr w:rsidR="00204A9E" w:rsidRPr="008C4336" w:rsidSect="00C35431">
      <w:footerReference w:type="default" r:id="rId6"/>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75" w:rsidRDefault="006F4375" w:rsidP="006F4375">
      <w:r>
        <w:separator/>
      </w:r>
    </w:p>
  </w:endnote>
  <w:endnote w:type="continuationSeparator" w:id="0">
    <w:p w:rsidR="006F4375" w:rsidRDefault="006F4375" w:rsidP="006F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5193"/>
      <w:docPartObj>
        <w:docPartGallery w:val="Page Numbers (Bottom of Page)"/>
        <w:docPartUnique/>
      </w:docPartObj>
    </w:sdtPr>
    <w:sdtEndPr/>
    <w:sdtContent>
      <w:p w:rsidR="006F4375" w:rsidRDefault="006F4375">
        <w:pPr>
          <w:pStyle w:val="a6"/>
          <w:jc w:val="center"/>
        </w:pPr>
        <w:r>
          <w:fldChar w:fldCharType="begin"/>
        </w:r>
        <w:r>
          <w:instrText>PAGE   \* MERGEFORMAT</w:instrText>
        </w:r>
        <w:r>
          <w:fldChar w:fldCharType="separate"/>
        </w:r>
        <w:r w:rsidR="00D04D54" w:rsidRPr="00D04D54">
          <w:rPr>
            <w:noProof/>
            <w:lang w:val="ja-JP"/>
          </w:rPr>
          <w:t>-</w:t>
        </w:r>
        <w:r w:rsidR="00D04D54">
          <w:rPr>
            <w:noProof/>
          </w:rPr>
          <w:t xml:space="preserve"> 1 -</w:t>
        </w:r>
        <w:r>
          <w:fldChar w:fldCharType="end"/>
        </w:r>
      </w:p>
    </w:sdtContent>
  </w:sdt>
  <w:p w:rsidR="006F4375" w:rsidRDefault="006F43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75" w:rsidRDefault="006F4375" w:rsidP="006F4375">
      <w:r>
        <w:separator/>
      </w:r>
    </w:p>
  </w:footnote>
  <w:footnote w:type="continuationSeparator" w:id="0">
    <w:p w:rsidR="006F4375" w:rsidRDefault="006F4375" w:rsidP="006F4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RvJWxECy5BnjDN1ThwXaZ/BezvAvsOgK3OCFR6t1iK0FR0X2SRkYNXa/MsaHFoDmsyDtl+nATzWAYetkI4fTA==" w:salt="Q560VCDzAMG4uwS3wWzMTA=="/>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6A"/>
    <w:rsid w:val="00020248"/>
    <w:rsid w:val="00085523"/>
    <w:rsid w:val="001717A4"/>
    <w:rsid w:val="001B20B3"/>
    <w:rsid w:val="00204A9E"/>
    <w:rsid w:val="0024096A"/>
    <w:rsid w:val="00256430"/>
    <w:rsid w:val="002819D0"/>
    <w:rsid w:val="00415642"/>
    <w:rsid w:val="004776B8"/>
    <w:rsid w:val="006E0637"/>
    <w:rsid w:val="006F4375"/>
    <w:rsid w:val="00857321"/>
    <w:rsid w:val="008C4336"/>
    <w:rsid w:val="009E41F7"/>
    <w:rsid w:val="00A177BB"/>
    <w:rsid w:val="00AA33A0"/>
    <w:rsid w:val="00AB1EF8"/>
    <w:rsid w:val="00AD6F2B"/>
    <w:rsid w:val="00BC668A"/>
    <w:rsid w:val="00C35431"/>
    <w:rsid w:val="00CA41A8"/>
    <w:rsid w:val="00D04D54"/>
    <w:rsid w:val="00D54D05"/>
    <w:rsid w:val="00E67484"/>
    <w:rsid w:val="00E94A89"/>
    <w:rsid w:val="00EC4B32"/>
    <w:rsid w:val="00F0698E"/>
    <w:rsid w:val="00F53E74"/>
    <w:rsid w:val="00F7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375"/>
    <w:pPr>
      <w:tabs>
        <w:tab w:val="center" w:pos="4252"/>
        <w:tab w:val="right" w:pos="8504"/>
      </w:tabs>
      <w:snapToGrid w:val="0"/>
    </w:pPr>
  </w:style>
  <w:style w:type="character" w:customStyle="1" w:styleId="a5">
    <w:name w:val="ヘッダー (文字)"/>
    <w:basedOn w:val="a0"/>
    <w:link w:val="a4"/>
    <w:uiPriority w:val="99"/>
    <w:rsid w:val="006F4375"/>
  </w:style>
  <w:style w:type="paragraph" w:styleId="a6">
    <w:name w:val="footer"/>
    <w:basedOn w:val="a"/>
    <w:link w:val="a7"/>
    <w:uiPriority w:val="99"/>
    <w:unhideWhenUsed/>
    <w:rsid w:val="006F4375"/>
    <w:pPr>
      <w:tabs>
        <w:tab w:val="center" w:pos="4252"/>
        <w:tab w:val="right" w:pos="8504"/>
      </w:tabs>
      <w:snapToGrid w:val="0"/>
    </w:pPr>
  </w:style>
  <w:style w:type="character" w:customStyle="1" w:styleId="a7">
    <w:name w:val="フッター (文字)"/>
    <w:basedOn w:val="a0"/>
    <w:link w:val="a6"/>
    <w:uiPriority w:val="99"/>
    <w:rsid w:val="006F4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1283</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2019-11-22T09:03:00Z</dcterms:created>
  <dcterms:modified xsi:type="dcterms:W3CDTF">2019-11-22T09:17:00Z</dcterms:modified>
</cp:coreProperties>
</file>