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4D6" w:rsidRDefault="006D34D6" w:rsidP="0035392A">
      <w:pPr>
        <w:rPr>
          <w:rFonts w:ascii="HGPｺﾞｼｯｸM" w:eastAsia="HGPｺﾞｼｯｸM"/>
          <w:sz w:val="24"/>
          <w:szCs w:val="24"/>
        </w:rPr>
      </w:pPr>
      <w:r>
        <w:rPr>
          <w:noProof/>
        </w:rPr>
        <mc:AlternateContent>
          <mc:Choice Requires="wps">
            <w:drawing>
              <wp:anchor distT="0" distB="0" distL="114300" distR="114300" simplePos="0" relativeHeight="251661312" behindDoc="0" locked="0" layoutInCell="1" allowOverlap="1" wp14:anchorId="3741E179" wp14:editId="7573A649">
                <wp:simplePos x="0" y="0"/>
                <wp:positionH relativeFrom="column">
                  <wp:posOffset>5083175</wp:posOffset>
                </wp:positionH>
                <wp:positionV relativeFrom="paragraph">
                  <wp:posOffset>-477520</wp:posOffset>
                </wp:positionV>
                <wp:extent cx="1144270" cy="375285"/>
                <wp:effectExtent l="0" t="0" r="17780" b="247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75285"/>
                        </a:xfrm>
                        <a:prstGeom prst="rect">
                          <a:avLst/>
                        </a:prstGeom>
                        <a:solidFill>
                          <a:srgbClr val="FFFFFF"/>
                        </a:solidFill>
                        <a:ln w="9525">
                          <a:solidFill>
                            <a:srgbClr val="000000"/>
                          </a:solidFill>
                          <a:miter lim="800000"/>
                          <a:headEnd/>
                          <a:tailEnd/>
                        </a:ln>
                      </wps:spPr>
                      <wps:txbx>
                        <w:txbxContent>
                          <w:p w:rsidR="006D34D6" w:rsidRDefault="006D34D6" w:rsidP="006D34D6">
                            <w:pPr>
                              <w:pStyle w:val="Web"/>
                              <w:spacing w:before="0" w:beforeAutospacing="0" w:after="0" w:afterAutospacing="0" w:line="300" w:lineRule="exact"/>
                              <w:jc w:val="center"/>
                            </w:pPr>
                            <w:r>
                              <w:rPr>
                                <w:rFonts w:ascii="Century" w:eastAsia="ＭＳ ゴシック" w:hAnsi="ＭＳ ゴシック" w:cs="Times New Roman" w:hint="eastAsia"/>
                                <w:kern w:val="2"/>
                              </w:rPr>
                              <w:t>資料３－１</w:t>
                            </w:r>
                          </w:p>
                        </w:txbxContent>
                      </wps:txbx>
                      <wps:bodyPr rot="0" vert="horz" wrap="square" lIns="91440" tIns="36000" rIns="91440" bIns="36000" anchor="ctr" anchorCtr="0">
                        <a:noAutofit/>
                      </wps:bodyPr>
                    </wps:wsp>
                  </a:graphicData>
                </a:graphic>
                <wp14:sizeRelV relativeFrom="margin">
                  <wp14:pctHeight>0</wp14:pctHeight>
                </wp14:sizeRelV>
              </wp:anchor>
            </w:drawing>
          </mc:Choice>
          <mc:Fallback>
            <w:pict>
              <v:shapetype w14:anchorId="3741E179" id="_x0000_t202" coordsize="21600,21600" o:spt="202" path="m,l,21600r21600,l21600,xe">
                <v:stroke joinstyle="miter"/>
                <v:path gradientshapeok="t" o:connecttype="rect"/>
              </v:shapetype>
              <v:shape id="テキスト ボックス 2" o:spid="_x0000_s1026" type="#_x0000_t202" style="position:absolute;left:0;text-align:left;margin-left:400.25pt;margin-top:-37.6pt;width:90.1pt;height:29.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">
                <v:textbox inset=",1mm,,1mm">
                  <w:txbxContent>
                    <w:p w:rsidR="006D34D6" w:rsidRDefault="006D34D6" w:rsidP="006D34D6">
                      <w:pPr>
                        <w:pStyle w:val="Web"/>
                        <w:spacing w:before="0" w:beforeAutospacing="0" w:after="0" w:afterAutospacing="0" w:line="300" w:lineRule="exact"/>
                        <w:jc w:val="center"/>
                      </w:pPr>
                      <w:r>
                        <w:rPr>
                          <w:rFonts w:ascii="Century" w:eastAsia="ＭＳ ゴシック" w:hAnsi="ＭＳ ゴシック" w:cs="Times New Roman" w:hint="eastAsia"/>
                          <w:kern w:val="2"/>
                        </w:rPr>
                        <w:t>資料３－１</w:t>
                      </w:r>
                    </w:p>
                  </w:txbxContent>
                </v:textbox>
              </v:shape>
            </w:pict>
          </mc:Fallback>
        </mc:AlternateContent>
      </w:r>
    </w:p>
    <w:p w:rsidR="006D34D6" w:rsidRDefault="0035392A" w:rsidP="006D34D6">
      <w:pPr>
        <w:spacing w:line="360" w:lineRule="exact"/>
        <w:ind w:firstLineChars="200" w:firstLine="560"/>
        <w:rPr>
          <w:rFonts w:ascii="HGPｺﾞｼｯｸM" w:eastAsia="HGPｺﾞｼｯｸM"/>
          <w:sz w:val="28"/>
          <w:szCs w:val="24"/>
        </w:rPr>
      </w:pPr>
      <w:r w:rsidRPr="006D34D6">
        <w:rPr>
          <w:rFonts w:ascii="HGPｺﾞｼｯｸM" w:eastAsia="HGPｺﾞｼｯｸM" w:hint="eastAsia"/>
          <w:sz w:val="28"/>
          <w:szCs w:val="24"/>
        </w:rPr>
        <w:t>「防災本部の今後の取組み(第３期対策計画に関することを除く)について」</w:t>
      </w:r>
    </w:p>
    <w:p w:rsidR="0035392A" w:rsidRPr="006D34D6" w:rsidRDefault="0035392A" w:rsidP="006D34D6">
      <w:pPr>
        <w:spacing w:line="360" w:lineRule="exact"/>
        <w:ind w:firstLineChars="200" w:firstLine="560"/>
        <w:rPr>
          <w:rFonts w:ascii="HGPｺﾞｼｯｸM" w:eastAsia="HGPｺﾞｼｯｸM"/>
          <w:sz w:val="28"/>
          <w:szCs w:val="24"/>
        </w:rPr>
      </w:pPr>
      <w:r w:rsidRPr="006D34D6">
        <w:rPr>
          <w:rFonts w:ascii="HGPｺﾞｼｯｸM" w:eastAsia="HGPｺﾞｼｯｸM" w:hint="eastAsia"/>
          <w:sz w:val="28"/>
          <w:szCs w:val="24"/>
        </w:rPr>
        <w:t>に係る今後の対応（案）</w:t>
      </w:r>
      <w:r w:rsidR="006D34D6">
        <w:rPr>
          <w:noProof/>
        </w:rPr>
        <mc:AlternateContent>
          <mc:Choice Requires="wps">
            <w:drawing>
              <wp:anchor distT="0" distB="0" distL="114300" distR="114300" simplePos="0" relativeHeight="251659264" behindDoc="0" locked="0" layoutInCell="1" allowOverlap="1" wp14:anchorId="3741E179" wp14:editId="7573A649">
                <wp:simplePos x="0" y="0"/>
                <wp:positionH relativeFrom="column">
                  <wp:posOffset>12623800</wp:posOffset>
                </wp:positionH>
                <wp:positionV relativeFrom="paragraph">
                  <wp:posOffset>-1010920</wp:posOffset>
                </wp:positionV>
                <wp:extent cx="1144270" cy="375285"/>
                <wp:effectExtent l="0" t="0" r="17780" b="2476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75285"/>
                        </a:xfrm>
                        <a:prstGeom prst="rect">
                          <a:avLst/>
                        </a:prstGeom>
                        <a:solidFill>
                          <a:srgbClr val="FFFFFF"/>
                        </a:solidFill>
                        <a:ln w="9525">
                          <a:solidFill>
                            <a:srgbClr val="000000"/>
                          </a:solidFill>
                          <a:miter lim="800000"/>
                          <a:headEnd/>
                          <a:tailEnd/>
                        </a:ln>
                      </wps:spPr>
                      <wps:txbx>
                        <w:txbxContent>
                          <w:p w:rsidR="006D34D6" w:rsidRDefault="006D34D6" w:rsidP="006D34D6">
                            <w:pPr>
                              <w:pStyle w:val="Web"/>
                              <w:spacing w:before="0" w:beforeAutospacing="0" w:after="0" w:afterAutospacing="0" w:line="300" w:lineRule="exact"/>
                              <w:jc w:val="center"/>
                            </w:pPr>
                            <w:r>
                              <w:rPr>
                                <w:rFonts w:ascii="Century" w:eastAsia="ＭＳ ゴシック" w:hAnsi="ＭＳ ゴシック" w:cs="Times New Roman" w:hint="eastAsia"/>
                                <w:kern w:val="2"/>
                              </w:rPr>
                              <w:t>資料３－１</w:t>
                            </w:r>
                          </w:p>
                        </w:txbxContent>
                      </wps:txbx>
                      <wps:bodyPr rot="0" vert="horz" wrap="square" lIns="91440" tIns="36000" rIns="91440" bIns="36000" anchor="ctr" anchorCtr="0">
                        <a:noAutofit/>
                      </wps:bodyPr>
                    </wps:wsp>
                  </a:graphicData>
                </a:graphic>
                <wp14:sizeRelV relativeFrom="margin">
                  <wp14:pctHeight>0</wp14:pctHeight>
                </wp14:sizeRelV>
              </wp:anchor>
            </w:drawing>
          </mc:Choice>
          <mc:Fallback>
            <w:pict>
              <v:shape w14:anchorId="3741E179" id="_x0000_s1027" type="#_x0000_t202" style="position:absolute;left:0;text-align:left;margin-left:994pt;margin-top:-79.6pt;width:90.1pt;height:2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">
                <v:textbox inset=",1mm,,1mm">
                  <w:txbxContent>
                    <w:p w:rsidR="006D34D6" w:rsidRDefault="006D34D6" w:rsidP="006D34D6">
                      <w:pPr>
                        <w:pStyle w:val="Web"/>
                        <w:spacing w:before="0" w:beforeAutospacing="0" w:after="0" w:afterAutospacing="0" w:line="300" w:lineRule="exact"/>
                        <w:jc w:val="center"/>
                      </w:pPr>
                      <w:r>
                        <w:rPr>
                          <w:rFonts w:ascii="Century" w:eastAsia="ＭＳ ゴシック" w:hAnsi="ＭＳ ゴシック" w:cs="Times New Roman" w:hint="eastAsia"/>
                          <w:kern w:val="2"/>
                        </w:rPr>
                        <w:t>資料３－１</w:t>
                      </w:r>
                    </w:p>
                  </w:txbxContent>
                </v:textbox>
              </v:shape>
            </w:pict>
          </mc:Fallback>
        </mc:AlternateContent>
      </w:r>
    </w:p>
    <w:p w:rsidR="006D34D6" w:rsidRDefault="006D34D6" w:rsidP="0035392A">
      <w:pPr>
        <w:rPr>
          <w:rFonts w:ascii="HGPｺﾞｼｯｸM" w:eastAsia="HGPｺﾞｼｯｸM"/>
          <w:b/>
          <w:sz w:val="22"/>
          <w:u w:val="single"/>
        </w:rPr>
      </w:pPr>
    </w:p>
    <w:p w:rsidR="0035392A" w:rsidRPr="00EC4174" w:rsidRDefault="0035392A" w:rsidP="0035392A">
      <w:pPr>
        <w:rPr>
          <w:rFonts w:ascii="HGPｺﾞｼｯｸM" w:eastAsia="HGPｺﾞｼｯｸM"/>
          <w:b/>
          <w:sz w:val="22"/>
          <w:u w:val="single"/>
        </w:rPr>
      </w:pPr>
      <w:r w:rsidRPr="00EC4174">
        <w:rPr>
          <w:rFonts w:ascii="HGPｺﾞｼｯｸM" w:eastAsia="HGPｺﾞｼｯｸM" w:hint="eastAsia"/>
          <w:b/>
          <w:sz w:val="22"/>
          <w:u w:val="single"/>
        </w:rPr>
        <w:t>(1) 周辺住民等の対策計画の進捗状況や適切な避難行動等の理解の促進</w:t>
      </w:r>
    </w:p>
    <w:p w:rsidR="0035392A" w:rsidRDefault="0035392A" w:rsidP="0035392A">
      <w:pPr>
        <w:ind w:firstLineChars="100" w:firstLine="216"/>
        <w:rPr>
          <w:rFonts w:ascii="HGPｺﾞｼｯｸM" w:eastAsia="HGPｺﾞｼｯｸM"/>
          <w:b/>
          <w:spacing w:val="-2"/>
          <w:sz w:val="22"/>
        </w:rPr>
      </w:pPr>
      <w:r w:rsidRPr="00037CBE">
        <w:rPr>
          <w:rFonts w:ascii="HGPｺﾞｼｯｸM" w:eastAsia="HGPｺﾞｼｯｸM" w:hint="eastAsia"/>
          <w:spacing w:val="-2"/>
          <w:sz w:val="22"/>
        </w:rPr>
        <w:t>行政機関、特定事業者等が連携して、他地区の事例等を参考にしながら、周辺住民等に、次のような事項について理解されるよう、わかりやすい説明等に取り組む。</w:t>
      </w:r>
    </w:p>
    <w:p w:rsidR="0035392A" w:rsidRPr="00037CBE" w:rsidRDefault="0035392A" w:rsidP="0035392A">
      <w:pPr>
        <w:ind w:firstLineChars="100" w:firstLine="220"/>
        <w:rPr>
          <w:rFonts w:ascii="HGPｺﾞｼｯｸM" w:eastAsia="HGPｺﾞｼｯｸM"/>
          <w:b/>
          <w:spacing w:val="-2"/>
          <w:sz w:val="22"/>
        </w:rPr>
      </w:pPr>
      <w:r w:rsidRPr="00DE197D">
        <w:rPr>
          <w:rFonts w:ascii="HGPｺﾞｼｯｸM" w:eastAsia="HGPｺﾞｼｯｸM" w:hint="eastAsia"/>
          <w:sz w:val="22"/>
        </w:rPr>
        <w:t>・対策計画の進捗状況及び対策の効果</w:t>
      </w:r>
    </w:p>
    <w:p w:rsidR="0035392A" w:rsidRPr="00DE197D" w:rsidRDefault="0035392A" w:rsidP="0035392A">
      <w:pPr>
        <w:ind w:firstLineChars="100" w:firstLine="220"/>
        <w:rPr>
          <w:rFonts w:ascii="HGPｺﾞｼｯｸM" w:eastAsia="HGPｺﾞｼｯｸM"/>
          <w:sz w:val="22"/>
        </w:rPr>
      </w:pPr>
      <w:r w:rsidRPr="00DE197D">
        <w:rPr>
          <w:rFonts w:ascii="HGPｺﾞｼｯｸM" w:eastAsia="HGPｺﾞｼｯｸM" w:hint="eastAsia"/>
          <w:sz w:val="22"/>
        </w:rPr>
        <w:t>・異常現象によるリスク、適切な避難行動等</w:t>
      </w:r>
    </w:p>
    <w:p w:rsidR="0035392A" w:rsidRPr="00EC4174" w:rsidRDefault="0035392A" w:rsidP="0035392A">
      <w:pPr>
        <w:rPr>
          <w:rFonts w:ascii="HGPｺﾞｼｯｸM" w:eastAsia="HGPｺﾞｼｯｸM"/>
          <w:b/>
          <w:sz w:val="22"/>
          <w:u w:val="single"/>
        </w:rPr>
      </w:pPr>
      <w:r w:rsidRPr="00EC4174">
        <w:rPr>
          <w:rFonts w:ascii="HGPｺﾞｼｯｸM" w:eastAsia="HGPｺﾞｼｯｸM" w:hint="eastAsia"/>
          <w:b/>
          <w:sz w:val="22"/>
          <w:u w:val="single"/>
        </w:rPr>
        <w:t>(2) 行政機関等による情報共有、適切な住民広報や避難誘導の検討</w:t>
      </w:r>
    </w:p>
    <w:p w:rsidR="0035392A" w:rsidRDefault="0035392A" w:rsidP="0035392A">
      <w:pPr>
        <w:ind w:firstLineChars="100" w:firstLine="220"/>
        <w:rPr>
          <w:rFonts w:ascii="HGPｺﾞｼｯｸM" w:eastAsia="HGPｺﾞｼｯｸM"/>
          <w:b/>
          <w:sz w:val="22"/>
          <w:u w:val="single"/>
        </w:rPr>
      </w:pPr>
      <w:r w:rsidRPr="00DE197D">
        <w:rPr>
          <w:rFonts w:ascii="HGPｺﾞｼｯｸM" w:eastAsia="HGPｺﾞｼｯｸM" w:hint="eastAsia"/>
          <w:sz w:val="22"/>
        </w:rPr>
        <w:t>異常現象発生時に、災害の状況と拡大の可能性を迅速に把握し、適切な住民広報や避難誘導を促進するため、行政機関と特定事業者の情報共有や発災時の住民広報の方法等を検討する。</w:t>
      </w:r>
    </w:p>
    <w:p w:rsidR="0035392A" w:rsidRDefault="0035392A" w:rsidP="00AC41B4">
      <w:pPr>
        <w:rPr>
          <w:rFonts w:ascii="HGPｺﾞｼｯｸM" w:eastAsia="HGPｺﾞｼｯｸM"/>
          <w:b/>
          <w:sz w:val="22"/>
          <w:u w:val="single"/>
        </w:rPr>
      </w:pPr>
    </w:p>
    <w:p w:rsidR="0035392A" w:rsidRPr="0035392A" w:rsidRDefault="0035392A" w:rsidP="0035392A">
      <w:pPr>
        <w:ind w:left="440" w:hangingChars="200" w:hanging="440"/>
        <w:rPr>
          <w:rFonts w:ascii="HGPｺﾞｼｯｸM" w:eastAsia="HGPｺﾞｼｯｸM"/>
          <w:sz w:val="22"/>
        </w:rPr>
      </w:pPr>
      <w:r>
        <w:rPr>
          <w:rFonts w:ascii="HGPｺﾞｼｯｸM" w:eastAsia="HGPｺﾞｼｯｸM" w:hint="eastAsia"/>
          <w:sz w:val="22"/>
        </w:rPr>
        <w:t>【これまでの取組状況】</w:t>
      </w:r>
    </w:p>
    <w:p w:rsidR="0035392A" w:rsidRDefault="0035392A" w:rsidP="0035392A">
      <w:pPr>
        <w:ind w:firstLineChars="100" w:firstLine="220"/>
        <w:rPr>
          <w:rFonts w:ascii="HGPｺﾞｼｯｸM" w:eastAsia="HGPｺﾞｼｯｸM"/>
          <w:sz w:val="22"/>
        </w:rPr>
      </w:pPr>
      <w:r>
        <w:rPr>
          <w:rFonts w:ascii="HGPｺﾞｼｯｸM" w:eastAsia="HGPｺﾞｼｯｸM"/>
          <w:sz w:val="22"/>
        </w:rPr>
        <w:t>〇</w:t>
      </w:r>
      <w:r w:rsidRPr="00C93630">
        <w:rPr>
          <w:rFonts w:ascii="HGPｺﾞｼｯｸM" w:eastAsia="HGPｺﾞｼｯｸM" w:hint="eastAsia"/>
          <w:sz w:val="22"/>
        </w:rPr>
        <w:t>第２期対策計画（平成</w:t>
      </w:r>
      <w:r w:rsidRPr="00C93630">
        <w:rPr>
          <w:rFonts w:ascii="HGPｺﾞｼｯｸM" w:eastAsia="HGPｺﾞｼｯｸM"/>
          <w:sz w:val="22"/>
        </w:rPr>
        <w:t>30</w:t>
      </w:r>
      <w:r>
        <w:rPr>
          <w:rFonts w:ascii="HGPｺﾞｼｯｸM" w:eastAsia="HGPｺﾞｼｯｸM"/>
          <w:sz w:val="22"/>
        </w:rPr>
        <w:t>年度分）の進捗状況</w:t>
      </w:r>
      <w:r>
        <w:rPr>
          <w:rFonts w:ascii="HGPｺﾞｼｯｸM" w:eastAsia="HGPｺﾞｼｯｸM" w:hint="eastAsia"/>
          <w:sz w:val="22"/>
        </w:rPr>
        <w:t>の公表（R1.9.13</w:t>
      </w:r>
      <w:r>
        <w:rPr>
          <w:rFonts w:ascii="HGPｺﾞｼｯｸM" w:eastAsia="HGPｺﾞｼｯｸM"/>
          <w:sz w:val="22"/>
        </w:rPr>
        <w:t>）</w:t>
      </w:r>
    </w:p>
    <w:p w:rsidR="0035392A" w:rsidRDefault="0035392A" w:rsidP="0035392A">
      <w:pPr>
        <w:ind w:leftChars="100" w:left="430" w:hangingChars="100" w:hanging="220"/>
        <w:rPr>
          <w:rFonts w:ascii="HGPｺﾞｼｯｸM" w:eastAsia="HGPｺﾞｼｯｸM"/>
          <w:sz w:val="22"/>
        </w:rPr>
      </w:pPr>
      <w:r>
        <w:rPr>
          <w:rFonts w:ascii="HGPｺﾞｼｯｸM" w:eastAsia="HGPｺﾞｼｯｸM"/>
          <w:sz w:val="22"/>
        </w:rPr>
        <w:t>〇</w:t>
      </w:r>
      <w:r>
        <w:rPr>
          <w:rFonts w:ascii="HGPｺﾞｼｯｸM" w:eastAsia="HGPｺﾞｼｯｸM" w:hint="eastAsia"/>
          <w:sz w:val="22"/>
        </w:rPr>
        <w:t>事業所の</w:t>
      </w:r>
      <w:r>
        <w:rPr>
          <w:rFonts w:ascii="HGPｺﾞｼｯｸM" w:eastAsia="HGPｺﾞｼｯｸM"/>
          <w:sz w:val="22"/>
        </w:rPr>
        <w:t>情報</w:t>
      </w:r>
      <w:r>
        <w:rPr>
          <w:rFonts w:ascii="HGPｺﾞｼｯｸM" w:eastAsia="HGPｺﾞｼｯｸM" w:hint="eastAsia"/>
          <w:sz w:val="22"/>
        </w:rPr>
        <w:t>の共有</w:t>
      </w:r>
      <w:r>
        <w:rPr>
          <w:rFonts w:ascii="HGPｺﾞｼｯｸM" w:eastAsia="HGPｺﾞｼｯｸM"/>
          <w:sz w:val="22"/>
        </w:rPr>
        <w:t>に関する調査</w:t>
      </w:r>
      <w:r>
        <w:rPr>
          <w:rFonts w:ascii="HGPｺﾞｼｯｸM" w:eastAsia="HGPｺﾞｼｯｸM" w:hint="eastAsia"/>
          <w:sz w:val="22"/>
        </w:rPr>
        <w:t>等（堺市消防局</w:t>
      </w:r>
      <w:r>
        <w:rPr>
          <w:rFonts w:ascii="HGPｺﾞｼｯｸM" w:eastAsia="HGPｺﾞｼｯｸM"/>
          <w:sz w:val="22"/>
        </w:rPr>
        <w:t>「危険物</w:t>
      </w:r>
      <w:r>
        <w:rPr>
          <w:rFonts w:ascii="HGPｺﾞｼｯｸM" w:eastAsia="HGPｺﾞｼｯｸM" w:hint="eastAsia"/>
          <w:sz w:val="22"/>
        </w:rPr>
        <w:t>施設等に</w:t>
      </w:r>
      <w:r>
        <w:rPr>
          <w:rFonts w:ascii="HGPｺﾞｼｯｸM" w:eastAsia="HGPｺﾞｼｯｸM"/>
          <w:sz w:val="22"/>
        </w:rPr>
        <w:t>関する消防活動支援指針」</w:t>
      </w:r>
      <w:r>
        <w:rPr>
          <w:rFonts w:ascii="HGPｺﾞｼｯｸM" w:eastAsia="HGPｺﾞｼｯｸM" w:hint="eastAsia"/>
          <w:sz w:val="22"/>
        </w:rPr>
        <w:t>、</w:t>
      </w:r>
      <w:r>
        <w:rPr>
          <w:rFonts w:ascii="HGPｺﾞｼｯｸM" w:eastAsia="HGPｺﾞｼｯｸM"/>
          <w:sz w:val="22"/>
        </w:rPr>
        <w:t>府薬務課</w:t>
      </w:r>
      <w:r>
        <w:rPr>
          <w:rFonts w:ascii="HGPｺﾞｼｯｸM" w:eastAsia="HGPｺﾞｼｯｸM" w:hint="eastAsia"/>
          <w:sz w:val="22"/>
        </w:rPr>
        <w:t>「毒物及び</w:t>
      </w:r>
      <w:r>
        <w:rPr>
          <w:rFonts w:ascii="HGPｺﾞｼｯｸM" w:eastAsia="HGPｺﾞｼｯｸM"/>
          <w:sz w:val="22"/>
        </w:rPr>
        <w:t>劇物取締法</w:t>
      </w:r>
      <w:r>
        <w:rPr>
          <w:rFonts w:ascii="HGPｺﾞｼｯｸM" w:eastAsia="HGPｺﾞｼｯｸM" w:hint="eastAsia"/>
          <w:sz w:val="22"/>
        </w:rPr>
        <w:t>」の</w:t>
      </w:r>
      <w:r>
        <w:rPr>
          <w:rFonts w:ascii="HGPｺﾞｼｯｸM" w:eastAsia="HGPｺﾞｼｯｸM"/>
          <w:sz w:val="22"/>
        </w:rPr>
        <w:t>情報</w:t>
      </w:r>
      <w:r>
        <w:rPr>
          <w:rFonts w:ascii="HGPｺﾞｼｯｸM" w:eastAsia="HGPｺﾞｼｯｸM" w:hint="eastAsia"/>
          <w:sz w:val="22"/>
        </w:rPr>
        <w:t>、PRTR制度・府</w:t>
      </w:r>
      <w:r>
        <w:rPr>
          <w:rFonts w:ascii="HGPｺﾞｼｯｸM" w:eastAsia="HGPｺﾞｼｯｸM"/>
          <w:sz w:val="22"/>
        </w:rPr>
        <w:t>生活環境保全条例に</w:t>
      </w:r>
      <w:r>
        <w:rPr>
          <w:rFonts w:ascii="HGPｺﾞｼｯｸM" w:eastAsia="HGPｺﾞｼｯｸM" w:hint="eastAsia"/>
          <w:sz w:val="22"/>
        </w:rPr>
        <w:t>おける</w:t>
      </w:r>
      <w:r>
        <w:rPr>
          <w:rFonts w:ascii="HGPｺﾞｼｯｸM" w:eastAsia="HGPｺﾞｼｯｸM"/>
          <w:sz w:val="22"/>
        </w:rPr>
        <w:t>化学物質の</w:t>
      </w:r>
      <w:r>
        <w:rPr>
          <w:rFonts w:ascii="HGPｺﾞｼｯｸM" w:eastAsia="HGPｺﾞｼｯｸM" w:hint="eastAsia"/>
          <w:sz w:val="22"/>
        </w:rPr>
        <w:t>取扱い）</w:t>
      </w:r>
    </w:p>
    <w:p w:rsidR="0035392A" w:rsidRPr="00D67FFD" w:rsidRDefault="0035392A" w:rsidP="0035392A">
      <w:pPr>
        <w:ind w:firstLineChars="100" w:firstLine="221"/>
        <w:rPr>
          <w:rFonts w:ascii="HGPｺﾞｼｯｸM" w:eastAsia="HGPｺﾞｼｯｸM"/>
          <w:sz w:val="22"/>
        </w:rPr>
      </w:pPr>
      <w:r w:rsidRPr="00D67FFD">
        <w:rPr>
          <w:rFonts w:ascii="HGPｺﾞｼｯｸM" w:eastAsia="HGPｺﾞｼｯｸM"/>
          <w:b/>
          <w:sz w:val="22"/>
        </w:rPr>
        <w:t>〇</w:t>
      </w:r>
      <w:r w:rsidRPr="00D67FFD">
        <w:rPr>
          <w:rFonts w:ascii="HGPｺﾞｼｯｸM" w:eastAsia="HGPｺﾞｼｯｸM" w:hint="eastAsia"/>
          <w:b/>
          <w:sz w:val="22"/>
        </w:rPr>
        <w:t>大阪府石油コンビナート等</w:t>
      </w:r>
      <w:r w:rsidRPr="00D67FFD">
        <w:rPr>
          <w:rFonts w:ascii="HGPｺﾞｼｯｸM" w:eastAsia="HGPｺﾞｼｯｸM"/>
          <w:b/>
          <w:sz w:val="22"/>
        </w:rPr>
        <w:t>防災本部訓練（</w:t>
      </w:r>
      <w:r w:rsidRPr="00D67FFD">
        <w:rPr>
          <w:rFonts w:ascii="HGPｺﾞｼｯｸM" w:eastAsia="HGPｺﾞｼｯｸM" w:hint="eastAsia"/>
          <w:b/>
          <w:sz w:val="22"/>
        </w:rPr>
        <w:t>R2.1.17</w:t>
      </w:r>
      <w:r w:rsidRPr="00D67FFD">
        <w:rPr>
          <w:rFonts w:ascii="HGPｺﾞｼｯｸM" w:eastAsia="HGPｺﾞｼｯｸM"/>
          <w:b/>
          <w:sz w:val="22"/>
        </w:rPr>
        <w:t>）</w:t>
      </w:r>
      <w:r w:rsidRPr="00D67FFD">
        <w:rPr>
          <w:rFonts w:ascii="HGPｺﾞｼｯｸM" w:eastAsia="HGPｺﾞｼｯｸM" w:hint="eastAsia"/>
          <w:sz w:val="22"/>
        </w:rPr>
        <w:t>（概要</w:t>
      </w:r>
      <w:r w:rsidRPr="00D67FFD">
        <w:rPr>
          <w:rFonts w:ascii="HGPｺﾞｼｯｸM" w:eastAsia="HGPｺﾞｼｯｸM"/>
          <w:sz w:val="22"/>
        </w:rPr>
        <w:t xml:space="preserve">　</w:t>
      </w:r>
      <w:r w:rsidRPr="00D67FFD">
        <w:rPr>
          <w:rFonts w:ascii="HGPｺﾞｼｯｸM" w:eastAsia="HGPｺﾞｼｯｸM" w:hint="eastAsia"/>
          <w:sz w:val="22"/>
        </w:rPr>
        <w:t>資料</w:t>
      </w:r>
      <w:r w:rsidRPr="00D67FFD">
        <w:rPr>
          <w:rFonts w:ascii="HGPｺﾞｼｯｸM" w:eastAsia="HGPｺﾞｼｯｸM"/>
          <w:sz w:val="22"/>
        </w:rPr>
        <w:t>３－２）</w:t>
      </w:r>
    </w:p>
    <w:p w:rsidR="0035392A" w:rsidRDefault="0035392A" w:rsidP="0035392A">
      <w:pPr>
        <w:ind w:leftChars="200" w:left="420"/>
        <w:rPr>
          <w:rFonts w:ascii="HGPｺﾞｼｯｸM" w:eastAsia="HGPｺﾞｼｯｸM"/>
          <w:b/>
          <w:sz w:val="22"/>
          <w:u w:val="single"/>
        </w:rPr>
      </w:pPr>
      <w:r>
        <w:rPr>
          <w:rFonts w:ascii="HGPｺﾞｼｯｸM" w:eastAsia="HGPｺﾞｼｯｸM" w:hint="eastAsia"/>
          <w:sz w:val="22"/>
        </w:rPr>
        <w:t>特定事業所</w:t>
      </w:r>
      <w:r>
        <w:rPr>
          <w:rFonts w:ascii="HGPｺﾞｼｯｸM" w:eastAsia="HGPｺﾞｼｯｸM"/>
          <w:sz w:val="22"/>
        </w:rPr>
        <w:t>において</w:t>
      </w:r>
      <w:r w:rsidRPr="007424F5">
        <w:rPr>
          <w:rFonts w:ascii="HGPｺﾞｼｯｸM" w:eastAsia="HGPｺﾞｼｯｸM" w:hint="eastAsia"/>
          <w:sz w:val="22"/>
        </w:rPr>
        <w:t>大規模災害が発生することを想定し、</w:t>
      </w:r>
      <w:r>
        <w:rPr>
          <w:rFonts w:ascii="HGPｺﾞｼｯｸM" w:eastAsia="HGPｺﾞｼｯｸM" w:hint="eastAsia"/>
          <w:sz w:val="22"/>
        </w:rPr>
        <w:t>防災本部、</w:t>
      </w:r>
      <w:r w:rsidRPr="007424F5">
        <w:rPr>
          <w:rFonts w:ascii="HGPｺﾞｼｯｸM" w:eastAsia="HGPｺﾞｼｯｸM" w:hint="eastAsia"/>
          <w:sz w:val="22"/>
        </w:rPr>
        <w:t>現地本部（地元市等）と関係機関が連携した活動</w:t>
      </w:r>
      <w:r>
        <w:rPr>
          <w:rFonts w:ascii="HGPｺﾞｼｯｸM" w:eastAsia="HGPｺﾞｼｯｸM" w:hint="eastAsia"/>
          <w:sz w:val="22"/>
        </w:rPr>
        <w:t>について</w:t>
      </w:r>
      <w:r w:rsidRPr="007424F5">
        <w:rPr>
          <w:rFonts w:ascii="HGPｺﾞｼｯｸM" w:eastAsia="HGPｺﾞｼｯｸM" w:hint="eastAsia"/>
          <w:sz w:val="22"/>
        </w:rPr>
        <w:t>図上訓練</w:t>
      </w:r>
      <w:r>
        <w:rPr>
          <w:rFonts w:ascii="HGPｺﾞｼｯｸM" w:eastAsia="HGPｺﾞｼｯｸM" w:hint="eastAsia"/>
          <w:sz w:val="22"/>
        </w:rPr>
        <w:t>した。</w:t>
      </w:r>
    </w:p>
    <w:p w:rsidR="006D34D6" w:rsidRDefault="006D34D6" w:rsidP="00AC41B4">
      <w:pPr>
        <w:rPr>
          <w:rFonts w:ascii="HGPｺﾞｼｯｸM" w:eastAsia="HGPｺﾞｼｯｸM"/>
          <w:sz w:val="22"/>
        </w:rPr>
      </w:pPr>
    </w:p>
    <w:p w:rsidR="0035392A" w:rsidRDefault="0035392A" w:rsidP="00AC41B4">
      <w:pPr>
        <w:rPr>
          <w:rFonts w:ascii="HGPｺﾞｼｯｸM" w:eastAsia="HGPｺﾞｼｯｸM"/>
          <w:sz w:val="22"/>
        </w:rPr>
      </w:pPr>
      <w:r w:rsidRPr="0035392A">
        <w:rPr>
          <w:rFonts w:ascii="HGPｺﾞｼｯｸM" w:eastAsia="HGPｺﾞｼｯｸM" w:hint="eastAsia"/>
          <w:sz w:val="22"/>
        </w:rPr>
        <w:t>【検討の方向性】</w:t>
      </w:r>
    </w:p>
    <w:p w:rsidR="0072566F" w:rsidRDefault="0035392A" w:rsidP="0035392A">
      <w:pPr>
        <w:ind w:leftChars="100" w:left="430" w:hangingChars="100" w:hanging="220"/>
        <w:rPr>
          <w:rFonts w:ascii="HGPｺﾞｼｯｸM" w:eastAsia="HGPｺﾞｼｯｸM"/>
          <w:sz w:val="22"/>
        </w:rPr>
      </w:pPr>
      <w:r>
        <w:rPr>
          <w:rFonts w:ascii="HGPｺﾞｼｯｸM" w:eastAsia="HGPｺﾞｼｯｸM"/>
          <w:sz w:val="22"/>
        </w:rPr>
        <w:t>〇</w:t>
      </w:r>
      <w:r w:rsidR="00C214B9">
        <w:rPr>
          <w:rFonts w:ascii="HGPｺﾞｼｯｸM" w:eastAsia="HGPｺﾞｼｯｸM" w:hint="eastAsia"/>
          <w:sz w:val="22"/>
        </w:rPr>
        <w:t>引き続き</w:t>
      </w:r>
      <w:r>
        <w:rPr>
          <w:rFonts w:ascii="HGPｺﾞｼｯｸM" w:eastAsia="HGPｺﾞｼｯｸM" w:hint="eastAsia"/>
          <w:sz w:val="22"/>
        </w:rPr>
        <w:t>効果的な情報共有のあり方を検討するとともに、</w:t>
      </w:r>
      <w:r w:rsidR="00C214B9">
        <w:rPr>
          <w:rFonts w:ascii="HGPｺﾞｼｯｸM" w:eastAsia="HGPｺﾞｼｯｸM" w:hint="eastAsia"/>
          <w:sz w:val="22"/>
        </w:rPr>
        <w:t>新たに</w:t>
      </w:r>
      <w:r>
        <w:rPr>
          <w:rFonts w:ascii="HGPｺﾞｼｯｸM" w:eastAsia="HGPｺﾞｼｯｸM" w:hint="eastAsia"/>
          <w:sz w:val="22"/>
        </w:rPr>
        <w:t>防災本部訓練</w:t>
      </w:r>
      <w:r w:rsidR="00C214B9">
        <w:rPr>
          <w:rFonts w:ascii="HGPｺﾞｼｯｸM" w:eastAsia="HGPｺﾞｼｯｸM" w:hint="eastAsia"/>
          <w:sz w:val="22"/>
        </w:rPr>
        <w:t>で明らかになった課題を踏</w:t>
      </w:r>
      <w:r w:rsidR="0072566F">
        <w:rPr>
          <w:rFonts w:ascii="HGPｺﾞｼｯｸM" w:eastAsia="HGPｺﾞｼｯｸM" w:hint="eastAsia"/>
          <w:sz w:val="22"/>
        </w:rPr>
        <w:t>まえ、発災時の</w:t>
      </w:r>
      <w:r>
        <w:rPr>
          <w:rFonts w:ascii="HGPｺﾞｼｯｸM" w:eastAsia="HGPｺﾞｼｯｸM" w:hint="eastAsia"/>
          <w:sz w:val="22"/>
        </w:rPr>
        <w:t>住民広報</w:t>
      </w:r>
      <w:r w:rsidR="0072566F">
        <w:rPr>
          <w:rFonts w:ascii="HGPｺﾞｼｯｸM" w:eastAsia="HGPｺﾞｼｯｸM" w:hint="eastAsia"/>
          <w:sz w:val="22"/>
        </w:rPr>
        <w:t>等の対応を適切に</w:t>
      </w:r>
      <w:r>
        <w:rPr>
          <w:rFonts w:ascii="HGPｺﾞｼｯｸM" w:eastAsia="HGPｺﾞｼｯｸM" w:hint="eastAsia"/>
          <w:sz w:val="22"/>
        </w:rPr>
        <w:t>行えるよう、</w:t>
      </w:r>
      <w:r w:rsidR="0072566F">
        <w:rPr>
          <w:rFonts w:ascii="HGPｺﾞｼｯｸM" w:eastAsia="HGPｺﾞｼｯｸM" w:hint="eastAsia"/>
          <w:sz w:val="22"/>
        </w:rPr>
        <w:t>防災体制を検討見直しする。</w:t>
      </w:r>
    </w:p>
    <w:p w:rsidR="006D34D6" w:rsidRPr="0035392A" w:rsidRDefault="006D34D6" w:rsidP="006D34D6">
      <w:pPr>
        <w:rPr>
          <w:rFonts w:ascii="HGPｺﾞｼｯｸM" w:eastAsia="HGPｺﾞｼｯｸM"/>
          <w:sz w:val="22"/>
        </w:rPr>
      </w:pPr>
      <w:r>
        <w:rPr>
          <w:rFonts w:ascii="HGPｺﾞｼｯｸM" w:eastAsia="HGPｺﾞｼｯｸM" w:hint="eastAsia"/>
          <w:sz w:val="22"/>
        </w:rPr>
        <w:t xml:space="preserve">　　　➡資料３－３に</w:t>
      </w:r>
      <w:r w:rsidR="00C9679B">
        <w:rPr>
          <w:rFonts w:ascii="HGPｺﾞｼｯｸM" w:eastAsia="HGPｺﾞｼｯｸM" w:hint="eastAsia"/>
          <w:sz w:val="22"/>
        </w:rPr>
        <w:t>現在の</w:t>
      </w:r>
      <w:r w:rsidR="0072566F">
        <w:rPr>
          <w:rFonts w:ascii="HGPｺﾞｼｯｸM" w:eastAsia="HGPｺﾞｼｯｸM" w:hint="eastAsia"/>
          <w:sz w:val="22"/>
        </w:rPr>
        <w:t>課題と対応（案）を</w:t>
      </w:r>
      <w:r>
        <w:rPr>
          <w:rFonts w:ascii="HGPｺﾞｼｯｸM" w:eastAsia="HGPｺﾞｼｯｸM" w:hint="eastAsia"/>
          <w:sz w:val="22"/>
        </w:rPr>
        <w:t>整理</w:t>
      </w:r>
    </w:p>
    <w:p w:rsidR="0035392A" w:rsidRPr="00C9679B" w:rsidRDefault="0035392A" w:rsidP="00AC41B4">
      <w:pPr>
        <w:rPr>
          <w:rFonts w:ascii="HGPｺﾞｼｯｸM" w:eastAsia="HGPｺﾞｼｯｸM"/>
          <w:b/>
          <w:sz w:val="22"/>
          <w:u w:val="single"/>
        </w:rPr>
      </w:pPr>
    </w:p>
    <w:p w:rsidR="006D34D6" w:rsidRDefault="006D34D6" w:rsidP="00AC41B4">
      <w:pPr>
        <w:rPr>
          <w:rFonts w:ascii="HGPｺﾞｼｯｸM" w:eastAsia="HGPｺﾞｼｯｸM"/>
          <w:b/>
          <w:sz w:val="22"/>
          <w:u w:val="single"/>
        </w:rPr>
      </w:pPr>
    </w:p>
    <w:p w:rsidR="00AC41B4" w:rsidRDefault="00AC41B4" w:rsidP="00AC41B4">
      <w:pPr>
        <w:rPr>
          <w:rFonts w:ascii="HGPｺﾞｼｯｸM" w:eastAsia="HGPｺﾞｼｯｸM"/>
          <w:b/>
          <w:sz w:val="22"/>
          <w:u w:val="single"/>
        </w:rPr>
      </w:pPr>
      <w:r>
        <w:rPr>
          <w:rFonts w:ascii="HGPｺﾞｼｯｸM" w:eastAsia="HGPｺﾞｼｯｸM" w:hint="eastAsia"/>
          <w:b/>
          <w:sz w:val="22"/>
          <w:u w:val="single"/>
        </w:rPr>
        <w:t>(3) 南海トラフ地震防災対策、高潮対策の推進</w:t>
      </w:r>
    </w:p>
    <w:p w:rsidR="00AC41B4" w:rsidRDefault="00AC41B4" w:rsidP="00AC41B4">
      <w:pPr>
        <w:ind w:firstLineChars="100" w:firstLine="220"/>
        <w:rPr>
          <w:rFonts w:ascii="HGPｺﾞｼｯｸM" w:eastAsia="HGPｺﾞｼｯｸM"/>
          <w:sz w:val="22"/>
        </w:rPr>
      </w:pPr>
      <w:r>
        <w:rPr>
          <w:rFonts w:ascii="HGPｺﾞｼｯｸM" w:eastAsia="HGPｺﾞｼｯｸM" w:hint="eastAsia"/>
          <w:sz w:val="22"/>
        </w:rPr>
        <w:t>南海トラフ地震防災対策推進基本計画の修正や水防法の高潮浸水想定区域の設定等を踏まえ、大阪府石油コンビナート等防災計画の修正を行うとともに、特定事業者の防災規定等の変更を促進する。</w:t>
      </w:r>
    </w:p>
    <w:p w:rsidR="00AC41B4" w:rsidRDefault="00AC41B4" w:rsidP="00AC41B4">
      <w:pPr>
        <w:ind w:firstLineChars="100" w:firstLine="220"/>
        <w:rPr>
          <w:rFonts w:ascii="HGPｺﾞｼｯｸM" w:eastAsia="HGPｺﾞｼｯｸM"/>
          <w:sz w:val="22"/>
        </w:rPr>
      </w:pPr>
      <w:r>
        <w:rPr>
          <w:rFonts w:ascii="HGPｺﾞｼｯｸM" w:eastAsia="HGPｺﾞｼｯｸM" w:hint="eastAsia"/>
          <w:sz w:val="22"/>
        </w:rPr>
        <w:t>また、特別防災区域内の事業者の多くが津波避難計画を策定し、津波に対して適切に行動できるよう、引き続きワークショップの開催や広報に努めるとともに、大学等の防災に関する研究機関と連携した取り組みを検討する。</w:t>
      </w:r>
    </w:p>
    <w:p w:rsidR="00AC41B4" w:rsidRDefault="00AC41B4" w:rsidP="0035392A">
      <w:pPr>
        <w:rPr>
          <w:rFonts w:ascii="HGPｺﾞｼｯｸM" w:eastAsia="HGPｺﾞｼｯｸM"/>
          <w:sz w:val="22"/>
        </w:rPr>
      </w:pPr>
    </w:p>
    <w:p w:rsidR="00AC41B4" w:rsidRDefault="00AC41B4" w:rsidP="0035392A">
      <w:pPr>
        <w:ind w:left="440" w:hangingChars="200" w:hanging="440"/>
        <w:rPr>
          <w:rFonts w:ascii="HGPｺﾞｼｯｸM" w:eastAsia="HGPｺﾞｼｯｸM"/>
          <w:sz w:val="22"/>
        </w:rPr>
      </w:pPr>
      <w:r>
        <w:rPr>
          <w:rFonts w:ascii="HGPｺﾞｼｯｸM" w:eastAsia="HGPｺﾞｼｯｸM" w:hint="eastAsia"/>
          <w:sz w:val="22"/>
        </w:rPr>
        <w:t>【これまでの取組状況】</w:t>
      </w:r>
    </w:p>
    <w:p w:rsidR="00AC41B4" w:rsidRDefault="00AC41B4" w:rsidP="0035392A">
      <w:pPr>
        <w:ind w:leftChars="100" w:left="430" w:hangingChars="100" w:hanging="220"/>
        <w:rPr>
          <w:rFonts w:ascii="HGPｺﾞｼｯｸM" w:eastAsia="HGPｺﾞｼｯｸM"/>
          <w:sz w:val="22"/>
        </w:rPr>
      </w:pPr>
      <w:r>
        <w:rPr>
          <w:rFonts w:ascii="HGPｺﾞｼｯｸM" w:eastAsia="HGPｺﾞｼｯｸM" w:hint="eastAsia"/>
          <w:sz w:val="22"/>
        </w:rPr>
        <w:t>〇大阪府地域防災計画の修正（R1.11.26）</w:t>
      </w:r>
    </w:p>
    <w:p w:rsidR="00AC41B4" w:rsidRDefault="00AC41B4" w:rsidP="0035392A">
      <w:pPr>
        <w:ind w:leftChars="100" w:left="430" w:hangingChars="100" w:hanging="220"/>
        <w:rPr>
          <w:rFonts w:ascii="HGPｺﾞｼｯｸM" w:eastAsia="HGPｺﾞｼｯｸM"/>
          <w:sz w:val="22"/>
        </w:rPr>
      </w:pPr>
      <w:r>
        <w:rPr>
          <w:rFonts w:ascii="HGPｺﾞｼｯｸM" w:eastAsia="HGPｺﾞｼｯｸM" w:hint="eastAsia"/>
          <w:sz w:val="22"/>
        </w:rPr>
        <w:t>〇大阪府河川整備審議会「高潮専門部会」において、高潮浸水シミュレーション結果を審議</w:t>
      </w:r>
    </w:p>
    <w:p w:rsidR="00AC41B4" w:rsidRDefault="00AC41B4" w:rsidP="0035392A">
      <w:pPr>
        <w:ind w:leftChars="100" w:left="430" w:hangingChars="100" w:hanging="220"/>
        <w:rPr>
          <w:rFonts w:ascii="HGPｺﾞｼｯｸM" w:eastAsia="HGPｺﾞｼｯｸM"/>
          <w:sz w:val="22"/>
        </w:rPr>
      </w:pPr>
      <w:r>
        <w:rPr>
          <w:rFonts w:ascii="HGPｺﾞｼｯｸM" w:eastAsia="HGPｺﾞｼｯｸM" w:hint="eastAsia"/>
          <w:sz w:val="22"/>
        </w:rPr>
        <w:t>〇特別防災区域連絡協議会において、「南海トラフ地震防災対策計画等の作成手引き」等の周知（R2.2.17）</w:t>
      </w:r>
    </w:p>
    <w:p w:rsidR="00AC41B4" w:rsidRDefault="00AC41B4" w:rsidP="0035392A">
      <w:pPr>
        <w:ind w:leftChars="100" w:left="430" w:hangingChars="100" w:hanging="220"/>
        <w:rPr>
          <w:rFonts w:ascii="HGPｺﾞｼｯｸM" w:eastAsia="HGPｺﾞｼｯｸM"/>
          <w:sz w:val="22"/>
        </w:rPr>
      </w:pPr>
      <w:r>
        <w:rPr>
          <w:rFonts w:ascii="HGPｺﾞｼｯｸM" w:eastAsia="HGPｺﾞｼｯｸM" w:hint="eastAsia"/>
          <w:sz w:val="22"/>
        </w:rPr>
        <w:lastRenderedPageBreak/>
        <w:t>〇特別防災地区内の事業者における津波避難計画の策定促進</w:t>
      </w:r>
    </w:p>
    <w:p w:rsidR="00AC41B4" w:rsidRDefault="00AC41B4" w:rsidP="0035392A">
      <w:pPr>
        <w:ind w:left="440" w:hangingChars="200" w:hanging="440"/>
        <w:rPr>
          <w:rFonts w:ascii="HGPｺﾞｼｯｸM" w:eastAsia="HGPｺﾞｼｯｸM"/>
          <w:sz w:val="22"/>
        </w:rPr>
      </w:pPr>
      <w:r>
        <w:rPr>
          <w:rFonts w:ascii="HGPｺﾞｼｯｸM" w:eastAsia="HGPｺﾞｼｯｸM" w:hint="eastAsia"/>
          <w:sz w:val="22"/>
        </w:rPr>
        <w:t xml:space="preserve">　　　・津波避難ワークショップの開催</w:t>
      </w:r>
    </w:p>
    <w:p w:rsidR="00AC41B4" w:rsidRDefault="00AC41B4" w:rsidP="0035392A">
      <w:pPr>
        <w:ind w:left="440" w:hangingChars="200" w:hanging="440"/>
        <w:rPr>
          <w:rFonts w:ascii="HGPｺﾞｼｯｸM" w:eastAsia="HGPｺﾞｼｯｸM"/>
          <w:sz w:val="22"/>
        </w:rPr>
      </w:pPr>
      <w:r>
        <w:rPr>
          <w:rFonts w:ascii="HGPｺﾞｼｯｸM" w:eastAsia="HGPｺﾞｼｯｸM" w:hint="eastAsia"/>
          <w:sz w:val="22"/>
        </w:rPr>
        <w:t xml:space="preserve">　　　・防災スピーカーによる緊急放送の聞こえ方に関する調査（R1.11.5）</w:t>
      </w:r>
    </w:p>
    <w:p w:rsidR="00AC41B4" w:rsidRDefault="00AC41B4" w:rsidP="0035392A">
      <w:pPr>
        <w:ind w:left="550" w:hangingChars="250" w:hanging="550"/>
        <w:rPr>
          <w:rFonts w:ascii="HGPｺﾞｼｯｸM" w:eastAsia="HGPｺﾞｼｯｸM"/>
          <w:sz w:val="22"/>
        </w:rPr>
      </w:pPr>
      <w:r>
        <w:rPr>
          <w:rFonts w:ascii="HGPｺﾞｼｯｸM" w:eastAsia="HGPｺﾞｼｯｸM" w:hint="eastAsia"/>
          <w:sz w:val="22"/>
        </w:rPr>
        <w:t xml:space="preserve">　　 　「大学×大阪府プロジェクト」を活用し、関西大学社会安全学部と連携</w:t>
      </w:r>
    </w:p>
    <w:p w:rsidR="00AC41B4" w:rsidRDefault="00AC41B4" w:rsidP="0035392A">
      <w:pPr>
        <w:ind w:left="550" w:hangingChars="250" w:hanging="550"/>
        <w:rPr>
          <w:rFonts w:ascii="HGPｺﾞｼｯｸM" w:eastAsia="HGPｺﾞｼｯｸM"/>
          <w:sz w:val="22"/>
        </w:rPr>
      </w:pPr>
      <w:r>
        <w:rPr>
          <w:rFonts w:ascii="HGPｺﾞｼｯｸM" w:eastAsia="HGPｺﾞｼｯｸM" w:hint="eastAsia"/>
          <w:sz w:val="22"/>
        </w:rPr>
        <w:t xml:space="preserve">　　　・津波発生時の情報収集についてのリーフレットの作成、周知（R2.2）</w:t>
      </w:r>
    </w:p>
    <w:p w:rsidR="00070C88" w:rsidRDefault="00070C88" w:rsidP="00070C88">
      <w:pPr>
        <w:rPr>
          <w:rFonts w:ascii="HGPｺﾞｼｯｸM" w:eastAsia="HGPｺﾞｼｯｸM"/>
          <w:sz w:val="22"/>
        </w:rPr>
      </w:pPr>
    </w:p>
    <w:p w:rsidR="00070C88" w:rsidRDefault="00070C88" w:rsidP="00070C88">
      <w:pPr>
        <w:rPr>
          <w:rFonts w:ascii="HGPｺﾞｼｯｸM" w:eastAsia="HGPｺﾞｼｯｸM"/>
          <w:sz w:val="22"/>
        </w:rPr>
      </w:pPr>
      <w:r w:rsidRPr="0035392A">
        <w:rPr>
          <w:rFonts w:ascii="HGPｺﾞｼｯｸM" w:eastAsia="HGPｺﾞｼｯｸM" w:hint="eastAsia"/>
          <w:sz w:val="22"/>
        </w:rPr>
        <w:t>【検討の方向性】</w:t>
      </w:r>
    </w:p>
    <w:p w:rsidR="006D34D6" w:rsidRDefault="00070C88" w:rsidP="00070C88">
      <w:pPr>
        <w:ind w:leftChars="100" w:left="430" w:hangingChars="100" w:hanging="220"/>
        <w:rPr>
          <w:rFonts w:ascii="HGPｺﾞｼｯｸM" w:eastAsia="HGPｺﾞｼｯｸM"/>
          <w:sz w:val="22"/>
        </w:rPr>
      </w:pPr>
      <w:r>
        <w:rPr>
          <w:rFonts w:ascii="HGPｺﾞｼｯｸM" w:eastAsia="HGPｺﾞｼｯｸM"/>
          <w:sz w:val="22"/>
        </w:rPr>
        <w:t>〇</w:t>
      </w:r>
      <w:r>
        <w:rPr>
          <w:rFonts w:ascii="HGPｺﾞｼｯｸM" w:eastAsia="HGPｺﾞｼｯｸM" w:hint="eastAsia"/>
          <w:sz w:val="22"/>
        </w:rPr>
        <w:t>引き続き、</w:t>
      </w:r>
      <w:r>
        <w:rPr>
          <w:rFonts w:ascii="HGPｺﾞｼｯｸM" w:eastAsia="HGPｺﾞｼｯｸM" w:hint="eastAsia"/>
          <w:sz w:val="22"/>
        </w:rPr>
        <w:t>大阪府石油コンビナート等防災計画</w:t>
      </w:r>
      <w:r>
        <w:rPr>
          <w:rFonts w:ascii="HGPｺﾞｼｯｸM" w:eastAsia="HGPｺﾞｼｯｸM" w:hint="eastAsia"/>
          <w:sz w:val="22"/>
        </w:rPr>
        <w:t>の修正等に係る検討を行うとともに、津波避難計画の作成促進のための津波避難ワークショップや大学との連携等を進めていく。</w:t>
      </w:r>
    </w:p>
    <w:p w:rsidR="00070C88" w:rsidRPr="00070C88" w:rsidRDefault="00070C88" w:rsidP="00DD65D6">
      <w:pPr>
        <w:ind w:left="440" w:hangingChars="200" w:hanging="440"/>
        <w:rPr>
          <w:rFonts w:ascii="HGPｺﾞｼｯｸM" w:eastAsia="HGPｺﾞｼｯｸM"/>
          <w:sz w:val="22"/>
        </w:rPr>
      </w:pPr>
    </w:p>
    <w:p w:rsidR="00070C88" w:rsidRDefault="00070C88" w:rsidP="00DD65D6">
      <w:pPr>
        <w:ind w:left="440" w:hangingChars="200" w:hanging="440"/>
        <w:rPr>
          <w:rFonts w:ascii="HGPｺﾞｼｯｸM" w:eastAsia="HGPｺﾞｼｯｸM" w:hint="eastAsia"/>
          <w:sz w:val="22"/>
        </w:rPr>
      </w:pPr>
    </w:p>
    <w:p w:rsidR="00AC41B4" w:rsidRDefault="00AC41B4" w:rsidP="00AC41B4">
      <w:pPr>
        <w:rPr>
          <w:rFonts w:ascii="HGPｺﾞｼｯｸM" w:eastAsia="HGPｺﾞｼｯｸM"/>
          <w:b/>
          <w:sz w:val="22"/>
          <w:u w:val="single"/>
        </w:rPr>
      </w:pPr>
      <w:r>
        <w:rPr>
          <w:rFonts w:ascii="HGPｺﾞｼｯｸM" w:eastAsia="HGPｺﾞｼｯｸM" w:hint="eastAsia"/>
          <w:b/>
          <w:sz w:val="22"/>
          <w:u w:val="single"/>
        </w:rPr>
        <w:t>(4) 堺泉北港の民有護岸、桟橋等の耐震性の確認の促進</w:t>
      </w:r>
    </w:p>
    <w:p w:rsidR="00AC41B4" w:rsidRDefault="00AC41B4" w:rsidP="00AC41B4">
      <w:pPr>
        <w:ind w:firstLineChars="100" w:firstLine="220"/>
        <w:rPr>
          <w:rFonts w:ascii="HGPｺﾞｼｯｸM" w:eastAsia="HGPｺﾞｼｯｸM"/>
          <w:sz w:val="22"/>
        </w:rPr>
      </w:pPr>
      <w:r>
        <w:rPr>
          <w:rFonts w:ascii="HGPｺﾞｼｯｸM" w:eastAsia="HGPｺﾞｼｯｸM" w:hint="eastAsia"/>
          <w:sz w:val="22"/>
        </w:rPr>
        <w:t>堺泉北港は民有の護岸が多いため、南海トラフ巨大地震発生時に、燃料やエネルギー等の供給能力を確保するためにも、護岸を管理する事業者による耐震性の確認を促進する。</w:t>
      </w:r>
    </w:p>
    <w:p w:rsidR="00AC41B4" w:rsidRDefault="00AC41B4" w:rsidP="00AC41B4">
      <w:pPr>
        <w:snapToGrid w:val="0"/>
        <w:rPr>
          <w:rFonts w:ascii="HGPｺﾞｼｯｸM" w:eastAsia="HGPｺﾞｼｯｸM"/>
          <w:sz w:val="22"/>
        </w:rPr>
      </w:pPr>
    </w:p>
    <w:p w:rsidR="00AC41B4" w:rsidRDefault="00AC41B4" w:rsidP="00AC41B4">
      <w:pPr>
        <w:ind w:left="440" w:hangingChars="200" w:hanging="440"/>
        <w:rPr>
          <w:rFonts w:ascii="HGPｺﾞｼｯｸM" w:eastAsia="HGPｺﾞｼｯｸM"/>
          <w:sz w:val="22"/>
        </w:rPr>
      </w:pPr>
      <w:r>
        <w:rPr>
          <w:rFonts w:ascii="HGPｺﾞｼｯｸM" w:eastAsia="HGPｺﾞｼｯｸM" w:hint="eastAsia"/>
          <w:sz w:val="22"/>
        </w:rPr>
        <w:t>【これまでの取組状況】</w:t>
      </w:r>
    </w:p>
    <w:p w:rsidR="00AC41B4" w:rsidRDefault="00AC41B4" w:rsidP="00A92F6C">
      <w:pPr>
        <w:ind w:leftChars="100" w:left="430" w:hangingChars="100" w:hanging="220"/>
        <w:rPr>
          <w:rFonts w:ascii="HGPｺﾞｼｯｸM" w:eastAsia="HGPｺﾞｼｯｸM"/>
          <w:sz w:val="22"/>
        </w:rPr>
      </w:pPr>
      <w:r>
        <w:rPr>
          <w:rFonts w:ascii="HGPｺﾞｼｯｸM" w:eastAsia="HGPｺﾞｼｯｸM" w:hint="eastAsia"/>
          <w:sz w:val="22"/>
        </w:rPr>
        <w:t>〇特別防災区域連絡協議会において、護岸管理事業者への調査等</w:t>
      </w:r>
      <w:r w:rsidR="0072566F">
        <w:rPr>
          <w:rFonts w:ascii="HGPｺﾞｼｯｸM" w:eastAsia="HGPｺﾞｼｯｸM" w:hint="eastAsia"/>
          <w:sz w:val="22"/>
        </w:rPr>
        <w:t>を</w:t>
      </w:r>
      <w:r>
        <w:rPr>
          <w:rFonts w:ascii="HGPｺﾞｼｯｸM" w:eastAsia="HGPｺﾞｼｯｸM" w:hint="eastAsia"/>
          <w:sz w:val="22"/>
        </w:rPr>
        <w:t>働きかけ</w:t>
      </w:r>
      <w:r w:rsidR="0072566F">
        <w:rPr>
          <w:rFonts w:ascii="HGPｺﾞｼｯｸM" w:eastAsia="HGPｺﾞｼｯｸM" w:hint="eastAsia"/>
          <w:sz w:val="22"/>
        </w:rPr>
        <w:t>るとともに、調査を実施する上での課題</w:t>
      </w:r>
      <w:r w:rsidR="00A92F6C">
        <w:rPr>
          <w:rFonts w:ascii="HGPｺﾞｼｯｸM" w:eastAsia="HGPｺﾞｼｯｸM" w:hint="eastAsia"/>
          <w:sz w:val="22"/>
        </w:rPr>
        <w:t>があれば、</w:t>
      </w:r>
      <w:r w:rsidR="0072566F">
        <w:rPr>
          <w:rFonts w:ascii="HGPｺﾞｼｯｸM" w:eastAsia="HGPｺﾞｼｯｸM" w:hint="eastAsia"/>
          <w:sz w:val="22"/>
        </w:rPr>
        <w:t>防災本部に</w:t>
      </w:r>
      <w:r w:rsidR="00A92F6C">
        <w:rPr>
          <w:rFonts w:ascii="HGPｺﾞｼｯｸM" w:eastAsia="HGPｺﾞｼｯｸM" w:hint="eastAsia"/>
          <w:sz w:val="22"/>
        </w:rPr>
        <w:t>提供するよう依頼</w:t>
      </w:r>
    </w:p>
    <w:p w:rsidR="00A92F6C" w:rsidRDefault="00A92F6C" w:rsidP="00070C88">
      <w:pPr>
        <w:rPr>
          <w:rFonts w:ascii="HGPｺﾞｼｯｸM" w:eastAsia="HGPｺﾞｼｯｸM" w:hint="eastAsia"/>
          <w:sz w:val="22"/>
        </w:rPr>
      </w:pPr>
    </w:p>
    <w:p w:rsidR="00070C88" w:rsidRDefault="00070C88" w:rsidP="00070C88">
      <w:pPr>
        <w:rPr>
          <w:rFonts w:ascii="HGPｺﾞｼｯｸM" w:eastAsia="HGPｺﾞｼｯｸM"/>
          <w:sz w:val="22"/>
        </w:rPr>
      </w:pPr>
      <w:r w:rsidRPr="0035392A">
        <w:rPr>
          <w:rFonts w:ascii="HGPｺﾞｼｯｸM" w:eastAsia="HGPｺﾞｼｯｸM" w:hint="eastAsia"/>
          <w:sz w:val="22"/>
        </w:rPr>
        <w:t>【検討の方向性】</w:t>
      </w:r>
    </w:p>
    <w:p w:rsidR="00070C88" w:rsidRDefault="00070C88" w:rsidP="00070C88">
      <w:pPr>
        <w:ind w:leftChars="100" w:left="430" w:hangingChars="100" w:hanging="220"/>
        <w:rPr>
          <w:rFonts w:ascii="HGPｺﾞｼｯｸM" w:eastAsia="HGPｺﾞｼｯｸM"/>
          <w:sz w:val="22"/>
        </w:rPr>
      </w:pPr>
      <w:r>
        <w:rPr>
          <w:rFonts w:ascii="HGPｺﾞｼｯｸM" w:eastAsia="HGPｺﾞｼｯｸM"/>
          <w:sz w:val="22"/>
        </w:rPr>
        <w:t>〇</w:t>
      </w:r>
      <w:r>
        <w:rPr>
          <w:rFonts w:ascii="HGPｺﾞｼｯｸM" w:eastAsia="HGPｺﾞｼｯｸM" w:hint="eastAsia"/>
          <w:sz w:val="22"/>
        </w:rPr>
        <w:t>引き続き、民有護岸の</w:t>
      </w:r>
      <w:r w:rsidRPr="00070C88">
        <w:rPr>
          <w:rFonts w:ascii="HGPｺﾞｼｯｸM" w:eastAsia="HGPｺﾞｼｯｸM" w:hint="eastAsia"/>
          <w:sz w:val="22"/>
        </w:rPr>
        <w:t>耐震性の確認</w:t>
      </w:r>
      <w:r>
        <w:rPr>
          <w:rFonts w:ascii="HGPｺﾞｼｯｸM" w:eastAsia="HGPｺﾞｼｯｸM" w:hint="eastAsia"/>
          <w:sz w:val="22"/>
        </w:rPr>
        <w:t>について、課題の調査研究に努める。</w:t>
      </w:r>
    </w:p>
    <w:p w:rsidR="00FF7FC0" w:rsidRPr="00AC41B4" w:rsidRDefault="00FF7FC0" w:rsidP="00AC41B4">
      <w:pPr>
        <w:rPr>
          <w:rFonts w:hint="eastAsia"/>
        </w:rPr>
      </w:pPr>
      <w:bookmarkStart w:id="0" w:name="_GoBack"/>
      <w:bookmarkEnd w:id="0"/>
    </w:p>
    <w:sectPr w:rsidR="00FF7FC0" w:rsidRPr="00AC41B4" w:rsidSect="0035392A">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330" w:rsidRDefault="007C4330" w:rsidP="007C4330">
      <w:r>
        <w:separator/>
      </w:r>
    </w:p>
  </w:endnote>
  <w:endnote w:type="continuationSeparator" w:id="0">
    <w:p w:rsidR="007C4330" w:rsidRDefault="007C4330" w:rsidP="007C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HGPGothic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330" w:rsidRDefault="007C4330" w:rsidP="007C4330">
      <w:r>
        <w:separator/>
      </w:r>
    </w:p>
  </w:footnote>
  <w:footnote w:type="continuationSeparator" w:id="0">
    <w:p w:rsidR="007C4330" w:rsidRDefault="007C4330" w:rsidP="007C4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B4"/>
    <w:rsid w:val="00070C88"/>
    <w:rsid w:val="000E167A"/>
    <w:rsid w:val="0035392A"/>
    <w:rsid w:val="006D34D6"/>
    <w:rsid w:val="006E1A5A"/>
    <w:rsid w:val="0072566F"/>
    <w:rsid w:val="007C4330"/>
    <w:rsid w:val="00A92F6C"/>
    <w:rsid w:val="00AC41B4"/>
    <w:rsid w:val="00C214B9"/>
    <w:rsid w:val="00C9679B"/>
    <w:rsid w:val="00DD65D6"/>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B6817E"/>
  <w15:chartTrackingRefBased/>
  <w15:docId w15:val="{C3B84871-3C42-45EF-9EC3-19DB62AB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1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330"/>
    <w:pPr>
      <w:tabs>
        <w:tab w:val="center" w:pos="4252"/>
        <w:tab w:val="right" w:pos="8504"/>
      </w:tabs>
      <w:snapToGrid w:val="0"/>
    </w:pPr>
  </w:style>
  <w:style w:type="character" w:customStyle="1" w:styleId="a4">
    <w:name w:val="ヘッダー (文字)"/>
    <w:basedOn w:val="a0"/>
    <w:link w:val="a3"/>
    <w:uiPriority w:val="99"/>
    <w:rsid w:val="007C4330"/>
  </w:style>
  <w:style w:type="paragraph" w:styleId="a5">
    <w:name w:val="footer"/>
    <w:basedOn w:val="a"/>
    <w:link w:val="a6"/>
    <w:uiPriority w:val="99"/>
    <w:unhideWhenUsed/>
    <w:rsid w:val="007C4330"/>
    <w:pPr>
      <w:tabs>
        <w:tab w:val="center" w:pos="4252"/>
        <w:tab w:val="right" w:pos="8504"/>
      </w:tabs>
      <w:snapToGrid w:val="0"/>
    </w:pPr>
  </w:style>
  <w:style w:type="character" w:customStyle="1" w:styleId="a6">
    <w:name w:val="フッター (文字)"/>
    <w:basedOn w:val="a0"/>
    <w:link w:val="a5"/>
    <w:uiPriority w:val="99"/>
    <w:rsid w:val="007C4330"/>
  </w:style>
  <w:style w:type="paragraph" w:styleId="a7">
    <w:name w:val="Balloon Text"/>
    <w:basedOn w:val="a"/>
    <w:link w:val="a8"/>
    <w:uiPriority w:val="99"/>
    <w:semiHidden/>
    <w:unhideWhenUsed/>
    <w:rsid w:val="007C43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4330"/>
    <w:rPr>
      <w:rFonts w:asciiTheme="majorHAnsi" w:eastAsiaTheme="majorEastAsia" w:hAnsiTheme="majorHAnsi" w:cstheme="majorBidi"/>
      <w:sz w:val="18"/>
      <w:szCs w:val="18"/>
    </w:rPr>
  </w:style>
  <w:style w:type="paragraph" w:styleId="Web">
    <w:name w:val="Normal (Web)"/>
    <w:basedOn w:val="a"/>
    <w:uiPriority w:val="99"/>
    <w:unhideWhenUsed/>
    <w:rsid w:val="006D34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健二</dc:creator>
  <cp:keywords/>
  <dc:description/>
  <cp:lastModifiedBy>原野　利暢</cp:lastModifiedBy>
  <cp:revision>5</cp:revision>
  <cp:lastPrinted>2020-03-11T07:11:00Z</cp:lastPrinted>
  <dcterms:created xsi:type="dcterms:W3CDTF">2020-03-10T00:59:00Z</dcterms:created>
  <dcterms:modified xsi:type="dcterms:W3CDTF">2020-03-11T08:14:00Z</dcterms:modified>
</cp:coreProperties>
</file>