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35" w:rsidRPr="000F2D87" w:rsidRDefault="00671F04" w:rsidP="00FA08B8">
      <w:pPr>
        <w:jc w:val="center"/>
        <w:rPr>
          <w:rFonts w:ascii="HG丸ｺﾞｼｯｸM-PRO" w:eastAsia="HG丸ｺﾞｼｯｸM-PRO" w:hAnsi="HG丸ｺﾞｼｯｸM-PRO"/>
          <w:noProof/>
          <w:sz w:val="24"/>
          <w:szCs w:val="24"/>
        </w:rPr>
      </w:pPr>
      <w:r w:rsidRPr="004C06B7">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664384" behindDoc="0" locked="0" layoutInCell="1" allowOverlap="1" wp14:anchorId="2A243F7F" wp14:editId="4BA4A6EE">
                <wp:simplePos x="0" y="0"/>
                <wp:positionH relativeFrom="column">
                  <wp:posOffset>5523865</wp:posOffset>
                </wp:positionH>
                <wp:positionV relativeFrom="paragraph">
                  <wp:posOffset>-539750</wp:posOffset>
                </wp:positionV>
                <wp:extent cx="9144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457200"/>
                        </a:xfrm>
                        <a:prstGeom prst="rect">
                          <a:avLst/>
                        </a:prstGeom>
                        <a:solidFill>
                          <a:sysClr val="window" lastClr="FFFFFF"/>
                        </a:solidFill>
                        <a:ln w="12700" cap="flat" cmpd="sng" algn="ctr">
                          <a:solidFill>
                            <a:sysClr val="windowText" lastClr="000000"/>
                          </a:solidFill>
                          <a:prstDash val="solid"/>
                        </a:ln>
                        <a:effectLst/>
                      </wps:spPr>
                      <wps:txbx>
                        <w:txbxContent>
                          <w:p w:rsidR="00671F04" w:rsidRPr="004C06B7" w:rsidRDefault="00671F04" w:rsidP="00671F04">
                            <w:pPr>
                              <w:jc w:val="center"/>
                              <w:rPr>
                                <w:rFonts w:ascii="HG丸ｺﾞｼｯｸM-PRO" w:eastAsia="HG丸ｺﾞｼｯｸM-PRO" w:hAnsi="HG丸ｺﾞｼｯｸM-PRO"/>
                              </w:rPr>
                            </w:pPr>
                            <w:r>
                              <w:rPr>
                                <w:rFonts w:ascii="HG丸ｺﾞｼｯｸM-PRO" w:eastAsia="HG丸ｺﾞｼｯｸM-PRO" w:hAnsi="HG丸ｺﾞｼｯｸM-PRO" w:hint="eastAsia"/>
                              </w:rPr>
                              <w:t>資料</w:t>
                            </w:r>
                            <w:r w:rsidR="00D92B10">
                              <w:rPr>
                                <w:rFonts w:ascii="HG丸ｺﾞｼｯｸM-PRO" w:eastAsia="HG丸ｺﾞｼｯｸM-PRO" w:hAnsi="HG丸ｺﾞｼｯｸM-PRO" w:hint="eastAsia"/>
                              </w:rPr>
                              <w:t>2</w:t>
                            </w:r>
                            <w:r>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4.95pt;margin-top:-42.5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" fillcolor="window" strokecolor="windowText" strokeweight="1pt">
                <v:textbox>
                  <w:txbxContent>
                    <w:p w:rsidR="00671F04" w:rsidRPr="004C06B7" w:rsidRDefault="00671F04" w:rsidP="00671F04">
                      <w:pPr>
                        <w:jc w:val="center"/>
                        <w:rPr>
                          <w:rFonts w:ascii="HG丸ｺﾞｼｯｸM-PRO" w:eastAsia="HG丸ｺﾞｼｯｸM-PRO" w:hAnsi="HG丸ｺﾞｼｯｸM-PRO"/>
                        </w:rPr>
                      </w:pPr>
                      <w:r>
                        <w:rPr>
                          <w:rFonts w:ascii="HG丸ｺﾞｼｯｸM-PRO" w:eastAsia="HG丸ｺﾞｼｯｸM-PRO" w:hAnsi="HG丸ｺﾞｼｯｸM-PRO" w:hint="eastAsia"/>
                        </w:rPr>
                        <w:t>資料</w:t>
                      </w:r>
                      <w:r w:rsidR="00D92B10">
                        <w:rPr>
                          <w:rFonts w:ascii="HG丸ｺﾞｼｯｸM-PRO" w:eastAsia="HG丸ｺﾞｼｯｸM-PRO" w:hAnsi="HG丸ｺﾞｼｯｸM-PRO" w:hint="eastAsia"/>
                        </w:rPr>
                        <w:t>2</w:t>
                      </w:r>
                      <w:r>
                        <w:rPr>
                          <w:rFonts w:ascii="HG丸ｺﾞｼｯｸM-PRO" w:eastAsia="HG丸ｺﾞｼｯｸM-PRO" w:hAnsi="HG丸ｺﾞｼｯｸM-PRO" w:hint="eastAsia"/>
                        </w:rPr>
                        <w:t>－１</w:t>
                      </w:r>
                    </w:p>
                  </w:txbxContent>
                </v:textbox>
              </v:rect>
            </w:pict>
          </mc:Fallback>
        </mc:AlternateContent>
      </w:r>
      <w:r w:rsidR="00FA08B8" w:rsidRPr="000F2D87">
        <w:rPr>
          <w:rFonts w:ascii="HG丸ｺﾞｼｯｸM-PRO" w:eastAsia="HG丸ｺﾞｼｯｸM-PRO" w:hAnsi="HG丸ｺﾞｼｯｸM-PRO" w:hint="eastAsia"/>
          <w:noProof/>
          <w:sz w:val="24"/>
          <w:szCs w:val="24"/>
        </w:rPr>
        <w:t>第２期</w:t>
      </w:r>
      <w:r w:rsidR="00C95B6F" w:rsidRPr="000F2D87">
        <w:rPr>
          <w:rFonts w:ascii="HG丸ｺﾞｼｯｸM-PRO" w:eastAsia="HG丸ｺﾞｼｯｸM-PRO" w:hAnsi="HG丸ｺﾞｼｯｸM-PRO" w:hint="eastAsia"/>
          <w:noProof/>
          <w:sz w:val="24"/>
          <w:szCs w:val="24"/>
        </w:rPr>
        <w:t>対策</w:t>
      </w:r>
      <w:r w:rsidR="00FA08B8" w:rsidRPr="000F2D87">
        <w:rPr>
          <w:rFonts w:ascii="HG丸ｺﾞｼｯｸM-PRO" w:eastAsia="HG丸ｺﾞｼｯｸM-PRO" w:hAnsi="HG丸ｺﾞｼｯｸM-PRO" w:hint="eastAsia"/>
          <w:noProof/>
          <w:sz w:val="24"/>
          <w:szCs w:val="24"/>
        </w:rPr>
        <w:t>計画における基本方針等に関するアンケート結果</w:t>
      </w:r>
      <w:r w:rsidR="006048E8" w:rsidRPr="000F2D87">
        <w:rPr>
          <w:rFonts w:ascii="HG丸ｺﾞｼｯｸM-PRO" w:eastAsia="HG丸ｺﾞｼｯｸM-PRO" w:hAnsi="HG丸ｺﾞｼｯｸM-PRO" w:hint="eastAsia"/>
          <w:noProof/>
          <w:sz w:val="24"/>
          <w:szCs w:val="24"/>
        </w:rPr>
        <w:t>概要</w:t>
      </w:r>
    </w:p>
    <w:p w:rsidR="00B97E3E" w:rsidRDefault="00B97E3E" w:rsidP="00B97E3E">
      <w:pPr>
        <w:rPr>
          <w:rFonts w:ascii="HG丸ｺﾞｼｯｸM-PRO" w:eastAsia="HG丸ｺﾞｼｯｸM-PRO" w:hAnsi="HG丸ｺﾞｼｯｸM-PRO"/>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333D99" w:rsidTr="00333D99">
        <w:trPr>
          <w:trHeight w:val="680"/>
        </w:trPr>
        <w:tc>
          <w:tcPr>
            <w:tcW w:w="9555" w:type="dxa"/>
            <w:tcBorders>
              <w:top w:val="dashSmallGap" w:sz="4" w:space="0" w:color="auto"/>
              <w:left w:val="dashSmallGap" w:sz="4" w:space="0" w:color="auto"/>
              <w:bottom w:val="dashSmallGap" w:sz="4" w:space="0" w:color="auto"/>
              <w:right w:val="dashSmallGap" w:sz="4" w:space="0" w:color="auto"/>
            </w:tcBorders>
          </w:tcPr>
          <w:p w:rsidR="00FA7F02" w:rsidRDefault="00FA7F02" w:rsidP="00333D99">
            <w:pPr>
              <w:ind w:left="-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r w:rsidR="00CD4AE3">
              <w:rPr>
                <w:rFonts w:ascii="HG丸ｺﾞｼｯｸM-PRO" w:eastAsia="HG丸ｺﾞｼｯｸM-PRO" w:hAnsi="HG丸ｺﾞｼｯｸM-PRO" w:hint="eastAsia"/>
                <w:sz w:val="24"/>
                <w:szCs w:val="24"/>
              </w:rPr>
              <w:t>第２期に</w:t>
            </w:r>
            <w:r w:rsidR="000B2522">
              <w:rPr>
                <w:rFonts w:ascii="HG丸ｺﾞｼｯｸM-PRO" w:eastAsia="HG丸ｺﾞｼｯｸM-PRO" w:hAnsi="HG丸ｺﾞｼｯｸM-PRO" w:hint="eastAsia"/>
                <w:sz w:val="24"/>
                <w:szCs w:val="24"/>
              </w:rPr>
              <w:t>取</w:t>
            </w:r>
            <w:r w:rsidR="00CD4AE3">
              <w:rPr>
                <w:rFonts w:ascii="HG丸ｺﾞｼｯｸM-PRO" w:eastAsia="HG丸ｺﾞｼｯｸM-PRO" w:hAnsi="HG丸ｺﾞｼｯｸM-PRO" w:hint="eastAsia"/>
                <w:sz w:val="24"/>
                <w:szCs w:val="24"/>
              </w:rPr>
              <w:t>組</w:t>
            </w:r>
            <w:r w:rsidR="000B2522">
              <w:rPr>
                <w:rFonts w:ascii="HG丸ｺﾞｼｯｸM-PRO" w:eastAsia="HG丸ｺﾞｼｯｸM-PRO" w:hAnsi="HG丸ｺﾞｼｯｸM-PRO" w:hint="eastAsia"/>
                <w:sz w:val="24"/>
                <w:szCs w:val="24"/>
              </w:rPr>
              <w:t>む対策</w:t>
            </w:r>
            <w:r w:rsidR="00CD4AE3">
              <w:rPr>
                <w:rFonts w:ascii="HG丸ｺﾞｼｯｸM-PRO" w:eastAsia="HG丸ｺﾞｼｯｸM-PRO" w:hAnsi="HG丸ｺﾞｼｯｸM-PRO" w:hint="eastAsia"/>
                <w:sz w:val="24"/>
                <w:szCs w:val="24"/>
              </w:rPr>
              <w:t>の</w:t>
            </w:r>
            <w:r w:rsidR="000B2522">
              <w:rPr>
                <w:rFonts w:ascii="HG丸ｺﾞｼｯｸM-PRO" w:eastAsia="HG丸ｺﾞｼｯｸM-PRO" w:hAnsi="HG丸ｺﾞｼｯｸM-PRO" w:hint="eastAsia"/>
                <w:sz w:val="24"/>
                <w:szCs w:val="24"/>
              </w:rPr>
              <w:t>重点項目化などの方向性に関するアンケート</w:t>
            </w:r>
          </w:p>
          <w:p w:rsidR="00333D99" w:rsidRDefault="00333D99" w:rsidP="00333D99">
            <w:pPr>
              <w:ind w:left="-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時期：平成２９</w:t>
            </w:r>
            <w:r w:rsidR="00CA3133">
              <w:rPr>
                <w:rFonts w:ascii="HG丸ｺﾞｼｯｸM-PRO" w:eastAsia="HG丸ｺﾞｼｯｸM-PRO" w:hAnsi="HG丸ｺﾞｼｯｸM-PRO" w:hint="eastAsia"/>
                <w:sz w:val="24"/>
                <w:szCs w:val="24"/>
              </w:rPr>
              <w:t>年</w:t>
            </w:r>
            <w:r w:rsidR="00BF6238">
              <w:rPr>
                <w:rFonts w:ascii="HG丸ｺﾞｼｯｸM-PRO" w:eastAsia="HG丸ｺﾞｼｯｸM-PRO" w:hAnsi="HG丸ｺﾞｼｯｸM-PRO" w:hint="eastAsia"/>
                <w:sz w:val="24"/>
                <w:szCs w:val="24"/>
              </w:rPr>
              <w:t>３～</w:t>
            </w:r>
            <w:r w:rsidR="00CA3133">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月</w:t>
            </w:r>
          </w:p>
          <w:p w:rsidR="00333D99" w:rsidRDefault="00D70A28" w:rsidP="00FA7F02">
            <w:pPr>
              <w:ind w:left="-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対象：４９事業所</w:t>
            </w:r>
            <w:r w:rsidR="00FA7F0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回答：３９事業所（回答率８０％）</w:t>
            </w:r>
          </w:p>
        </w:tc>
      </w:tr>
    </w:tbl>
    <w:p w:rsidR="00333D99" w:rsidRPr="000F2D87" w:rsidRDefault="00333D99" w:rsidP="00B97E3E">
      <w:pPr>
        <w:rPr>
          <w:rFonts w:ascii="HG丸ｺﾞｼｯｸM-PRO" w:eastAsia="HG丸ｺﾞｼｯｸM-PRO" w:hAnsi="HG丸ｺﾞｼｯｸM-PRO"/>
          <w:sz w:val="24"/>
          <w:szCs w:val="24"/>
        </w:rPr>
      </w:pPr>
    </w:p>
    <w:p w:rsidR="00FA08B8" w:rsidRPr="000F2D87" w:rsidRDefault="006048E8" w:rsidP="00B97E3E">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１　アンケート</w:t>
      </w:r>
      <w:r w:rsidR="000F2D87">
        <w:rPr>
          <w:rFonts w:ascii="HG丸ｺﾞｼｯｸM-PRO" w:eastAsia="HG丸ｺﾞｼｯｸM-PRO" w:hAnsi="HG丸ｺﾞｼｯｸM-PRO" w:hint="eastAsia"/>
          <w:sz w:val="24"/>
          <w:szCs w:val="24"/>
        </w:rPr>
        <w:t>結果</w:t>
      </w:r>
      <w:r w:rsidRPr="000F2D87">
        <w:rPr>
          <w:rFonts w:ascii="HG丸ｺﾞｼｯｸM-PRO" w:eastAsia="HG丸ｺﾞｼｯｸM-PRO" w:hAnsi="HG丸ｺﾞｼｯｸM-PRO" w:hint="eastAsia"/>
          <w:sz w:val="24"/>
          <w:szCs w:val="24"/>
        </w:rPr>
        <w:t>の</w:t>
      </w:r>
      <w:r w:rsidR="00FA08B8" w:rsidRPr="000F2D87">
        <w:rPr>
          <w:rFonts w:ascii="HG丸ｺﾞｼｯｸM-PRO" w:eastAsia="HG丸ｺﾞｼｯｸM-PRO" w:hAnsi="HG丸ｺﾞｼｯｸM-PRO" w:hint="eastAsia"/>
          <w:sz w:val="24"/>
          <w:szCs w:val="24"/>
        </w:rPr>
        <w:t>概要</w:t>
      </w:r>
    </w:p>
    <w:tbl>
      <w:tblPr>
        <w:tblStyle w:val="a3"/>
        <w:tblW w:w="9639" w:type="dxa"/>
        <w:tblInd w:w="108" w:type="dxa"/>
        <w:tblLook w:val="04A0" w:firstRow="1" w:lastRow="0" w:firstColumn="1" w:lastColumn="0" w:noHBand="0" w:noVBand="1"/>
      </w:tblPr>
      <w:tblGrid>
        <w:gridCol w:w="1418"/>
        <w:gridCol w:w="2542"/>
        <w:gridCol w:w="5679"/>
      </w:tblGrid>
      <w:tr w:rsidR="00295CF7" w:rsidRPr="000F2D87" w:rsidTr="00671F04">
        <w:tc>
          <w:tcPr>
            <w:tcW w:w="1418" w:type="dxa"/>
          </w:tcPr>
          <w:p w:rsidR="00295CF7" w:rsidRPr="000F2D87" w:rsidRDefault="00295CF7" w:rsidP="006048E8">
            <w:pPr>
              <w:jc w:val="cente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区分</w:t>
            </w:r>
          </w:p>
        </w:tc>
        <w:tc>
          <w:tcPr>
            <w:tcW w:w="2542" w:type="dxa"/>
          </w:tcPr>
          <w:p w:rsidR="00295CF7" w:rsidRPr="000F2D87" w:rsidRDefault="00295CF7" w:rsidP="006048E8">
            <w:pPr>
              <w:jc w:val="cente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質問項目</w:t>
            </w:r>
          </w:p>
        </w:tc>
        <w:tc>
          <w:tcPr>
            <w:tcW w:w="5679" w:type="dxa"/>
          </w:tcPr>
          <w:p w:rsidR="00295CF7" w:rsidRPr="000F2D87" w:rsidRDefault="00295CF7" w:rsidP="006048E8">
            <w:pPr>
              <w:jc w:val="cente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アンケート結果の概要</w:t>
            </w:r>
          </w:p>
        </w:tc>
      </w:tr>
      <w:tr w:rsidR="007729D8" w:rsidRPr="000F2D87" w:rsidTr="00671F04">
        <w:trPr>
          <w:trHeight w:val="900"/>
        </w:trPr>
        <w:tc>
          <w:tcPr>
            <w:tcW w:w="1418" w:type="dxa"/>
            <w:vMerge w:val="restart"/>
          </w:tcPr>
          <w:p w:rsidR="00671F04" w:rsidRDefault="007729D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タンクの</w:t>
            </w:r>
          </w:p>
          <w:p w:rsidR="007729D8" w:rsidRPr="000F2D87" w:rsidRDefault="007729D8" w:rsidP="00671F04">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ハード対策</w:t>
            </w:r>
          </w:p>
        </w:tc>
        <w:tc>
          <w:tcPr>
            <w:tcW w:w="2542" w:type="dxa"/>
          </w:tcPr>
          <w:p w:rsidR="00C71276" w:rsidRPr="007D41EB" w:rsidRDefault="007D41EB" w:rsidP="007D41EB">
            <w:pPr>
              <w:rPr>
                <w:rFonts w:ascii="HG丸ｺﾞｼｯｸM-PRO" w:eastAsia="HG丸ｺﾞｼｯｸM-PRO" w:hAnsi="HG丸ｺﾞｼｯｸM-PRO"/>
                <w:sz w:val="24"/>
                <w:szCs w:val="24"/>
              </w:rPr>
            </w:pPr>
            <w:r w:rsidRPr="007D41EB">
              <w:rPr>
                <w:rFonts w:ascii="HG丸ｺﾞｼｯｸM-PRO" w:eastAsia="HG丸ｺﾞｼｯｸM-PRO" w:hAnsi="HG丸ｺﾞｼｯｸM-PRO" w:hint="eastAsia"/>
                <w:sz w:val="24"/>
                <w:szCs w:val="24"/>
              </w:rPr>
              <w:t>準</w:t>
            </w:r>
            <w:r w:rsidR="007729D8" w:rsidRPr="007D41EB">
              <w:rPr>
                <w:rFonts w:ascii="HG丸ｺﾞｼｯｸM-PRO" w:eastAsia="HG丸ｺﾞｼｯｸM-PRO" w:hAnsi="HG丸ｺﾞｼｯｸM-PRO" w:hint="eastAsia"/>
                <w:sz w:val="24"/>
                <w:szCs w:val="24"/>
              </w:rPr>
              <w:t>特定タンクの</w:t>
            </w:r>
          </w:p>
          <w:p w:rsidR="00C71276" w:rsidRPr="007D41EB" w:rsidRDefault="007729D8" w:rsidP="007D41EB">
            <w:pPr>
              <w:rPr>
                <w:rFonts w:ascii="HG丸ｺﾞｼｯｸM-PRO" w:eastAsia="HG丸ｺﾞｼｯｸM-PRO" w:hAnsi="HG丸ｺﾞｼｯｸM-PRO"/>
                <w:sz w:val="24"/>
                <w:szCs w:val="24"/>
              </w:rPr>
            </w:pPr>
            <w:r w:rsidRPr="007D41EB">
              <w:rPr>
                <w:rFonts w:ascii="HG丸ｺﾞｼｯｸM-PRO" w:eastAsia="HG丸ｺﾞｼｯｸM-PRO" w:hAnsi="HG丸ｺﾞｼｯｸM-PRO" w:hint="eastAsia"/>
                <w:sz w:val="24"/>
                <w:szCs w:val="24"/>
              </w:rPr>
              <w:t>漏えい対策</w:t>
            </w:r>
          </w:p>
          <w:p w:rsidR="007729D8" w:rsidRPr="007D41EB" w:rsidRDefault="007729D8" w:rsidP="007D41EB">
            <w:pPr>
              <w:rPr>
                <w:rFonts w:ascii="HG丸ｺﾞｼｯｸM-PRO" w:eastAsia="HG丸ｺﾞｼｯｸM-PRO" w:hAnsi="HG丸ｺﾞｼｯｸM-PRO"/>
                <w:szCs w:val="21"/>
              </w:rPr>
            </w:pPr>
            <w:r w:rsidRPr="007D41EB">
              <w:rPr>
                <w:rFonts w:ascii="HG丸ｺﾞｼｯｸM-PRO" w:eastAsia="HG丸ｺﾞｼｯｸM-PRO" w:hAnsi="HG丸ｺﾞｼｯｸM-PRO" w:hint="eastAsia"/>
                <w:szCs w:val="21"/>
              </w:rPr>
              <w:t>（緊急遮断弁の設置）</w:t>
            </w:r>
          </w:p>
        </w:tc>
        <w:tc>
          <w:tcPr>
            <w:tcW w:w="5679" w:type="dxa"/>
          </w:tcPr>
          <w:p w:rsidR="007729D8" w:rsidRPr="00247554" w:rsidRDefault="007729D8" w:rsidP="000F2D87">
            <w:pPr>
              <w:ind w:left="240" w:hangingChars="100" w:hanging="24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・緊急遮断弁の設置は、工事</w:t>
            </w:r>
            <w:r w:rsidR="00C71276">
              <w:rPr>
                <w:rFonts w:ascii="HG丸ｺﾞｼｯｸM-PRO" w:eastAsia="HG丸ｺﾞｼｯｸM-PRO" w:hAnsi="HG丸ｺﾞｼｯｸM-PRO" w:hint="eastAsia"/>
                <w:sz w:val="24"/>
                <w:szCs w:val="24"/>
              </w:rPr>
              <w:t>中</w:t>
            </w:r>
            <w:r w:rsidRPr="00247554">
              <w:rPr>
                <w:rFonts w:ascii="HG丸ｺﾞｼｯｸM-PRO" w:eastAsia="HG丸ｺﾞｼｯｸM-PRO" w:hAnsi="HG丸ｺﾞｼｯｸM-PRO" w:hint="eastAsia"/>
                <w:sz w:val="24"/>
                <w:szCs w:val="24"/>
              </w:rPr>
              <w:t>の連続運転中止や、高額な費用負担が課題</w:t>
            </w:r>
          </w:p>
          <w:p w:rsidR="007729D8" w:rsidRPr="00247554" w:rsidRDefault="007729D8" w:rsidP="000F2D87">
            <w:pPr>
              <w:ind w:left="240" w:hangingChars="100" w:hanging="24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・ソフト対策による代替措置も対策に含める</w:t>
            </w:r>
            <w:r w:rsidR="000F2D87" w:rsidRPr="00247554">
              <w:rPr>
                <w:rFonts w:ascii="HG丸ｺﾞｼｯｸM-PRO" w:eastAsia="HG丸ｺﾞｼｯｸM-PRO" w:hAnsi="HG丸ｺﾞｼｯｸM-PRO" w:hint="eastAsia"/>
                <w:sz w:val="24"/>
                <w:szCs w:val="24"/>
              </w:rPr>
              <w:t>べき</w:t>
            </w:r>
          </w:p>
        </w:tc>
      </w:tr>
      <w:tr w:rsidR="007729D8" w:rsidRPr="000F2D87" w:rsidTr="00671F04">
        <w:trPr>
          <w:trHeight w:val="705"/>
        </w:trPr>
        <w:tc>
          <w:tcPr>
            <w:tcW w:w="1418" w:type="dxa"/>
            <w:vMerge/>
          </w:tcPr>
          <w:p w:rsidR="007729D8" w:rsidRPr="000F2D87" w:rsidRDefault="007729D8">
            <w:pPr>
              <w:rPr>
                <w:rFonts w:ascii="HG丸ｺﾞｼｯｸM-PRO" w:eastAsia="HG丸ｺﾞｼｯｸM-PRO" w:hAnsi="HG丸ｺﾞｼｯｸM-PRO"/>
                <w:sz w:val="24"/>
                <w:szCs w:val="24"/>
              </w:rPr>
            </w:pPr>
          </w:p>
        </w:tc>
        <w:tc>
          <w:tcPr>
            <w:tcW w:w="2542" w:type="dxa"/>
          </w:tcPr>
          <w:p w:rsidR="00C71276" w:rsidRDefault="007729D8" w:rsidP="000F2D87">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小型タンクの</w:t>
            </w:r>
          </w:p>
          <w:p w:rsidR="007729D8" w:rsidRPr="000F2D87" w:rsidRDefault="007729D8" w:rsidP="00C71276">
            <w:pPr>
              <w:ind w:leftChars="100" w:left="21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漂流対策</w:t>
            </w:r>
          </w:p>
        </w:tc>
        <w:tc>
          <w:tcPr>
            <w:tcW w:w="5679" w:type="dxa"/>
          </w:tcPr>
          <w:p w:rsidR="007729D8" w:rsidRPr="00247554" w:rsidRDefault="007729D8" w:rsidP="000F2D87">
            <w:pPr>
              <w:ind w:left="240" w:hangingChars="100" w:hanging="24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・工事</w:t>
            </w:r>
            <w:r w:rsidR="00C71276">
              <w:rPr>
                <w:rFonts w:ascii="HG丸ｺﾞｼｯｸM-PRO" w:eastAsia="HG丸ｺﾞｼｯｸM-PRO" w:hAnsi="HG丸ｺﾞｼｯｸM-PRO" w:hint="eastAsia"/>
                <w:sz w:val="24"/>
                <w:szCs w:val="24"/>
              </w:rPr>
              <w:t>中</w:t>
            </w:r>
            <w:r w:rsidRPr="00247554">
              <w:rPr>
                <w:rFonts w:ascii="HG丸ｺﾞｼｯｸM-PRO" w:eastAsia="HG丸ｺﾞｼｯｸM-PRO" w:hAnsi="HG丸ｺﾞｼｯｸM-PRO" w:hint="eastAsia"/>
                <w:sz w:val="24"/>
                <w:szCs w:val="24"/>
              </w:rPr>
              <w:t>の連続運転中止や、高額な費用負担が課題</w:t>
            </w:r>
          </w:p>
          <w:p w:rsidR="007729D8" w:rsidRPr="00247554" w:rsidRDefault="007729D8" w:rsidP="000F2D87">
            <w:pPr>
              <w:ind w:left="240" w:hangingChars="100" w:hanging="24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w:t>
            </w:r>
            <w:r w:rsidR="000F2D87" w:rsidRPr="00247554">
              <w:rPr>
                <w:rFonts w:ascii="HG丸ｺﾞｼｯｸM-PRO" w:eastAsia="HG丸ｺﾞｼｯｸM-PRO" w:hAnsi="HG丸ｺﾞｼｯｸM-PRO" w:hint="eastAsia"/>
                <w:sz w:val="24"/>
                <w:szCs w:val="24"/>
              </w:rPr>
              <w:t>まず</w:t>
            </w:r>
            <w:r w:rsidRPr="00247554">
              <w:rPr>
                <w:rFonts w:ascii="HG丸ｺﾞｼｯｸM-PRO" w:eastAsia="HG丸ｺﾞｼｯｸM-PRO" w:hAnsi="HG丸ｺﾞｼｯｸM-PRO" w:hint="eastAsia"/>
                <w:sz w:val="24"/>
                <w:szCs w:val="24"/>
              </w:rPr>
              <w:t>準特定タンクの対策</w:t>
            </w:r>
            <w:r w:rsidR="000F2D87" w:rsidRPr="00247554">
              <w:rPr>
                <w:rFonts w:ascii="HG丸ｺﾞｼｯｸM-PRO" w:eastAsia="HG丸ｺﾞｼｯｸM-PRO" w:hAnsi="HG丸ｺﾞｼｯｸM-PRO" w:hint="eastAsia"/>
                <w:sz w:val="24"/>
                <w:szCs w:val="24"/>
              </w:rPr>
              <w:t>を</w:t>
            </w:r>
            <w:r w:rsidRPr="00247554">
              <w:rPr>
                <w:rFonts w:ascii="HG丸ｺﾞｼｯｸM-PRO" w:eastAsia="HG丸ｺﾞｼｯｸM-PRO" w:hAnsi="HG丸ｺﾞｼｯｸM-PRO" w:hint="eastAsia"/>
                <w:sz w:val="24"/>
                <w:szCs w:val="24"/>
              </w:rPr>
              <w:t>優先</w:t>
            </w:r>
            <w:r w:rsidR="000F2D87" w:rsidRPr="00247554">
              <w:rPr>
                <w:rFonts w:ascii="HG丸ｺﾞｼｯｸM-PRO" w:eastAsia="HG丸ｺﾞｼｯｸM-PRO" w:hAnsi="HG丸ｺﾞｼｯｸM-PRO" w:hint="eastAsia"/>
                <w:sz w:val="24"/>
                <w:szCs w:val="24"/>
              </w:rPr>
              <w:t>すべき</w:t>
            </w:r>
          </w:p>
        </w:tc>
      </w:tr>
      <w:tr w:rsidR="007729D8" w:rsidRPr="000F2D87" w:rsidTr="00671F04">
        <w:trPr>
          <w:trHeight w:val="900"/>
        </w:trPr>
        <w:tc>
          <w:tcPr>
            <w:tcW w:w="1418" w:type="dxa"/>
            <w:vMerge w:val="restart"/>
          </w:tcPr>
          <w:p w:rsidR="007729D8" w:rsidRPr="000F2D87" w:rsidRDefault="007729D8" w:rsidP="00671F04">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漂流物対策</w:t>
            </w:r>
          </w:p>
        </w:tc>
        <w:tc>
          <w:tcPr>
            <w:tcW w:w="2542" w:type="dxa"/>
          </w:tcPr>
          <w:p w:rsidR="007729D8" w:rsidRPr="000F2D87" w:rsidRDefault="007729D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構外→構内</w:t>
            </w:r>
          </w:p>
          <w:p w:rsidR="007729D8" w:rsidRPr="000F2D87" w:rsidRDefault="007729D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構内→構外</w:t>
            </w:r>
          </w:p>
        </w:tc>
        <w:tc>
          <w:tcPr>
            <w:tcW w:w="5679" w:type="dxa"/>
          </w:tcPr>
          <w:p w:rsidR="00671F04" w:rsidRDefault="007729D8" w:rsidP="00671F04">
            <w:pPr>
              <w:ind w:left="240" w:hangingChars="100" w:hanging="240"/>
              <w:jc w:val="distribute"/>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・漂流物対策は、地区により対象物、浸水深等が</w:t>
            </w:r>
          </w:p>
          <w:p w:rsidR="007729D8" w:rsidRPr="00247554" w:rsidRDefault="007729D8" w:rsidP="00671F04">
            <w:pPr>
              <w:ind w:leftChars="100" w:left="21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異なることから、個々に取り組むべき</w:t>
            </w:r>
          </w:p>
          <w:p w:rsidR="007729D8" w:rsidRPr="00247554" w:rsidRDefault="007729D8" w:rsidP="000F2D87">
            <w:pPr>
              <w:ind w:left="240" w:hangingChars="100" w:hanging="24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・行政による防潮堤強化を要望</w:t>
            </w:r>
          </w:p>
        </w:tc>
      </w:tr>
      <w:tr w:rsidR="007729D8" w:rsidRPr="000F2D87" w:rsidTr="00671F04">
        <w:trPr>
          <w:trHeight w:val="672"/>
        </w:trPr>
        <w:tc>
          <w:tcPr>
            <w:tcW w:w="1418" w:type="dxa"/>
            <w:vMerge/>
          </w:tcPr>
          <w:p w:rsidR="007729D8" w:rsidRPr="000F2D87" w:rsidRDefault="007729D8">
            <w:pPr>
              <w:rPr>
                <w:rFonts w:ascii="HG丸ｺﾞｼｯｸM-PRO" w:eastAsia="HG丸ｺﾞｼｯｸM-PRO" w:hAnsi="HG丸ｺﾞｼｯｸM-PRO"/>
                <w:sz w:val="24"/>
                <w:szCs w:val="24"/>
              </w:rPr>
            </w:pPr>
          </w:p>
        </w:tc>
        <w:tc>
          <w:tcPr>
            <w:tcW w:w="2542" w:type="dxa"/>
          </w:tcPr>
          <w:p w:rsidR="007729D8" w:rsidRPr="000F2D87" w:rsidRDefault="007729D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船舶の漂流対策</w:t>
            </w:r>
          </w:p>
        </w:tc>
        <w:tc>
          <w:tcPr>
            <w:tcW w:w="5679" w:type="dxa"/>
          </w:tcPr>
          <w:p w:rsidR="00671F04" w:rsidRDefault="007729D8" w:rsidP="00671F04">
            <w:pPr>
              <w:ind w:left="240" w:hangingChars="100" w:hanging="240"/>
              <w:jc w:val="distribute"/>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・船舶の係留強化、沖合への避難について、</w:t>
            </w:r>
            <w:r w:rsidR="00F1294A" w:rsidRPr="00247554">
              <w:rPr>
                <w:rFonts w:ascii="HG丸ｺﾞｼｯｸM-PRO" w:eastAsia="HG丸ｺﾞｼｯｸM-PRO" w:hAnsi="HG丸ｺﾞｼｯｸM-PRO" w:hint="eastAsia"/>
                <w:sz w:val="24"/>
                <w:szCs w:val="24"/>
              </w:rPr>
              <w:t>訓練の実施やマニュアルの整備等ソフト対策による</w:t>
            </w:r>
          </w:p>
          <w:p w:rsidR="007729D8" w:rsidRPr="00247554" w:rsidRDefault="00F1294A" w:rsidP="00671F04">
            <w:pPr>
              <w:ind w:leftChars="100" w:left="21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代替措置も対策に含め、</w:t>
            </w:r>
            <w:r w:rsidR="007729D8" w:rsidRPr="00247554">
              <w:rPr>
                <w:rFonts w:ascii="HG丸ｺﾞｼｯｸM-PRO" w:eastAsia="HG丸ｺﾞｼｯｸM-PRO" w:hAnsi="HG丸ｺﾞｼｯｸM-PRO" w:hint="eastAsia"/>
                <w:sz w:val="24"/>
                <w:szCs w:val="24"/>
              </w:rPr>
              <w:t>重点項目</w:t>
            </w:r>
            <w:r w:rsidR="000F2D87" w:rsidRPr="00247554">
              <w:rPr>
                <w:rFonts w:ascii="HG丸ｺﾞｼｯｸM-PRO" w:eastAsia="HG丸ｺﾞｼｯｸM-PRO" w:hAnsi="HG丸ｺﾞｼｯｸM-PRO" w:hint="eastAsia"/>
                <w:sz w:val="24"/>
                <w:szCs w:val="24"/>
              </w:rPr>
              <w:t>の</w:t>
            </w:r>
            <w:r w:rsidR="007729D8" w:rsidRPr="00247554">
              <w:rPr>
                <w:rFonts w:ascii="HG丸ｺﾞｼｯｸM-PRO" w:eastAsia="HG丸ｺﾞｼｯｸM-PRO" w:hAnsi="HG丸ｺﾞｼｯｸM-PRO" w:hint="eastAsia"/>
                <w:sz w:val="24"/>
                <w:szCs w:val="24"/>
              </w:rPr>
              <w:t>設定</w:t>
            </w:r>
            <w:r w:rsidR="000F2D87" w:rsidRPr="00247554">
              <w:rPr>
                <w:rFonts w:ascii="HG丸ｺﾞｼｯｸM-PRO" w:eastAsia="HG丸ｺﾞｼｯｸM-PRO" w:hAnsi="HG丸ｺﾞｼｯｸM-PRO" w:hint="eastAsia"/>
                <w:sz w:val="24"/>
                <w:szCs w:val="24"/>
              </w:rPr>
              <w:t>は「可」</w:t>
            </w:r>
          </w:p>
        </w:tc>
      </w:tr>
      <w:tr w:rsidR="00295CF7" w:rsidRPr="000F2D87" w:rsidTr="00671F04">
        <w:tc>
          <w:tcPr>
            <w:tcW w:w="1418" w:type="dxa"/>
          </w:tcPr>
          <w:p w:rsidR="00295CF7" w:rsidRPr="000F2D87" w:rsidRDefault="00AF2DA4" w:rsidP="00671F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BCP</w:t>
            </w:r>
            <w:r w:rsidR="00A078EB" w:rsidRPr="000F2D87">
              <w:rPr>
                <w:rFonts w:ascii="HG丸ｺﾞｼｯｸM-PRO" w:eastAsia="HG丸ｺﾞｼｯｸM-PRO" w:hAnsi="HG丸ｺﾞｼｯｸM-PRO" w:hint="eastAsia"/>
                <w:sz w:val="24"/>
                <w:szCs w:val="24"/>
              </w:rPr>
              <w:t>関連</w:t>
            </w:r>
          </w:p>
        </w:tc>
        <w:tc>
          <w:tcPr>
            <w:tcW w:w="2542" w:type="dxa"/>
          </w:tcPr>
          <w:p w:rsidR="00295CF7" w:rsidRPr="000F2D87" w:rsidRDefault="00295CF7">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重要施設の浸水対策</w:t>
            </w:r>
          </w:p>
        </w:tc>
        <w:tc>
          <w:tcPr>
            <w:tcW w:w="5679" w:type="dxa"/>
          </w:tcPr>
          <w:p w:rsidR="00671F04" w:rsidRDefault="000D7A31" w:rsidP="00671F04">
            <w:pPr>
              <w:ind w:left="240" w:hangingChars="100" w:hanging="240"/>
              <w:jc w:val="distribute"/>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w:t>
            </w:r>
            <w:r w:rsidR="00F1294A" w:rsidRPr="00247554">
              <w:rPr>
                <w:rFonts w:ascii="HG丸ｺﾞｼｯｸM-PRO" w:eastAsia="HG丸ｺﾞｼｯｸM-PRO" w:hAnsi="HG丸ｺﾞｼｯｸM-PRO" w:hint="eastAsia"/>
                <w:sz w:val="24"/>
                <w:szCs w:val="24"/>
              </w:rPr>
              <w:t>小型発電機の導入等</w:t>
            </w:r>
            <w:r w:rsidR="000F2D87" w:rsidRPr="00247554">
              <w:rPr>
                <w:rFonts w:ascii="HG丸ｺﾞｼｯｸM-PRO" w:eastAsia="HG丸ｺﾞｼｯｸM-PRO" w:hAnsi="HG丸ｺﾞｼｯｸM-PRO" w:hint="eastAsia"/>
                <w:sz w:val="24"/>
                <w:szCs w:val="24"/>
              </w:rPr>
              <w:t>の</w:t>
            </w:r>
            <w:r w:rsidR="00F1294A" w:rsidRPr="00247554">
              <w:rPr>
                <w:rFonts w:ascii="HG丸ｺﾞｼｯｸM-PRO" w:eastAsia="HG丸ｺﾞｼｯｸM-PRO" w:hAnsi="HG丸ｺﾞｼｯｸM-PRO" w:hint="eastAsia"/>
                <w:sz w:val="24"/>
                <w:szCs w:val="24"/>
              </w:rPr>
              <w:t>代替措置も含める場合、</w:t>
            </w:r>
          </w:p>
          <w:p w:rsidR="00295CF7" w:rsidRPr="00247554" w:rsidRDefault="00F1294A" w:rsidP="00671F04">
            <w:pPr>
              <w:ind w:leftChars="100" w:left="21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重点項目の設定は</w:t>
            </w:r>
            <w:r w:rsidR="000F2D87" w:rsidRPr="00247554">
              <w:rPr>
                <w:rFonts w:ascii="HG丸ｺﾞｼｯｸM-PRO" w:eastAsia="HG丸ｺﾞｼｯｸM-PRO" w:hAnsi="HG丸ｺﾞｼｯｸM-PRO" w:hint="eastAsia"/>
                <w:sz w:val="24"/>
                <w:szCs w:val="24"/>
              </w:rPr>
              <w:t>「可」</w:t>
            </w:r>
          </w:p>
        </w:tc>
      </w:tr>
      <w:tr w:rsidR="00295CF7" w:rsidRPr="000F2D87" w:rsidTr="00671F04">
        <w:tc>
          <w:tcPr>
            <w:tcW w:w="1418" w:type="dxa"/>
          </w:tcPr>
          <w:p w:rsidR="00671F04" w:rsidRDefault="00295CF7" w:rsidP="00671F04">
            <w:pPr>
              <w:jc w:val="distribute"/>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津波避難</w:t>
            </w:r>
          </w:p>
          <w:p w:rsidR="00295CF7" w:rsidRPr="000F2D87" w:rsidRDefault="00295CF7" w:rsidP="00671F04">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計画の</w:t>
            </w:r>
            <w:r w:rsidR="00C82AC4">
              <w:rPr>
                <w:rFonts w:ascii="HG丸ｺﾞｼｯｸM-PRO" w:eastAsia="HG丸ｺﾞｼｯｸM-PRO" w:hAnsi="HG丸ｺﾞｼｯｸM-PRO" w:hint="eastAsia"/>
                <w:sz w:val="24"/>
                <w:szCs w:val="24"/>
              </w:rPr>
              <w:t>確認と</w:t>
            </w:r>
            <w:r w:rsidRPr="000F2D87">
              <w:rPr>
                <w:rFonts w:ascii="HG丸ｺﾞｼｯｸM-PRO" w:eastAsia="HG丸ｺﾞｼｯｸM-PRO" w:hAnsi="HG丸ｺﾞｼｯｸM-PRO" w:hint="eastAsia"/>
                <w:sz w:val="24"/>
                <w:szCs w:val="24"/>
              </w:rPr>
              <w:t>見直し</w:t>
            </w:r>
          </w:p>
        </w:tc>
        <w:tc>
          <w:tcPr>
            <w:tcW w:w="2542" w:type="dxa"/>
          </w:tcPr>
          <w:p w:rsidR="00295CF7" w:rsidRPr="000F2D87" w:rsidRDefault="00295CF7" w:rsidP="007D41EB">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夜間・休日の避難訓練</w:t>
            </w:r>
          </w:p>
          <w:p w:rsidR="007D41EB" w:rsidRDefault="00295CF7" w:rsidP="007D41EB">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夜間・休日の</w:t>
            </w:r>
            <w:r w:rsidR="007D41EB">
              <w:rPr>
                <w:rFonts w:ascii="HG丸ｺﾞｼｯｸM-PRO" w:eastAsia="HG丸ｺﾞｼｯｸM-PRO" w:hAnsi="HG丸ｺﾞｼｯｸM-PRO" w:hint="eastAsia"/>
                <w:sz w:val="24"/>
                <w:szCs w:val="24"/>
              </w:rPr>
              <w:t>防災体制</w:t>
            </w:r>
          </w:p>
          <w:p w:rsidR="00295CF7" w:rsidRPr="000F2D87" w:rsidRDefault="00295CF7" w:rsidP="007D41EB">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の整備</w:t>
            </w:r>
          </w:p>
          <w:p w:rsidR="007D41EB" w:rsidRDefault="00295CF7" w:rsidP="007D41EB">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避難時における防災</w:t>
            </w:r>
          </w:p>
          <w:p w:rsidR="00295CF7" w:rsidRPr="000F2D87" w:rsidRDefault="00295CF7" w:rsidP="007D41EB">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体制の整備</w:t>
            </w:r>
          </w:p>
        </w:tc>
        <w:tc>
          <w:tcPr>
            <w:tcW w:w="5679" w:type="dxa"/>
          </w:tcPr>
          <w:p w:rsidR="00671F04" w:rsidRDefault="007729D8" w:rsidP="00671F04">
            <w:pPr>
              <w:ind w:left="240" w:hangingChars="100" w:hanging="240"/>
              <w:jc w:val="distribute"/>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w:t>
            </w:r>
            <w:r w:rsidR="00F1294A" w:rsidRPr="00247554">
              <w:rPr>
                <w:rFonts w:ascii="HG丸ｺﾞｼｯｸM-PRO" w:eastAsia="HG丸ｺﾞｼｯｸM-PRO" w:hAnsi="HG丸ｺﾞｼｯｸM-PRO" w:hint="eastAsia"/>
                <w:sz w:val="24"/>
                <w:szCs w:val="24"/>
              </w:rPr>
              <w:t>夜間・休日を想定した平日の訓練実施をすでに</w:t>
            </w:r>
          </w:p>
          <w:p w:rsidR="007729D8" w:rsidRPr="00247554" w:rsidRDefault="00F1294A" w:rsidP="00671F04">
            <w:pPr>
              <w:ind w:leftChars="100" w:left="210"/>
              <w:rPr>
                <w:rFonts w:ascii="HG丸ｺﾞｼｯｸM-PRO" w:eastAsia="HG丸ｺﾞｼｯｸM-PRO" w:hAnsi="HG丸ｺﾞｼｯｸM-PRO"/>
                <w:sz w:val="24"/>
                <w:szCs w:val="24"/>
              </w:rPr>
            </w:pPr>
            <w:r w:rsidRPr="00247554">
              <w:rPr>
                <w:rFonts w:ascii="HG丸ｺﾞｼｯｸM-PRO" w:eastAsia="HG丸ｺﾞｼｯｸM-PRO" w:hAnsi="HG丸ｺﾞｼｯｸM-PRO" w:hint="eastAsia"/>
                <w:sz w:val="24"/>
                <w:szCs w:val="24"/>
              </w:rPr>
              <w:t>実施している事業者も多</w:t>
            </w:r>
            <w:r w:rsidR="007D41EB">
              <w:rPr>
                <w:rFonts w:ascii="HG丸ｺﾞｼｯｸM-PRO" w:eastAsia="HG丸ｺﾞｼｯｸM-PRO" w:hAnsi="HG丸ｺﾞｼｯｸM-PRO" w:hint="eastAsia"/>
                <w:sz w:val="24"/>
                <w:szCs w:val="24"/>
              </w:rPr>
              <w:t>いが</w:t>
            </w:r>
            <w:r w:rsidRPr="00247554">
              <w:rPr>
                <w:rFonts w:ascii="HG丸ｺﾞｼｯｸM-PRO" w:eastAsia="HG丸ｺﾞｼｯｸM-PRO" w:hAnsi="HG丸ｺﾞｼｯｸM-PRO" w:hint="eastAsia"/>
                <w:sz w:val="24"/>
                <w:szCs w:val="24"/>
              </w:rPr>
              <w:t>、</w:t>
            </w:r>
            <w:r w:rsidR="00247554">
              <w:rPr>
                <w:rFonts w:ascii="HG丸ｺﾞｼｯｸM-PRO" w:eastAsia="HG丸ｺﾞｼｯｸM-PRO" w:hAnsi="HG丸ｺﾞｼｯｸM-PRO" w:hint="eastAsia"/>
                <w:sz w:val="24"/>
                <w:szCs w:val="24"/>
              </w:rPr>
              <w:t>常に見直しを続けていくべき事項であることから、</w:t>
            </w:r>
            <w:r w:rsidRPr="00247554">
              <w:rPr>
                <w:rFonts w:ascii="HG丸ｺﾞｼｯｸM-PRO" w:eastAsia="HG丸ｺﾞｼｯｸM-PRO" w:hAnsi="HG丸ｺﾞｼｯｸM-PRO" w:hint="eastAsia"/>
                <w:sz w:val="24"/>
                <w:szCs w:val="24"/>
              </w:rPr>
              <w:t>重点項目の設定</w:t>
            </w:r>
            <w:r w:rsidR="000F2D87" w:rsidRPr="00247554">
              <w:rPr>
                <w:rFonts w:ascii="HG丸ｺﾞｼｯｸM-PRO" w:eastAsia="HG丸ｺﾞｼｯｸM-PRO" w:hAnsi="HG丸ｺﾞｼｯｸM-PRO" w:hint="eastAsia"/>
                <w:sz w:val="24"/>
                <w:szCs w:val="24"/>
              </w:rPr>
              <w:t>は「可」</w:t>
            </w:r>
          </w:p>
          <w:p w:rsidR="00295CF7" w:rsidRPr="000F2D87" w:rsidRDefault="007729D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・行政による災害情報の提供を要望</w:t>
            </w:r>
          </w:p>
        </w:tc>
      </w:tr>
      <w:tr w:rsidR="00295CF7" w:rsidRPr="000F2D87" w:rsidTr="00671F04">
        <w:tc>
          <w:tcPr>
            <w:tcW w:w="1418" w:type="dxa"/>
          </w:tcPr>
          <w:p w:rsidR="00295CF7" w:rsidRPr="000F2D87" w:rsidRDefault="00295CF7">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その他</w:t>
            </w:r>
          </w:p>
        </w:tc>
        <w:tc>
          <w:tcPr>
            <w:tcW w:w="2542" w:type="dxa"/>
          </w:tcPr>
          <w:p w:rsidR="00295CF7" w:rsidRDefault="00295CF7">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未利用施設への対応</w:t>
            </w:r>
          </w:p>
          <w:p w:rsidR="00C71276" w:rsidRDefault="000F2D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（利用されていない</w:t>
            </w:r>
          </w:p>
          <w:p w:rsidR="000F2D87" w:rsidRPr="000F2D87" w:rsidRDefault="000F2D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施設の安全対策）</w:t>
            </w:r>
          </w:p>
        </w:tc>
        <w:tc>
          <w:tcPr>
            <w:tcW w:w="5679" w:type="dxa"/>
          </w:tcPr>
          <w:p w:rsidR="00295CF7" w:rsidRPr="000F2D87" w:rsidRDefault="007729D8" w:rsidP="000F2D87">
            <w:pPr>
              <w:ind w:left="240" w:hangingChars="100" w:hanging="240"/>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・課題の１つ</w:t>
            </w:r>
            <w:r w:rsidR="000F2D87">
              <w:rPr>
                <w:rFonts w:ascii="HG丸ｺﾞｼｯｸM-PRO" w:eastAsia="HG丸ｺﾞｼｯｸM-PRO" w:hAnsi="HG丸ｺﾞｼｯｸM-PRO" w:hint="eastAsia"/>
                <w:sz w:val="24"/>
                <w:szCs w:val="24"/>
              </w:rPr>
              <w:t>。ただし</w:t>
            </w:r>
            <w:r w:rsidRPr="000F2D87">
              <w:rPr>
                <w:rFonts w:ascii="HG丸ｺﾞｼｯｸM-PRO" w:eastAsia="HG丸ｺﾞｼｯｸM-PRO" w:hAnsi="HG丸ｺﾞｼｯｸM-PRO" w:hint="eastAsia"/>
                <w:sz w:val="24"/>
                <w:szCs w:val="24"/>
              </w:rPr>
              <w:t>優先度は低</w:t>
            </w:r>
            <w:r w:rsidR="000F2D87">
              <w:rPr>
                <w:rFonts w:ascii="HG丸ｺﾞｼｯｸM-PRO" w:eastAsia="HG丸ｺﾞｼｯｸM-PRO" w:hAnsi="HG丸ｺﾞｼｯｸM-PRO" w:hint="eastAsia"/>
                <w:sz w:val="24"/>
                <w:szCs w:val="24"/>
              </w:rPr>
              <w:t>い</w:t>
            </w:r>
          </w:p>
        </w:tc>
      </w:tr>
    </w:tbl>
    <w:p w:rsidR="00501B35" w:rsidRDefault="00671F04" w:rsidP="00671F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43E1257" wp14:editId="7C525FF4">
                <wp:simplePos x="0" y="0"/>
                <wp:positionH relativeFrom="column">
                  <wp:posOffset>1713230</wp:posOffset>
                </wp:positionH>
                <wp:positionV relativeFrom="paragraph">
                  <wp:posOffset>135890</wp:posOffset>
                </wp:positionV>
                <wp:extent cx="2743200" cy="238125"/>
                <wp:effectExtent l="0" t="0" r="0" b="9525"/>
                <wp:wrapNone/>
                <wp:docPr id="2" name="二等辺三角形 2"/>
                <wp:cNvGraphicFramePr/>
                <a:graphic xmlns:a="http://schemas.openxmlformats.org/drawingml/2006/main">
                  <a:graphicData uri="http://schemas.microsoft.com/office/word/2010/wordprocessingShape">
                    <wps:wsp>
                      <wps:cNvSpPr/>
                      <wps:spPr>
                        <a:xfrm rot="10800000">
                          <a:off x="0" y="0"/>
                          <a:ext cx="2743200" cy="2381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34.9pt;margin-top:10.7pt;width:3in;height:18.7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" fillcolor="#4f81bd [3204]" stroked="f" strokeweight="2pt"/>
            </w:pict>
          </mc:Fallback>
        </mc:AlternateContent>
      </w:r>
    </w:p>
    <w:p w:rsidR="000F2D87" w:rsidRDefault="000F2D87">
      <w:pPr>
        <w:rPr>
          <w:rFonts w:ascii="HG丸ｺﾞｼｯｸM-PRO" w:eastAsia="HG丸ｺﾞｼｯｸM-PRO" w:hAnsi="HG丸ｺﾞｼｯｸM-PRO"/>
          <w:sz w:val="24"/>
          <w:szCs w:val="24"/>
        </w:rPr>
      </w:pPr>
    </w:p>
    <w:p w:rsidR="006048E8" w:rsidRPr="000F2D87" w:rsidRDefault="006048E8">
      <w:pPr>
        <w:rPr>
          <w:rFonts w:ascii="HG丸ｺﾞｼｯｸM-PRO" w:eastAsia="HG丸ｺﾞｼｯｸM-PRO" w:hAnsi="HG丸ｺﾞｼｯｸM-PRO"/>
          <w:sz w:val="24"/>
          <w:szCs w:val="24"/>
        </w:rPr>
      </w:pPr>
      <w:r w:rsidRPr="000F2D87">
        <w:rPr>
          <w:rFonts w:ascii="HG丸ｺﾞｼｯｸM-PRO" w:eastAsia="HG丸ｺﾞｼｯｸM-PRO" w:hAnsi="HG丸ｺﾞｼｯｸM-PRO" w:hint="eastAsia"/>
          <w:sz w:val="24"/>
          <w:szCs w:val="24"/>
        </w:rPr>
        <w:t xml:space="preserve">２　</w:t>
      </w:r>
      <w:r w:rsidR="00D53EDC">
        <w:rPr>
          <w:rFonts w:ascii="HG丸ｺﾞｼｯｸM-PRO" w:eastAsia="HG丸ｺﾞｼｯｸM-PRO" w:hAnsi="HG丸ｺﾞｼｯｸM-PRO" w:hint="eastAsia"/>
          <w:sz w:val="24"/>
          <w:szCs w:val="24"/>
        </w:rPr>
        <w:t>アンケート結果を</w:t>
      </w:r>
      <w:r w:rsidRPr="000F2D87">
        <w:rPr>
          <w:rFonts w:ascii="HG丸ｺﾞｼｯｸM-PRO" w:eastAsia="HG丸ｺﾞｼｯｸM-PRO" w:hAnsi="HG丸ｺﾞｼｯｸM-PRO" w:hint="eastAsia"/>
          <w:sz w:val="24"/>
          <w:szCs w:val="24"/>
        </w:rPr>
        <w:t>踏まえた府の考え方</w:t>
      </w:r>
      <w:r w:rsidR="00D53EDC">
        <w:rPr>
          <w:rFonts w:ascii="HG丸ｺﾞｼｯｸM-PRO" w:eastAsia="HG丸ｺﾞｼｯｸM-PRO" w:hAnsi="HG丸ｺﾞｼｯｸM-PRO" w:hint="eastAsia"/>
          <w:sz w:val="24"/>
          <w:szCs w:val="24"/>
        </w:rPr>
        <w:t>（案）</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671F04" w:rsidTr="00671F04">
        <w:trPr>
          <w:trHeight w:val="70"/>
        </w:trPr>
        <w:tc>
          <w:tcPr>
            <w:tcW w:w="9630" w:type="dxa"/>
          </w:tcPr>
          <w:p w:rsidR="00671F04" w:rsidRPr="0070436E" w:rsidRDefault="00671F04" w:rsidP="00671F04">
            <w:pPr>
              <w:spacing w:line="3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○発災時の周辺への影響が大きいため、引き続き、準特定</w:t>
            </w:r>
            <w:r w:rsidRPr="0070436E">
              <w:rPr>
                <w:rFonts w:ascii="HG丸ｺﾞｼｯｸM-PRO" w:eastAsia="HG丸ｺﾞｼｯｸM-PRO" w:hAnsi="HG丸ｺﾞｼｯｸM-PRO" w:hint="eastAsia"/>
                <w:sz w:val="24"/>
                <w:szCs w:val="24"/>
              </w:rPr>
              <w:t>タンクの耐震対策等を優先</w:t>
            </w:r>
          </w:p>
          <w:p w:rsidR="00671F04" w:rsidRPr="0070436E" w:rsidRDefault="00671F04" w:rsidP="00671F04">
            <w:pPr>
              <w:spacing w:line="340" w:lineRule="exact"/>
              <w:ind w:left="240" w:hangingChars="100" w:hanging="240"/>
              <w:rPr>
                <w:rFonts w:ascii="HG丸ｺﾞｼｯｸM-PRO" w:eastAsia="HG丸ｺﾞｼｯｸM-PRO" w:hAnsi="HG丸ｺﾞｼｯｸM-PRO"/>
                <w:sz w:val="24"/>
                <w:szCs w:val="24"/>
              </w:rPr>
            </w:pPr>
            <w:r w:rsidRPr="0070436E">
              <w:rPr>
                <w:rFonts w:ascii="HG丸ｺﾞｼｯｸM-PRO" w:eastAsia="HG丸ｺﾞｼｯｸM-PRO" w:hAnsi="HG丸ｺﾞｼｯｸM-PRO" w:hint="eastAsia"/>
                <w:sz w:val="24"/>
                <w:szCs w:val="24"/>
              </w:rPr>
              <w:t>○緊急遮断弁の設置や重要施設等の浸水対策は、ハード対策に加え、ソフト対策による代替措置も含め重点項目を設定</w:t>
            </w:r>
          </w:p>
          <w:p w:rsidR="00671F04" w:rsidRPr="0070436E" w:rsidRDefault="00671F04" w:rsidP="00671F04">
            <w:pPr>
              <w:spacing w:line="340" w:lineRule="exact"/>
              <w:ind w:left="240" w:hangingChars="100" w:hanging="240"/>
              <w:rPr>
                <w:rFonts w:ascii="HG丸ｺﾞｼｯｸM-PRO" w:eastAsia="HG丸ｺﾞｼｯｸM-PRO" w:hAnsi="HG丸ｺﾞｼｯｸM-PRO"/>
                <w:sz w:val="24"/>
                <w:szCs w:val="24"/>
              </w:rPr>
            </w:pPr>
            <w:r w:rsidRPr="0070436E">
              <w:rPr>
                <w:rFonts w:ascii="HG丸ｺﾞｼｯｸM-PRO" w:eastAsia="HG丸ｺﾞｼｯｸM-PRO" w:hAnsi="HG丸ｺﾞｼｯｸM-PRO" w:hint="eastAsia"/>
                <w:sz w:val="24"/>
                <w:szCs w:val="24"/>
              </w:rPr>
              <w:t>○船舶の漂流対策は、関係機関において緊急離桟や船舶の固定など</w:t>
            </w:r>
            <w:r>
              <w:rPr>
                <w:rFonts w:ascii="HG丸ｺﾞｼｯｸM-PRO" w:eastAsia="HG丸ｺﾞｼｯｸM-PRO" w:hAnsi="HG丸ｺﾞｼｯｸM-PRO" w:hint="eastAsia"/>
                <w:sz w:val="24"/>
                <w:szCs w:val="24"/>
              </w:rPr>
              <w:t>、既に</w:t>
            </w:r>
            <w:r w:rsidRPr="0070436E">
              <w:rPr>
                <w:rFonts w:ascii="HG丸ｺﾞｼｯｸM-PRO" w:eastAsia="HG丸ｺﾞｼｯｸM-PRO" w:hAnsi="HG丸ｺﾞｼｯｸM-PRO" w:hint="eastAsia"/>
                <w:sz w:val="24"/>
                <w:szCs w:val="24"/>
              </w:rPr>
              <w:t>取</w:t>
            </w:r>
            <w:r>
              <w:rPr>
                <w:rFonts w:ascii="HG丸ｺﾞｼｯｸM-PRO" w:eastAsia="HG丸ｺﾞｼｯｸM-PRO" w:hAnsi="HG丸ｺﾞｼｯｸM-PRO" w:hint="eastAsia"/>
                <w:sz w:val="24"/>
                <w:szCs w:val="24"/>
              </w:rPr>
              <w:t>り</w:t>
            </w:r>
            <w:r w:rsidRPr="0070436E">
              <w:rPr>
                <w:rFonts w:ascii="HG丸ｺﾞｼｯｸM-PRO" w:eastAsia="HG丸ｺﾞｼｯｸM-PRO" w:hAnsi="HG丸ｺﾞｼｯｸM-PRO" w:hint="eastAsia"/>
                <w:sz w:val="24"/>
                <w:szCs w:val="24"/>
              </w:rPr>
              <w:t>組</w:t>
            </w:r>
            <w:r>
              <w:rPr>
                <w:rFonts w:ascii="HG丸ｺﾞｼｯｸM-PRO" w:eastAsia="HG丸ｺﾞｼｯｸM-PRO" w:hAnsi="HG丸ｺﾞｼｯｸM-PRO" w:hint="eastAsia"/>
                <w:sz w:val="24"/>
                <w:szCs w:val="24"/>
              </w:rPr>
              <w:t>んでいるため</w:t>
            </w:r>
            <w:r w:rsidRPr="0070436E">
              <w:rPr>
                <w:rFonts w:ascii="HG丸ｺﾞｼｯｸM-PRO" w:eastAsia="HG丸ｺﾞｼｯｸM-PRO" w:hAnsi="HG丸ｺﾞｼｯｸM-PRO" w:hint="eastAsia"/>
                <w:sz w:val="24"/>
                <w:szCs w:val="24"/>
              </w:rPr>
              <w:t>、重点項目には設定しない</w:t>
            </w:r>
          </w:p>
          <w:p w:rsidR="00671F04" w:rsidRPr="0070436E" w:rsidRDefault="00671F04" w:rsidP="00671F04">
            <w:pPr>
              <w:spacing w:line="340" w:lineRule="exact"/>
              <w:ind w:left="240" w:hangingChars="100" w:hanging="240"/>
              <w:rPr>
                <w:rFonts w:ascii="HG丸ｺﾞｼｯｸM-PRO" w:eastAsia="HG丸ｺﾞｼｯｸM-PRO" w:hAnsi="HG丸ｺﾞｼｯｸM-PRO"/>
                <w:sz w:val="24"/>
                <w:szCs w:val="24"/>
              </w:rPr>
            </w:pPr>
            <w:r w:rsidRPr="0070436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事業の速やかな復旧と防災力の向上を図るため、</w:t>
            </w:r>
            <w:r w:rsidRPr="0070436E">
              <w:rPr>
                <w:rFonts w:ascii="HG丸ｺﾞｼｯｸM-PRO" w:eastAsia="HG丸ｺﾞｼｯｸM-PRO" w:hAnsi="HG丸ｺﾞｼｯｸM-PRO" w:hint="eastAsia"/>
                <w:sz w:val="24"/>
                <w:szCs w:val="24"/>
              </w:rPr>
              <w:t>BCP（業務継続計画）関係についても新たな重点項目として設定</w:t>
            </w:r>
          </w:p>
          <w:p w:rsidR="00671F04" w:rsidRDefault="00671F04" w:rsidP="00C26845">
            <w:pPr>
              <w:spacing w:line="340" w:lineRule="exact"/>
              <w:ind w:left="240" w:hangingChars="100" w:hanging="240"/>
              <w:rPr>
                <w:rFonts w:ascii="HG丸ｺﾞｼｯｸM-PRO" w:eastAsia="HG丸ｺﾞｼｯｸM-PRO" w:hAnsi="HG丸ｺﾞｼｯｸM-PRO"/>
                <w:sz w:val="24"/>
                <w:szCs w:val="24"/>
              </w:rPr>
            </w:pPr>
            <w:r w:rsidRPr="0070436E">
              <w:rPr>
                <w:rFonts w:ascii="HG丸ｺﾞｼｯｸM-PRO" w:eastAsia="HG丸ｺﾞｼｯｸM-PRO" w:hAnsi="HG丸ｺﾞｼｯｸM-PRO" w:hint="eastAsia"/>
                <w:sz w:val="24"/>
                <w:szCs w:val="24"/>
              </w:rPr>
              <w:t>○津波避難計画は、</w:t>
            </w:r>
            <w:r w:rsidR="00C26845">
              <w:rPr>
                <w:rFonts w:ascii="HG丸ｺﾞｼｯｸM-PRO" w:eastAsia="HG丸ｺﾞｼｯｸM-PRO" w:hAnsi="HG丸ｺﾞｼｯｸM-PRO" w:hint="eastAsia"/>
                <w:sz w:val="24"/>
                <w:szCs w:val="24"/>
              </w:rPr>
              <w:t>その</w:t>
            </w:r>
            <w:r w:rsidRPr="00E53FFE">
              <w:rPr>
                <w:rFonts w:ascii="HG丸ｺﾞｼｯｸM-PRO" w:eastAsia="HG丸ｺﾞｼｯｸM-PRO" w:hAnsi="HG丸ｺﾞｼｯｸM-PRO" w:hint="eastAsia"/>
                <w:sz w:val="24"/>
                <w:szCs w:val="24"/>
              </w:rPr>
              <w:t>見直しに</w:t>
            </w:r>
            <w:r>
              <w:rPr>
                <w:rFonts w:ascii="HG丸ｺﾞｼｯｸM-PRO" w:eastAsia="HG丸ｺﾞｼｯｸM-PRO" w:hAnsi="HG丸ｺﾞｼｯｸM-PRO" w:hint="eastAsia"/>
                <w:sz w:val="24"/>
                <w:szCs w:val="24"/>
              </w:rPr>
              <w:t>際し</w:t>
            </w:r>
            <w:r w:rsidRPr="00E53FFE">
              <w:rPr>
                <w:rFonts w:ascii="HG丸ｺﾞｼｯｸM-PRO" w:eastAsia="HG丸ｺﾞｼｯｸM-PRO" w:hAnsi="HG丸ｺﾞｼｯｸM-PRO" w:hint="eastAsia"/>
                <w:sz w:val="24"/>
                <w:szCs w:val="24"/>
              </w:rPr>
              <w:t>、</w:t>
            </w:r>
            <w:r w:rsidRPr="00965653">
              <w:rPr>
                <w:rFonts w:ascii="HG丸ｺﾞｼｯｸM-PRO" w:eastAsia="HG丸ｺﾞｼｯｸM-PRO" w:hAnsi="HG丸ｺﾞｼｯｸM-PRO" w:hint="eastAsia"/>
                <w:sz w:val="24"/>
                <w:szCs w:val="24"/>
              </w:rPr>
              <w:t>人命尊重の観点から内容をさらに精査し、</w:t>
            </w:r>
            <w:r w:rsidR="00C26845">
              <w:rPr>
                <w:rFonts w:ascii="HG丸ｺﾞｼｯｸM-PRO" w:eastAsia="HG丸ｺﾞｼｯｸM-PRO" w:hAnsi="HG丸ｺﾞｼｯｸM-PRO" w:hint="eastAsia"/>
                <w:sz w:val="24"/>
                <w:szCs w:val="24"/>
              </w:rPr>
              <w:t>夜間・</w:t>
            </w:r>
            <w:r w:rsidRPr="00965653">
              <w:rPr>
                <w:rFonts w:ascii="HG丸ｺﾞｼｯｸM-PRO" w:eastAsia="HG丸ｺﾞｼｯｸM-PRO" w:hAnsi="HG丸ｺﾞｼｯｸM-PRO" w:hint="eastAsia"/>
                <w:sz w:val="24"/>
                <w:szCs w:val="24"/>
              </w:rPr>
              <w:t>休日等の訓練など優先度の高い内容を重点項目として設定</w:t>
            </w:r>
          </w:p>
        </w:tc>
      </w:tr>
    </w:tbl>
    <w:p w:rsidR="00EB55F9" w:rsidRDefault="00EB55F9" w:rsidP="00EB55F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Pr>
          <w:rFonts w:ascii="HG丸ｺﾞｼｯｸM-PRO" w:eastAsia="HG丸ｺﾞｼｯｸM-PRO" w:hAnsi="HG丸ｺﾞｼｯｸM-PRO" w:hint="eastAsia"/>
          <w:sz w:val="24"/>
          <w:szCs w:val="24"/>
        </w:rPr>
        <w:lastRenderedPageBreak/>
        <w:t>第２期対策計画における基本方針等に関するアンケート結果</w:t>
      </w:r>
    </w:p>
    <w:p w:rsidR="00EB55F9" w:rsidRDefault="00EB55F9" w:rsidP="00EB55F9">
      <w:pPr>
        <w:rPr>
          <w:rFonts w:ascii="HG丸ｺﾞｼｯｸM-PRO" w:eastAsia="HG丸ｺﾞｼｯｸM-PRO" w:hAnsi="HG丸ｺﾞｼｯｸM-PRO"/>
          <w:sz w:val="24"/>
          <w:szCs w:val="24"/>
        </w:rPr>
      </w:pPr>
    </w:p>
    <w:tbl>
      <w:tblPr>
        <w:tblW w:w="9654" w:type="dxa"/>
        <w:tblInd w:w="84" w:type="dxa"/>
        <w:tblLayout w:type="fixed"/>
        <w:tblCellMar>
          <w:left w:w="99" w:type="dxa"/>
          <w:right w:w="99" w:type="dxa"/>
        </w:tblCellMar>
        <w:tblLook w:val="04A0" w:firstRow="1" w:lastRow="0" w:firstColumn="1" w:lastColumn="0" w:noHBand="0" w:noVBand="1"/>
      </w:tblPr>
      <w:tblGrid>
        <w:gridCol w:w="525"/>
        <w:gridCol w:w="1900"/>
        <w:gridCol w:w="1445"/>
        <w:gridCol w:w="1446"/>
        <w:gridCol w:w="1446"/>
        <w:gridCol w:w="1446"/>
        <w:gridCol w:w="1446"/>
      </w:tblGrid>
      <w:tr w:rsidR="00EB55F9" w:rsidRPr="00EB55F9" w:rsidTr="00EB55F9">
        <w:trPr>
          <w:trHeight w:val="525"/>
        </w:trPr>
        <w:tc>
          <w:tcPr>
            <w:tcW w:w="5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重点項目案</w:t>
            </w:r>
          </w:p>
        </w:tc>
        <w:tc>
          <w:tcPr>
            <w:tcW w:w="7229" w:type="dxa"/>
            <w:gridSpan w:val="5"/>
            <w:tcBorders>
              <w:top w:val="single" w:sz="4" w:space="0" w:color="auto"/>
              <w:left w:val="nil"/>
              <w:bottom w:val="single" w:sz="4" w:space="0" w:color="auto"/>
              <w:right w:val="single" w:sz="4" w:space="0" w:color="000000"/>
            </w:tcBorders>
            <w:shd w:val="clear" w:color="auto" w:fill="auto"/>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回答</w:t>
            </w:r>
          </w:p>
        </w:tc>
      </w:tr>
      <w:tr w:rsidR="00EB55F9" w:rsidRPr="00EB55F9" w:rsidTr="00EB55F9">
        <w:trPr>
          <w:trHeight w:val="1170"/>
        </w:trPr>
        <w:tc>
          <w:tcPr>
            <w:tcW w:w="525" w:type="dxa"/>
            <w:vMerge/>
            <w:tcBorders>
              <w:top w:val="single" w:sz="4" w:space="0" w:color="auto"/>
              <w:left w:val="single" w:sz="4" w:space="0" w:color="auto"/>
              <w:bottom w:val="single" w:sz="4" w:space="0" w:color="000000"/>
              <w:right w:val="single" w:sz="4" w:space="0" w:color="auto"/>
            </w:tcBorders>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p>
        </w:tc>
        <w:tc>
          <w:tcPr>
            <w:tcW w:w="1445" w:type="dxa"/>
            <w:tcBorders>
              <w:top w:val="nil"/>
              <w:left w:val="nil"/>
              <w:bottom w:val="single" w:sz="4" w:space="0" w:color="auto"/>
              <w:right w:val="single" w:sz="4" w:space="0" w:color="auto"/>
            </w:tcBorders>
            <w:shd w:val="clear" w:color="auto" w:fill="auto"/>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重点項目として相応しい</w:t>
            </w:r>
          </w:p>
        </w:tc>
        <w:tc>
          <w:tcPr>
            <w:tcW w:w="1446" w:type="dxa"/>
            <w:tcBorders>
              <w:top w:val="nil"/>
              <w:left w:val="nil"/>
              <w:bottom w:val="single" w:sz="4" w:space="0" w:color="auto"/>
              <w:right w:val="single" w:sz="4" w:space="0" w:color="auto"/>
            </w:tcBorders>
            <w:shd w:val="clear" w:color="auto" w:fill="auto"/>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重点項目とはせず、対応は推進すべき</w:t>
            </w:r>
          </w:p>
        </w:tc>
        <w:tc>
          <w:tcPr>
            <w:tcW w:w="1446" w:type="dxa"/>
            <w:tcBorders>
              <w:top w:val="nil"/>
              <w:left w:val="nil"/>
              <w:bottom w:val="single" w:sz="4" w:space="0" w:color="auto"/>
              <w:right w:val="single" w:sz="4" w:space="0" w:color="auto"/>
            </w:tcBorders>
            <w:shd w:val="clear" w:color="auto" w:fill="auto"/>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代替措置も検討すべき</w:t>
            </w:r>
          </w:p>
        </w:tc>
        <w:tc>
          <w:tcPr>
            <w:tcW w:w="1446" w:type="dxa"/>
            <w:tcBorders>
              <w:top w:val="nil"/>
              <w:left w:val="nil"/>
              <w:bottom w:val="single" w:sz="4" w:space="0" w:color="auto"/>
              <w:right w:val="single" w:sz="4" w:space="0" w:color="auto"/>
            </w:tcBorders>
            <w:shd w:val="clear" w:color="auto" w:fill="auto"/>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対策は不要</w:t>
            </w:r>
          </w:p>
        </w:tc>
        <w:tc>
          <w:tcPr>
            <w:tcW w:w="1446" w:type="dxa"/>
            <w:tcBorders>
              <w:top w:val="nil"/>
              <w:left w:val="nil"/>
              <w:bottom w:val="single" w:sz="4" w:space="0" w:color="auto"/>
              <w:right w:val="single" w:sz="4" w:space="0" w:color="auto"/>
            </w:tcBorders>
            <w:shd w:val="clear" w:color="auto" w:fill="auto"/>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その他</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w:t>
            </w:r>
          </w:p>
        </w:tc>
        <w:tc>
          <w:tcPr>
            <w:tcW w:w="1900" w:type="dxa"/>
            <w:tcBorders>
              <w:top w:val="nil"/>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準特定タンクの</w:t>
            </w:r>
          </w:p>
          <w:p w:rsidR="00EB55F9" w:rsidRPr="00EB55F9" w:rsidRDefault="00EF2B82" w:rsidP="00EB55F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漏えい</w:t>
            </w:r>
            <w:r w:rsidR="00EB55F9" w:rsidRPr="00EB55F9">
              <w:rPr>
                <w:rFonts w:ascii="HG丸ｺﾞｼｯｸM-PRO" w:eastAsia="HG丸ｺﾞｼｯｸM-PRO" w:hAnsi="HG丸ｺﾞｼｯｸM-PRO" w:cs="ＭＳ Ｐゴシック" w:hint="eastAsia"/>
                <w:color w:val="000000"/>
                <w:kern w:val="0"/>
                <w:sz w:val="22"/>
              </w:rPr>
              <w:t>対策</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10</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9</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12</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小型タンクの</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漂流対策</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4</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11</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11</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6</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3</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漂流物対策</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（構外→構内）</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18</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11</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4</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漂流物対策</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（構内→構外）</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6</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21</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5</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5</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重要施設の</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浸水対策</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10</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21</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6</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6</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未利用施設</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への対応</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18</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12</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900" w:type="dxa"/>
            <w:tcBorders>
              <w:top w:val="single" w:sz="4" w:space="0" w:color="auto"/>
              <w:left w:val="nil"/>
              <w:bottom w:val="nil"/>
              <w:right w:val="single" w:sz="4" w:space="0" w:color="auto"/>
            </w:tcBorders>
            <w:shd w:val="clear" w:color="auto" w:fill="auto"/>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船舶の漂流対策</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17</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7</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夜間・休日の</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避難訓練</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19</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8</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3</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9</w:t>
            </w:r>
          </w:p>
        </w:tc>
        <w:tc>
          <w:tcPr>
            <w:tcW w:w="1900" w:type="dxa"/>
            <w:tcBorders>
              <w:top w:val="single" w:sz="4" w:space="0" w:color="auto"/>
              <w:left w:val="nil"/>
              <w:bottom w:val="nil"/>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夜間・休日の</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防災体制の整備</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12</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18</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6</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3</w:t>
            </w:r>
          </w:p>
        </w:tc>
      </w:tr>
      <w:tr w:rsidR="00EB55F9" w:rsidRPr="00EB55F9" w:rsidTr="00EB55F9">
        <w:trPr>
          <w:trHeight w:val="82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避難時における</w:t>
            </w:r>
          </w:p>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防災体制の整備</w:t>
            </w:r>
          </w:p>
        </w:tc>
        <w:tc>
          <w:tcPr>
            <w:tcW w:w="1445"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11</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22</w:t>
            </w:r>
          </w:p>
        </w:tc>
        <w:tc>
          <w:tcPr>
            <w:tcW w:w="1446" w:type="dxa"/>
            <w:tcBorders>
              <w:top w:val="nil"/>
              <w:left w:val="nil"/>
              <w:bottom w:val="single" w:sz="4" w:space="0" w:color="auto"/>
              <w:right w:val="single" w:sz="4" w:space="0" w:color="auto"/>
              <w:tr2bl w:val="single" w:sz="4" w:space="0" w:color="auto"/>
            </w:tcBorders>
            <w:shd w:val="clear" w:color="auto" w:fill="auto"/>
            <w:noWrap/>
            <w:vAlign w:val="center"/>
            <w:hideMark/>
          </w:tcPr>
          <w:p w:rsidR="00EB55F9" w:rsidRPr="00EB55F9" w:rsidRDefault="00EB55F9" w:rsidP="00EB55F9">
            <w:pPr>
              <w:widowControl/>
              <w:jc w:val="left"/>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 xml:space="preserve">　</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4</w:t>
            </w:r>
          </w:p>
        </w:tc>
        <w:tc>
          <w:tcPr>
            <w:tcW w:w="1446" w:type="dxa"/>
            <w:tcBorders>
              <w:top w:val="nil"/>
              <w:left w:val="nil"/>
              <w:bottom w:val="single" w:sz="4" w:space="0" w:color="auto"/>
              <w:right w:val="single" w:sz="4" w:space="0" w:color="auto"/>
            </w:tcBorders>
            <w:shd w:val="clear" w:color="auto" w:fill="auto"/>
            <w:noWrap/>
            <w:vAlign w:val="center"/>
            <w:hideMark/>
          </w:tcPr>
          <w:p w:rsidR="00EB55F9" w:rsidRPr="00EB55F9" w:rsidRDefault="00EB55F9" w:rsidP="00EB55F9">
            <w:pPr>
              <w:widowControl/>
              <w:jc w:val="center"/>
              <w:rPr>
                <w:rFonts w:ascii="HG丸ｺﾞｼｯｸM-PRO" w:eastAsia="HG丸ｺﾞｼｯｸM-PRO" w:hAnsi="HG丸ｺﾞｼｯｸM-PRO" w:cs="ＭＳ Ｐゴシック"/>
                <w:color w:val="000000"/>
                <w:kern w:val="0"/>
                <w:sz w:val="22"/>
              </w:rPr>
            </w:pPr>
            <w:r w:rsidRPr="00EB55F9">
              <w:rPr>
                <w:rFonts w:ascii="HG丸ｺﾞｼｯｸM-PRO" w:eastAsia="HG丸ｺﾞｼｯｸM-PRO" w:hAnsi="HG丸ｺﾞｼｯｸM-PRO" w:cs="ＭＳ Ｐゴシック" w:hint="eastAsia"/>
                <w:color w:val="000000"/>
                <w:kern w:val="0"/>
                <w:sz w:val="22"/>
              </w:rPr>
              <w:t>2</w:t>
            </w:r>
          </w:p>
        </w:tc>
      </w:tr>
    </w:tbl>
    <w:p w:rsidR="00EB55F9" w:rsidRDefault="00EB55F9" w:rsidP="00EB55F9">
      <w:pPr>
        <w:rPr>
          <w:rFonts w:ascii="HG丸ｺﾞｼｯｸM-PRO" w:eastAsia="HG丸ｺﾞｼｯｸM-PRO" w:hAnsi="HG丸ｺﾞｼｯｸM-PRO"/>
          <w:sz w:val="24"/>
          <w:szCs w:val="24"/>
        </w:rPr>
      </w:pPr>
    </w:p>
    <w:p w:rsidR="00EB55F9" w:rsidRDefault="00EB55F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EB55F9" w:rsidRDefault="00EB55F9"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（参考）アンケート結果の詳細</w:t>
      </w:r>
    </w:p>
    <w:p w:rsidR="00EB55F9" w:rsidRDefault="00EB55F9" w:rsidP="00EB55F9">
      <w:pPr>
        <w:rPr>
          <w:rFonts w:ascii="HG丸ｺﾞｼｯｸM-PRO" w:eastAsia="HG丸ｺﾞｼｯｸM-PRO" w:hAnsi="HG丸ｺﾞｼｯｸM-PRO"/>
          <w:sz w:val="24"/>
          <w:szCs w:val="24"/>
        </w:rPr>
      </w:pPr>
    </w:p>
    <w:p w:rsidR="00EB55F9" w:rsidRDefault="00EB55F9"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B55F9">
        <w:rPr>
          <w:rFonts w:ascii="HG丸ｺﾞｼｯｸM-PRO" w:eastAsia="HG丸ｺﾞｼｯｸM-PRO" w:hAnsi="HG丸ｺﾞｼｯｸM-PRO" w:hint="eastAsia"/>
          <w:sz w:val="24"/>
          <w:szCs w:val="24"/>
        </w:rPr>
        <w:t>1　準特定タンクの漏えい対策</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24073F" w:rsidTr="0024073F">
        <w:trPr>
          <w:trHeight w:val="555"/>
        </w:trPr>
        <w:tc>
          <w:tcPr>
            <w:tcW w:w="9555" w:type="dxa"/>
          </w:tcPr>
          <w:p w:rsidR="0024073F" w:rsidRDefault="0024073F" w:rsidP="0024073F">
            <w:pPr>
              <w:ind w:left="-21"/>
              <w:rPr>
                <w:noProof/>
              </w:rPr>
            </w:pPr>
            <w:r>
              <w:rPr>
                <w:noProof/>
              </w:rPr>
              <w:drawing>
                <wp:inline distT="0" distB="0" distL="0" distR="0" wp14:anchorId="2D5F5D79" wp14:editId="591F1A73">
                  <wp:extent cx="5962650" cy="200025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73F" w:rsidRPr="0024073F" w:rsidRDefault="0024073F" w:rsidP="0024073F">
            <w:pPr>
              <w:ind w:left="-21"/>
              <w:rPr>
                <w:rFonts w:ascii="HG丸ｺﾞｼｯｸM-PRO" w:eastAsia="HG丸ｺﾞｼｯｸM-PRO" w:hAnsi="HG丸ｺﾞｼｯｸM-PRO"/>
                <w:sz w:val="22"/>
              </w:rPr>
            </w:pPr>
            <w:r w:rsidRPr="0024073F">
              <w:rPr>
                <w:rFonts w:ascii="HG丸ｺﾞｼｯｸM-PRO" w:eastAsia="HG丸ｺﾞｼｯｸM-PRO" w:hAnsi="HG丸ｺﾞｼｯｸM-PRO" w:hint="eastAsia"/>
                <w:sz w:val="22"/>
              </w:rPr>
              <w:t>○ご意見の概要</w:t>
            </w:r>
          </w:p>
          <w:p w:rsidR="0024073F" w:rsidRDefault="00D713BD" w:rsidP="0024073F">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・対策の必要性は概ね各社認識している</w:t>
            </w:r>
          </w:p>
          <w:p w:rsidR="0024073F" w:rsidRPr="0024073F" w:rsidRDefault="0024073F" w:rsidP="0024073F">
            <w:pPr>
              <w:ind w:leftChars="100" w:left="430" w:hangingChars="100" w:hanging="220"/>
              <w:rPr>
                <w:rFonts w:ascii="HG丸ｺﾞｼｯｸM-PRO" w:eastAsia="HG丸ｺﾞｼｯｸM-PRO" w:hAnsi="HG丸ｺﾞｼｯｸM-PRO"/>
                <w:sz w:val="22"/>
              </w:rPr>
            </w:pPr>
            <w:r w:rsidRPr="0024073F">
              <w:rPr>
                <w:rFonts w:ascii="HG丸ｺﾞｼｯｸM-PRO" w:eastAsia="HG丸ｺﾞｼｯｸM-PRO" w:hAnsi="HG丸ｺﾞｼｯｸM-PRO" w:hint="eastAsia"/>
                <w:sz w:val="22"/>
              </w:rPr>
              <w:t>・緊急遮断弁の設置については、連続運転中のため使用中のタンクを空にしないと設置できないことや、金額的な負担面から、開放検査や定期修理に併せた実施（猶予措置）や代替措置の検討が必要（代替措置の例：油高管理、タンク使用状況の管理、地震時等の緊急遮断措置の規定整備、訓練による閉止動作の迅速化、人員配置による対応）</w:t>
            </w:r>
          </w:p>
          <w:p w:rsidR="0024073F" w:rsidRPr="0024073F" w:rsidRDefault="0024073F" w:rsidP="0024073F">
            <w:pPr>
              <w:ind w:left="-21"/>
              <w:rPr>
                <w:rFonts w:ascii="HG丸ｺﾞｼｯｸM-PRO" w:eastAsia="HG丸ｺﾞｼｯｸM-PRO" w:hAnsi="HG丸ｺﾞｼｯｸM-PRO"/>
                <w:sz w:val="22"/>
              </w:rPr>
            </w:pPr>
            <w:r w:rsidRPr="0024073F">
              <w:rPr>
                <w:rFonts w:ascii="HG丸ｺﾞｼｯｸM-PRO" w:eastAsia="HG丸ｺﾞｼｯｸM-PRO" w:hAnsi="HG丸ｺﾞｼｯｸM-PRO" w:hint="eastAsia"/>
                <w:sz w:val="22"/>
              </w:rPr>
              <w:t xml:space="preserve">　・危険物の種類ごとの対策項目の設定とすべき</w:t>
            </w:r>
          </w:p>
          <w:p w:rsidR="0024073F" w:rsidRDefault="0024073F" w:rsidP="0024073F">
            <w:pPr>
              <w:ind w:left="-21"/>
              <w:rPr>
                <w:rFonts w:ascii="HG丸ｺﾞｼｯｸM-PRO" w:eastAsia="HG丸ｺﾞｼｯｸM-PRO" w:hAnsi="HG丸ｺﾞｼｯｸM-PRO"/>
                <w:sz w:val="24"/>
                <w:szCs w:val="24"/>
              </w:rPr>
            </w:pPr>
            <w:r w:rsidRPr="0024073F">
              <w:rPr>
                <w:rFonts w:ascii="HG丸ｺﾞｼｯｸM-PRO" w:eastAsia="HG丸ｺﾞｼｯｸM-PRO" w:hAnsi="HG丸ｺﾞｼｯｸM-PRO" w:hint="eastAsia"/>
                <w:sz w:val="22"/>
              </w:rPr>
              <w:t xml:space="preserve">　・対策は不要と回答された事業者のほとんどは、設備を保有していないことによる</w:t>
            </w:r>
          </w:p>
        </w:tc>
      </w:tr>
    </w:tbl>
    <w:p w:rsidR="0024073F" w:rsidRDefault="0024073F" w:rsidP="00EB55F9">
      <w:pPr>
        <w:rPr>
          <w:rFonts w:ascii="HG丸ｺﾞｼｯｸM-PRO" w:eastAsia="HG丸ｺﾞｼｯｸM-PRO" w:hAnsi="HG丸ｺﾞｼｯｸM-PRO"/>
          <w:sz w:val="24"/>
          <w:szCs w:val="24"/>
        </w:rPr>
      </w:pPr>
    </w:p>
    <w:p w:rsidR="00EB55F9" w:rsidRDefault="0024073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24073F">
        <w:rPr>
          <w:rFonts w:ascii="HG丸ｺﾞｼｯｸM-PRO" w:eastAsia="HG丸ｺﾞｼｯｸM-PRO" w:hAnsi="HG丸ｺﾞｼｯｸM-PRO" w:hint="eastAsia"/>
          <w:sz w:val="24"/>
          <w:szCs w:val="24"/>
        </w:rPr>
        <w:t>小型タンクの漂流対策</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24073F" w:rsidTr="0024073F">
        <w:trPr>
          <w:trHeight w:val="6428"/>
        </w:trPr>
        <w:tc>
          <w:tcPr>
            <w:tcW w:w="9630" w:type="dxa"/>
          </w:tcPr>
          <w:p w:rsidR="0024073F" w:rsidRDefault="0024073F" w:rsidP="00EB55F9">
            <w:pPr>
              <w:rPr>
                <w:rFonts w:ascii="HG丸ｺﾞｼｯｸM-PRO" w:eastAsia="HG丸ｺﾞｼｯｸM-PRO" w:hAnsi="HG丸ｺﾞｼｯｸM-PRO"/>
                <w:sz w:val="24"/>
                <w:szCs w:val="24"/>
              </w:rPr>
            </w:pPr>
            <w:r>
              <w:rPr>
                <w:noProof/>
              </w:rPr>
              <w:drawing>
                <wp:inline distT="0" distB="0" distL="0" distR="0" wp14:anchorId="48291014" wp14:editId="5ADE5394">
                  <wp:extent cx="5991225" cy="200025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073F" w:rsidRPr="00EF2B82" w:rsidRDefault="0024073F" w:rsidP="0024073F">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○ご意見の概要</w:t>
            </w:r>
          </w:p>
          <w:p w:rsidR="0024073F" w:rsidRPr="00EF2B82" w:rsidRDefault="0024073F" w:rsidP="0024073F">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・立地</w:t>
            </w:r>
            <w:r w:rsidR="00D713BD">
              <w:rPr>
                <w:rFonts w:ascii="HG丸ｺﾞｼｯｸM-PRO" w:eastAsia="HG丸ｺﾞｼｯｸM-PRO" w:hAnsi="HG丸ｺﾞｼｯｸM-PRO" w:hint="eastAsia"/>
                <w:sz w:val="22"/>
              </w:rPr>
              <w:t>条件により浸水深高さが異なるため、一律の項目設定には疑問がある</w:t>
            </w:r>
          </w:p>
          <w:p w:rsidR="00EF2B82" w:rsidRDefault="0024073F" w:rsidP="00EF2B82">
            <w:pPr>
              <w:ind w:left="440" w:hangingChars="200" w:hanging="440"/>
              <w:jc w:val="left"/>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・顧客の依頼、定修等の在庫確保の観点から、油高管理が難しいため、代替措置を検討すべき</w:t>
            </w:r>
          </w:p>
          <w:p w:rsidR="00EF2B82" w:rsidRDefault="0024073F" w:rsidP="00EF2B82">
            <w:pPr>
              <w:ind w:leftChars="200" w:left="420"/>
              <w:jc w:val="left"/>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（代替措置の例：アンカーボルト増数等タンクの固定、事業所周囲を防潮堤、ｺﾝｸﾘｰﾄ壁、</w:t>
            </w:r>
          </w:p>
          <w:p w:rsidR="0024073F" w:rsidRPr="00EF2B82" w:rsidRDefault="0024073F" w:rsidP="00EF2B82">
            <w:pPr>
              <w:ind w:leftChars="200" w:left="420" w:firstLineChars="100" w:firstLine="220"/>
              <w:jc w:val="left"/>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フェンスで囲むなど）</w:t>
            </w:r>
          </w:p>
          <w:p w:rsidR="0024073F" w:rsidRPr="00EF2B82" w:rsidRDefault="00D713BD" w:rsidP="002407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・優先順位としては、まずは準特定タンク以上とすべき</w:t>
            </w:r>
          </w:p>
          <w:p w:rsidR="0024073F" w:rsidRPr="00EF2B82" w:rsidRDefault="00D713BD" w:rsidP="002407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・危険物の種類ごとの対策項目の設定とすべき</w:t>
            </w:r>
          </w:p>
          <w:p w:rsidR="0024073F" w:rsidRPr="00EF2B82" w:rsidRDefault="00D713BD" w:rsidP="002407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・補強工事等の費用負担が大きく難しい</w:t>
            </w:r>
          </w:p>
          <w:p w:rsidR="0024073F" w:rsidRDefault="00D713BD" w:rsidP="002407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・まずは準特定タンク以上を優先すべき</w:t>
            </w:r>
          </w:p>
        </w:tc>
      </w:tr>
    </w:tbl>
    <w:p w:rsidR="00EF2B82" w:rsidRDefault="00EF2B82" w:rsidP="00EB55F9">
      <w:pPr>
        <w:rPr>
          <w:rFonts w:ascii="HG丸ｺﾞｼｯｸM-PRO" w:eastAsia="HG丸ｺﾞｼｯｸM-PRO" w:hAnsi="HG丸ｺﾞｼｯｸM-PRO"/>
          <w:sz w:val="24"/>
          <w:szCs w:val="24"/>
        </w:rPr>
      </w:pPr>
    </w:p>
    <w:p w:rsidR="00EF2B82" w:rsidRDefault="00EF2B82"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p>
    <w:p w:rsidR="0024073F" w:rsidRDefault="0024073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24073F">
        <w:rPr>
          <w:rFonts w:ascii="HG丸ｺﾞｼｯｸM-PRO" w:eastAsia="HG丸ｺﾞｼｯｸM-PRO" w:hAnsi="HG丸ｺﾞｼｯｸM-PRO" w:hint="eastAsia"/>
          <w:sz w:val="24"/>
          <w:szCs w:val="24"/>
        </w:rPr>
        <w:t xml:space="preserve">　漂流物対策（構外→構内）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24073F" w:rsidTr="00EF2B82">
        <w:trPr>
          <w:trHeight w:val="4445"/>
        </w:trPr>
        <w:tc>
          <w:tcPr>
            <w:tcW w:w="9570" w:type="dxa"/>
          </w:tcPr>
          <w:p w:rsidR="0024073F" w:rsidRDefault="00EF2B82" w:rsidP="0024073F">
            <w:pPr>
              <w:ind w:left="-6"/>
              <w:rPr>
                <w:rFonts w:ascii="HG丸ｺﾞｼｯｸM-PRO" w:eastAsia="HG丸ｺﾞｼｯｸM-PRO" w:hAnsi="HG丸ｺﾞｼｯｸM-PRO"/>
                <w:sz w:val="24"/>
                <w:szCs w:val="24"/>
              </w:rPr>
            </w:pPr>
            <w:r>
              <w:rPr>
                <w:noProof/>
              </w:rPr>
              <w:drawing>
                <wp:inline distT="0" distB="0" distL="0" distR="0" wp14:anchorId="4E857FE6" wp14:editId="72888925">
                  <wp:extent cx="5943600" cy="200025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2B82" w:rsidRPr="00EF2B82" w:rsidRDefault="00EF2B82" w:rsidP="00EF2B82">
            <w:pPr>
              <w:ind w:left="-6"/>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○ご意見の概要</w:t>
            </w:r>
          </w:p>
          <w:p w:rsidR="00EF2B82" w:rsidRPr="00EF2B82" w:rsidRDefault="00D713BD" w:rsidP="00EF2B82">
            <w:pPr>
              <w:ind w:left="-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・行政による防潮堤の強化が求める意見が多い</w:t>
            </w:r>
          </w:p>
          <w:p w:rsidR="00EF2B82" w:rsidRPr="00EF2B82" w:rsidRDefault="00EF2B82" w:rsidP="00EF2B82">
            <w:pPr>
              <w:ind w:left="440" w:hangingChars="200" w:hanging="440"/>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・漂流防止柵の設置、倉庫等の門扉閉止、防潮堤、ｺﾝｸﾘ</w:t>
            </w:r>
            <w:r w:rsidR="00D713BD">
              <w:rPr>
                <w:rFonts w:ascii="HG丸ｺﾞｼｯｸM-PRO" w:eastAsia="HG丸ｺﾞｼｯｸM-PRO" w:hAnsi="HG丸ｺﾞｼｯｸM-PRO" w:hint="eastAsia"/>
                <w:sz w:val="22"/>
              </w:rPr>
              <w:t>ｰﾄ壁、フェンスで囲むなどによる対策が各社においてとられている</w:t>
            </w:r>
          </w:p>
          <w:p w:rsidR="00EF2B82" w:rsidRPr="00EF2B82" w:rsidRDefault="00EF2B82" w:rsidP="00EF2B82">
            <w:pPr>
              <w:ind w:left="-6"/>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・立地</w:t>
            </w:r>
            <w:r w:rsidR="00D713BD">
              <w:rPr>
                <w:rFonts w:ascii="HG丸ｺﾞｼｯｸM-PRO" w:eastAsia="HG丸ｺﾞｼｯｸM-PRO" w:hAnsi="HG丸ｺﾞｼｯｸM-PRO" w:hint="eastAsia"/>
                <w:sz w:val="22"/>
              </w:rPr>
              <w:t>条件により浸水深高さが異なるため、一律の項目設定には疑問がある</w:t>
            </w:r>
          </w:p>
          <w:p w:rsidR="00EF2B82" w:rsidRPr="00EF2B82" w:rsidRDefault="00EF2B82" w:rsidP="00EF2B82">
            <w:pPr>
              <w:ind w:left="-6"/>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w:t>
            </w:r>
            <w:r w:rsidR="00D713BD">
              <w:rPr>
                <w:rFonts w:ascii="HG丸ｺﾞｼｯｸM-PRO" w:eastAsia="HG丸ｺﾞｼｯｸM-PRO" w:hAnsi="HG丸ｺﾞｼｯｸM-PRO" w:hint="eastAsia"/>
                <w:sz w:val="22"/>
              </w:rPr>
              <w:t>漂流物の規模・対象物の想定や船舶などの対策が困難との意見が多い</w:t>
            </w:r>
          </w:p>
          <w:p w:rsidR="00EF2B82" w:rsidRPr="00EF2B82" w:rsidRDefault="00D713BD" w:rsidP="00EF2B82">
            <w:pPr>
              <w:ind w:left="-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・各社が漂流対策（構内→構外）を実施することで対策となる</w:t>
            </w:r>
          </w:p>
          <w:p w:rsidR="008A619A" w:rsidRDefault="00EF2B82" w:rsidP="007459BF">
            <w:pPr>
              <w:ind w:left="-6"/>
              <w:rPr>
                <w:rFonts w:ascii="HG丸ｺﾞｼｯｸM-PRO" w:eastAsia="HG丸ｺﾞｼｯｸM-PRO" w:hAnsi="HG丸ｺﾞｼｯｸM-PRO"/>
                <w:sz w:val="24"/>
                <w:szCs w:val="24"/>
              </w:rPr>
            </w:pPr>
            <w:r w:rsidRPr="00EF2B82">
              <w:rPr>
                <w:rFonts w:ascii="HG丸ｺﾞｼｯｸM-PRO" w:eastAsia="HG丸ｺﾞｼｯｸM-PRO" w:hAnsi="HG丸ｺﾞｼｯｸM-PRO" w:hint="eastAsia"/>
                <w:sz w:val="22"/>
              </w:rPr>
              <w:t xml:space="preserve">　・漂流物をどのように撤去し、何処に運ぶのか等の検討が必要</w:t>
            </w:r>
          </w:p>
        </w:tc>
      </w:tr>
    </w:tbl>
    <w:p w:rsidR="0024073F" w:rsidRDefault="0024073F" w:rsidP="00EB55F9">
      <w:pPr>
        <w:rPr>
          <w:rFonts w:ascii="HG丸ｺﾞｼｯｸM-PRO" w:eastAsia="HG丸ｺﾞｼｯｸM-PRO" w:hAnsi="HG丸ｺﾞｼｯｸM-PRO"/>
          <w:sz w:val="24"/>
          <w:szCs w:val="24"/>
        </w:rPr>
      </w:pPr>
    </w:p>
    <w:p w:rsidR="0024073F" w:rsidRDefault="0024073F" w:rsidP="002407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EF2B82">
        <w:rPr>
          <w:rFonts w:ascii="HG丸ｺﾞｼｯｸM-PRO" w:eastAsia="HG丸ｺﾞｼｯｸM-PRO" w:hAnsi="HG丸ｺﾞｼｯｸM-PRO" w:hint="eastAsia"/>
          <w:sz w:val="24"/>
          <w:szCs w:val="24"/>
        </w:rPr>
        <w:t xml:space="preserve">　</w:t>
      </w:r>
      <w:r w:rsidR="00EF2B82" w:rsidRPr="00EF2B82">
        <w:rPr>
          <w:rFonts w:ascii="HG丸ｺﾞｼｯｸM-PRO" w:eastAsia="HG丸ｺﾞｼｯｸM-PRO" w:hAnsi="HG丸ｺﾞｼｯｸM-PRO" w:hint="eastAsia"/>
          <w:sz w:val="24"/>
          <w:szCs w:val="24"/>
        </w:rPr>
        <w:t>漂流物対策（構内→構外）</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24073F" w:rsidTr="00EF2B82">
        <w:trPr>
          <w:trHeight w:val="1290"/>
        </w:trPr>
        <w:tc>
          <w:tcPr>
            <w:tcW w:w="9525" w:type="dxa"/>
          </w:tcPr>
          <w:p w:rsidR="0024073F" w:rsidRDefault="00EF2B82" w:rsidP="00EB55F9">
            <w:pPr>
              <w:rPr>
                <w:rFonts w:ascii="HG丸ｺﾞｼｯｸM-PRO" w:eastAsia="HG丸ｺﾞｼｯｸM-PRO" w:hAnsi="HG丸ｺﾞｼｯｸM-PRO"/>
                <w:sz w:val="24"/>
                <w:szCs w:val="24"/>
              </w:rPr>
            </w:pPr>
            <w:r>
              <w:rPr>
                <w:noProof/>
              </w:rPr>
              <w:drawing>
                <wp:inline distT="0" distB="0" distL="0" distR="0" wp14:anchorId="044B8743" wp14:editId="558A964F">
                  <wp:extent cx="5915025" cy="2000250"/>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2B82" w:rsidRPr="00EF2B82" w:rsidRDefault="00EF2B82" w:rsidP="00EF2B82">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○ご意見の概要</w:t>
            </w:r>
          </w:p>
          <w:p w:rsidR="00EF2B82" w:rsidRPr="00EF2B82" w:rsidRDefault="00D713BD" w:rsidP="00EF2B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・行政による防潮堤の強化を求める意見が多い</w:t>
            </w:r>
          </w:p>
          <w:p w:rsidR="00EF2B82" w:rsidRDefault="00EF2B82" w:rsidP="00EF2B82">
            <w:pPr>
              <w:ind w:left="440" w:hangingChars="200" w:hanging="440"/>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・漂流防止柵の設置、倉庫等の門扉閉止、在庫の倉庫内保管、アンカー設置、ボンベ等の</w:t>
            </w:r>
          </w:p>
          <w:p w:rsidR="00EF2B82" w:rsidRPr="00EF2B82" w:rsidRDefault="00D713BD" w:rsidP="00EF2B82">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固定などによる対策が各社においてとられている</w:t>
            </w:r>
          </w:p>
          <w:p w:rsidR="00EF2B82" w:rsidRPr="00EF2B82" w:rsidRDefault="00EF2B82" w:rsidP="00EF2B82">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・建屋の改築等による高額な費用負担があるため、代替措置を検討すべき</w:t>
            </w:r>
          </w:p>
          <w:p w:rsidR="00EF2B82" w:rsidRPr="00EF2B82" w:rsidRDefault="00EF2B82" w:rsidP="00EF2B82">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（代替措置の例：危険物タンク元バルブを閉止指示する等の訓練など） </w:t>
            </w:r>
          </w:p>
          <w:p w:rsidR="00EF2B82" w:rsidRDefault="00EF2B82" w:rsidP="00EF2B82">
            <w:pPr>
              <w:rPr>
                <w:rFonts w:ascii="HG丸ｺﾞｼｯｸM-PRO" w:eastAsia="HG丸ｺﾞｼｯｸM-PRO" w:hAnsi="HG丸ｺﾞｼｯｸM-PRO"/>
                <w:sz w:val="22"/>
              </w:rPr>
            </w:pPr>
            <w:r w:rsidRPr="00EF2B82">
              <w:rPr>
                <w:rFonts w:ascii="HG丸ｺﾞｼｯｸM-PRO" w:eastAsia="HG丸ｺﾞｼｯｸM-PRO" w:hAnsi="HG丸ｺﾞｼｯｸM-PRO" w:hint="eastAsia"/>
                <w:sz w:val="22"/>
              </w:rPr>
              <w:t xml:space="preserve">  ・立地</w:t>
            </w:r>
            <w:r w:rsidR="00D713BD">
              <w:rPr>
                <w:rFonts w:ascii="HG丸ｺﾞｼｯｸM-PRO" w:eastAsia="HG丸ｺﾞｼｯｸM-PRO" w:hAnsi="HG丸ｺﾞｼｯｸM-PRO" w:hint="eastAsia"/>
                <w:sz w:val="22"/>
              </w:rPr>
              <w:t>条件により浸水深高さが異なるため、一律の項目設定には疑問がある</w:t>
            </w:r>
          </w:p>
          <w:p w:rsidR="007459BF" w:rsidRDefault="007459BF" w:rsidP="00EF2B82">
            <w:pPr>
              <w:rPr>
                <w:rFonts w:ascii="HG丸ｺﾞｼｯｸM-PRO" w:eastAsia="HG丸ｺﾞｼｯｸM-PRO" w:hAnsi="HG丸ｺﾞｼｯｸM-PRO"/>
                <w:sz w:val="22"/>
              </w:rPr>
            </w:pPr>
          </w:p>
          <w:p w:rsidR="008A619A" w:rsidRDefault="008A619A" w:rsidP="00EF2B82">
            <w:pPr>
              <w:rPr>
                <w:rFonts w:ascii="HG丸ｺﾞｼｯｸM-PRO" w:eastAsia="HG丸ｺﾞｼｯｸM-PRO" w:hAnsi="HG丸ｺﾞｼｯｸM-PRO"/>
                <w:sz w:val="24"/>
                <w:szCs w:val="24"/>
              </w:rPr>
            </w:pPr>
          </w:p>
        </w:tc>
      </w:tr>
    </w:tbl>
    <w:p w:rsidR="0024073F" w:rsidRDefault="0024073F" w:rsidP="00EB55F9">
      <w:pPr>
        <w:rPr>
          <w:rFonts w:ascii="HG丸ｺﾞｼｯｸM-PRO" w:eastAsia="HG丸ｺﾞｼｯｸM-PRO" w:hAnsi="HG丸ｺﾞｼｯｸM-PRO"/>
          <w:sz w:val="24"/>
          <w:szCs w:val="24"/>
        </w:rPr>
      </w:pPr>
    </w:p>
    <w:p w:rsidR="008A619A" w:rsidRDefault="008A619A" w:rsidP="00EB55F9">
      <w:pPr>
        <w:rPr>
          <w:rFonts w:ascii="HG丸ｺﾞｼｯｸM-PRO" w:eastAsia="HG丸ｺﾞｼｯｸM-PRO" w:hAnsi="HG丸ｺﾞｼｯｸM-PRO"/>
          <w:sz w:val="24"/>
          <w:szCs w:val="24"/>
        </w:rPr>
      </w:pPr>
    </w:p>
    <w:p w:rsidR="008A619A" w:rsidRDefault="008A619A" w:rsidP="00EB55F9">
      <w:pPr>
        <w:rPr>
          <w:rFonts w:ascii="HG丸ｺﾞｼｯｸM-PRO" w:eastAsia="HG丸ｺﾞｼｯｸM-PRO" w:hAnsi="HG丸ｺﾞｼｯｸM-PRO"/>
          <w:sz w:val="24"/>
          <w:szCs w:val="24"/>
        </w:rPr>
      </w:pPr>
    </w:p>
    <w:p w:rsidR="00EF2B82" w:rsidRDefault="00EF2B82"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8A619A" w:rsidRPr="008A619A">
        <w:rPr>
          <w:rFonts w:ascii="HG丸ｺﾞｼｯｸM-PRO" w:eastAsia="HG丸ｺﾞｼｯｸM-PRO" w:hAnsi="HG丸ｺﾞｼｯｸM-PRO" w:hint="eastAsia"/>
          <w:sz w:val="24"/>
          <w:szCs w:val="24"/>
        </w:rPr>
        <w:t xml:space="preserve">　重要施設の浸水対策</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EF2B82" w:rsidTr="008A619A">
        <w:trPr>
          <w:trHeight w:val="1080"/>
        </w:trPr>
        <w:tc>
          <w:tcPr>
            <w:tcW w:w="9735" w:type="dxa"/>
          </w:tcPr>
          <w:p w:rsidR="00EF2B82" w:rsidRDefault="008A619A" w:rsidP="00EF2B82">
            <w:pPr>
              <w:ind w:left="24"/>
              <w:rPr>
                <w:rFonts w:ascii="HG丸ｺﾞｼｯｸM-PRO" w:eastAsia="HG丸ｺﾞｼｯｸM-PRO" w:hAnsi="HG丸ｺﾞｼｯｸM-PRO"/>
                <w:sz w:val="24"/>
                <w:szCs w:val="24"/>
              </w:rPr>
            </w:pPr>
            <w:r>
              <w:rPr>
                <w:noProof/>
              </w:rPr>
              <w:drawing>
                <wp:inline distT="0" distB="0" distL="0" distR="0" wp14:anchorId="00C738D7" wp14:editId="788D10ED">
                  <wp:extent cx="6038850" cy="2000250"/>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619A" w:rsidRPr="008A619A" w:rsidRDefault="008A619A" w:rsidP="008A619A">
            <w:pPr>
              <w:ind w:left="24"/>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○ご意見の概要</w:t>
            </w:r>
          </w:p>
          <w:p w:rsidR="008A619A" w:rsidRPr="008A619A" w:rsidRDefault="008A619A" w:rsidP="008A619A">
            <w:pPr>
              <w:ind w:left="24"/>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 xml:space="preserve">　・BCP</w:t>
            </w:r>
            <w:r w:rsidR="00D713BD">
              <w:rPr>
                <w:rFonts w:ascii="HG丸ｺﾞｼｯｸM-PRO" w:eastAsia="HG丸ｺﾞｼｯｸM-PRO" w:hAnsi="HG丸ｺﾞｼｯｸM-PRO" w:hint="eastAsia"/>
                <w:sz w:val="22"/>
              </w:rPr>
              <w:t>の観点からも対策の必要性は概ね各社認識している</w:t>
            </w:r>
          </w:p>
          <w:p w:rsidR="008A619A" w:rsidRDefault="00D713BD" w:rsidP="008A619A">
            <w:pPr>
              <w:ind w:left="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・行政による防潮堤の強化を求める意見が多い</w:t>
            </w:r>
          </w:p>
          <w:p w:rsidR="008A619A" w:rsidRDefault="008A619A" w:rsidP="008A619A">
            <w:pPr>
              <w:ind w:left="24" w:firstLineChars="100" w:firstLine="220"/>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・高台がない場合や、あっても建屋の増築等による高額な費用負担により困難であるため、</w:t>
            </w:r>
          </w:p>
          <w:p w:rsidR="008A619A" w:rsidRPr="008A619A" w:rsidRDefault="008A619A" w:rsidP="008A619A">
            <w:pPr>
              <w:ind w:leftChars="200" w:left="420"/>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 xml:space="preserve">代替措置を検討すべき（代替措置の例：非常用小型発電機の導入など） </w:t>
            </w:r>
          </w:p>
          <w:p w:rsidR="00EF2B82" w:rsidRDefault="008A619A" w:rsidP="008A619A">
            <w:pPr>
              <w:ind w:left="24"/>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 xml:space="preserve">　・立地</w:t>
            </w:r>
            <w:r w:rsidR="00D713BD">
              <w:rPr>
                <w:rFonts w:ascii="HG丸ｺﾞｼｯｸM-PRO" w:eastAsia="HG丸ｺﾞｼｯｸM-PRO" w:hAnsi="HG丸ｺﾞｼｯｸM-PRO" w:hint="eastAsia"/>
                <w:sz w:val="22"/>
              </w:rPr>
              <w:t>条件により浸水深高さが異なるため、一律の項目設定には疑問がある</w:t>
            </w:r>
          </w:p>
          <w:p w:rsidR="008A619A" w:rsidRDefault="008A619A" w:rsidP="008A619A">
            <w:pPr>
              <w:ind w:left="24"/>
              <w:rPr>
                <w:rFonts w:ascii="HG丸ｺﾞｼｯｸM-PRO" w:eastAsia="HG丸ｺﾞｼｯｸM-PRO" w:hAnsi="HG丸ｺﾞｼｯｸM-PRO"/>
                <w:sz w:val="24"/>
                <w:szCs w:val="24"/>
              </w:rPr>
            </w:pPr>
          </w:p>
          <w:p w:rsidR="008A619A" w:rsidRDefault="008A619A" w:rsidP="008A619A">
            <w:pPr>
              <w:ind w:left="24"/>
              <w:rPr>
                <w:rFonts w:ascii="HG丸ｺﾞｼｯｸM-PRO" w:eastAsia="HG丸ｺﾞｼｯｸM-PRO" w:hAnsi="HG丸ｺﾞｼｯｸM-PRO"/>
                <w:sz w:val="24"/>
                <w:szCs w:val="24"/>
              </w:rPr>
            </w:pPr>
          </w:p>
        </w:tc>
      </w:tr>
    </w:tbl>
    <w:p w:rsidR="00EF2B82" w:rsidRDefault="00EF2B82" w:rsidP="00EB55F9">
      <w:pPr>
        <w:rPr>
          <w:rFonts w:ascii="HG丸ｺﾞｼｯｸM-PRO" w:eastAsia="HG丸ｺﾞｼｯｸM-PRO" w:hAnsi="HG丸ｺﾞｼｯｸM-PRO"/>
          <w:sz w:val="24"/>
          <w:szCs w:val="24"/>
        </w:rPr>
      </w:pPr>
    </w:p>
    <w:p w:rsidR="00EF2B82" w:rsidRDefault="00EF2B82"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A619A">
        <w:rPr>
          <w:rFonts w:ascii="HG丸ｺﾞｼｯｸM-PRO" w:eastAsia="HG丸ｺﾞｼｯｸM-PRO" w:hAnsi="HG丸ｺﾞｼｯｸM-PRO" w:hint="eastAsia"/>
          <w:sz w:val="24"/>
          <w:szCs w:val="24"/>
        </w:rPr>
        <w:t xml:space="preserve">　</w:t>
      </w:r>
      <w:r w:rsidR="008A619A" w:rsidRPr="008A619A">
        <w:rPr>
          <w:rFonts w:ascii="HG丸ｺﾞｼｯｸM-PRO" w:eastAsia="HG丸ｺﾞｼｯｸM-PRO" w:hAnsi="HG丸ｺﾞｼｯｸM-PRO" w:hint="eastAsia"/>
          <w:sz w:val="24"/>
          <w:szCs w:val="24"/>
        </w:rPr>
        <w:t>未利用施設への対応</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EF2B82" w:rsidTr="008A619A">
        <w:trPr>
          <w:trHeight w:val="1005"/>
        </w:trPr>
        <w:tc>
          <w:tcPr>
            <w:tcW w:w="9720" w:type="dxa"/>
          </w:tcPr>
          <w:p w:rsidR="00EF2B82" w:rsidRDefault="008A619A" w:rsidP="00EF2B82">
            <w:pPr>
              <w:ind w:left="9"/>
              <w:rPr>
                <w:rFonts w:ascii="HG丸ｺﾞｼｯｸM-PRO" w:eastAsia="HG丸ｺﾞｼｯｸM-PRO" w:hAnsi="HG丸ｺﾞｼｯｸM-PRO"/>
                <w:sz w:val="24"/>
                <w:szCs w:val="24"/>
              </w:rPr>
            </w:pPr>
            <w:r>
              <w:rPr>
                <w:noProof/>
              </w:rPr>
              <w:drawing>
                <wp:inline distT="0" distB="0" distL="0" distR="0" wp14:anchorId="7E9F50CC" wp14:editId="3A130E1F">
                  <wp:extent cx="6038850" cy="2000250"/>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619A" w:rsidRPr="008A619A" w:rsidRDefault="008A619A" w:rsidP="008A619A">
            <w:pPr>
              <w:ind w:left="9"/>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○ご意見の概要</w:t>
            </w:r>
          </w:p>
          <w:p w:rsidR="008A619A" w:rsidRPr="008A619A" w:rsidRDefault="00D713BD" w:rsidP="008A619A">
            <w:pPr>
              <w:ind w:left="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・課題の１つとしては概ね各社認識している</w:t>
            </w:r>
          </w:p>
          <w:p w:rsidR="008A619A" w:rsidRPr="008A619A" w:rsidRDefault="008A619A" w:rsidP="008A619A">
            <w:pPr>
              <w:ind w:left="9"/>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 xml:space="preserve">　・対策は不要と回答された事業者のほとんどは、未利用施設がないことによる</w:t>
            </w:r>
          </w:p>
          <w:p w:rsidR="00EF2B82" w:rsidRPr="008A619A" w:rsidRDefault="008A619A" w:rsidP="008A619A">
            <w:pPr>
              <w:ind w:left="440" w:hangingChars="200" w:hanging="440"/>
              <w:rPr>
                <w:rFonts w:ascii="HG丸ｺﾞｼｯｸM-PRO" w:eastAsia="HG丸ｺﾞｼｯｸM-PRO" w:hAnsi="HG丸ｺﾞｼｯｸM-PRO"/>
                <w:sz w:val="22"/>
              </w:rPr>
            </w:pPr>
            <w:r w:rsidRPr="008A619A">
              <w:rPr>
                <w:rFonts w:ascii="HG丸ｺﾞｼｯｸM-PRO" w:eastAsia="HG丸ｺﾞｼｯｸM-PRO" w:hAnsi="HG丸ｺﾞｼｯｸM-PRO" w:hint="eastAsia"/>
                <w:sz w:val="22"/>
              </w:rPr>
              <w:t xml:space="preserve">　・再度利用することも考えられるため、即時の耐震補強や撤去に踏み切るのは判断が難しいことや、未利用であるため資金を回せない、</w:t>
            </w:r>
            <w:r w:rsidR="00D713BD">
              <w:rPr>
                <w:rFonts w:ascii="HG丸ｺﾞｼｯｸM-PRO" w:eastAsia="HG丸ｺﾞｼｯｸM-PRO" w:hAnsi="HG丸ｺﾞｼｯｸM-PRO" w:hint="eastAsia"/>
                <w:sz w:val="22"/>
              </w:rPr>
              <w:t>補強工事や撤去費用による高額な費用負担により困難との意見が多い</w:t>
            </w:r>
          </w:p>
          <w:p w:rsidR="00EF2B82" w:rsidRDefault="00EF2B82" w:rsidP="00EF2B82">
            <w:pPr>
              <w:ind w:left="9"/>
              <w:rPr>
                <w:rFonts w:ascii="HG丸ｺﾞｼｯｸM-PRO" w:eastAsia="HG丸ｺﾞｼｯｸM-PRO" w:hAnsi="HG丸ｺﾞｼｯｸM-PRO"/>
                <w:sz w:val="24"/>
                <w:szCs w:val="24"/>
              </w:rPr>
            </w:pPr>
          </w:p>
          <w:p w:rsidR="008A619A" w:rsidRDefault="008A619A" w:rsidP="00EF2B82">
            <w:pPr>
              <w:ind w:left="9"/>
              <w:rPr>
                <w:rFonts w:ascii="HG丸ｺﾞｼｯｸM-PRO" w:eastAsia="HG丸ｺﾞｼｯｸM-PRO" w:hAnsi="HG丸ｺﾞｼｯｸM-PRO"/>
                <w:sz w:val="24"/>
                <w:szCs w:val="24"/>
              </w:rPr>
            </w:pPr>
          </w:p>
          <w:p w:rsidR="008A619A" w:rsidRPr="008A619A" w:rsidRDefault="008A619A" w:rsidP="00EF2B82">
            <w:pPr>
              <w:ind w:left="9"/>
              <w:rPr>
                <w:rFonts w:ascii="HG丸ｺﾞｼｯｸM-PRO" w:eastAsia="HG丸ｺﾞｼｯｸM-PRO" w:hAnsi="HG丸ｺﾞｼｯｸM-PRO"/>
                <w:sz w:val="24"/>
                <w:szCs w:val="24"/>
              </w:rPr>
            </w:pPr>
          </w:p>
        </w:tc>
      </w:tr>
    </w:tbl>
    <w:p w:rsidR="00EF2B82" w:rsidRDefault="00EF2B82"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№７　</w:t>
      </w:r>
      <w:r w:rsidRPr="007459BF">
        <w:rPr>
          <w:rFonts w:ascii="HG丸ｺﾞｼｯｸM-PRO" w:eastAsia="HG丸ｺﾞｼｯｸM-PRO" w:hAnsi="HG丸ｺﾞｼｯｸM-PRO" w:hint="eastAsia"/>
          <w:sz w:val="24"/>
          <w:szCs w:val="24"/>
        </w:rPr>
        <w:t>船舶の漂流対策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7459BF" w:rsidTr="007459BF">
        <w:trPr>
          <w:trHeight w:val="600"/>
        </w:trPr>
        <w:tc>
          <w:tcPr>
            <w:tcW w:w="9633" w:type="dxa"/>
          </w:tcPr>
          <w:p w:rsidR="007459BF" w:rsidRDefault="007459BF" w:rsidP="007459BF">
            <w:pPr>
              <w:ind w:left="-6"/>
              <w:rPr>
                <w:rFonts w:ascii="HG丸ｺﾞｼｯｸM-PRO" w:eastAsia="HG丸ｺﾞｼｯｸM-PRO" w:hAnsi="HG丸ｺﾞｼｯｸM-PRO"/>
                <w:sz w:val="24"/>
                <w:szCs w:val="24"/>
              </w:rPr>
            </w:pPr>
            <w:r>
              <w:rPr>
                <w:noProof/>
              </w:rPr>
              <w:drawing>
                <wp:inline distT="0" distB="0" distL="0" distR="0" wp14:anchorId="39C4EAD2" wp14:editId="70F9C6FD">
                  <wp:extent cx="6000750" cy="20002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59BF" w:rsidRPr="007459BF" w:rsidRDefault="007459BF" w:rsidP="007459BF">
            <w:pPr>
              <w:ind w:left="-6"/>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○ご意見の概要</w:t>
            </w:r>
          </w:p>
          <w:p w:rsidR="007459BF" w:rsidRDefault="007459BF" w:rsidP="007459BF">
            <w:pPr>
              <w:ind w:left="440" w:hangingChars="200" w:hanging="440"/>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 xml:space="preserve">　・ローディングアームの自動離脱の設備導入や小型船舶等の沖合への避難などの取組が実施</w:t>
            </w:r>
          </w:p>
          <w:p w:rsidR="007459BF" w:rsidRPr="007459BF" w:rsidRDefault="00D713BD" w:rsidP="007459BF">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されている</w:t>
            </w:r>
          </w:p>
          <w:p w:rsidR="007459BF" w:rsidRPr="007459BF" w:rsidRDefault="00D713BD" w:rsidP="007459BF">
            <w:pPr>
              <w:ind w:left="-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・緊急離船のためのタグボートの隻数不足を懸念する意見がある</w:t>
            </w:r>
          </w:p>
          <w:p w:rsidR="007459BF" w:rsidRPr="007459BF" w:rsidRDefault="007459BF" w:rsidP="007459BF">
            <w:pPr>
              <w:ind w:left="-6"/>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 xml:space="preserve">　・対策は不要と回答された事業者のほとんどは、船舶を利用していないことによる</w:t>
            </w:r>
          </w:p>
          <w:p w:rsidR="007459BF" w:rsidRDefault="007459BF" w:rsidP="007459BF">
            <w:pPr>
              <w:ind w:left="-6"/>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 xml:space="preserve">　・堺・泉北船舶津波対策減災検討会等において、大型タンカーの係留強化、小型船舶の緊急</w:t>
            </w:r>
          </w:p>
          <w:p w:rsidR="007459BF" w:rsidRPr="007459BF" w:rsidRDefault="007459BF" w:rsidP="007459BF">
            <w:pPr>
              <w:ind w:left="-6" w:firstLineChars="200" w:firstLine="440"/>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離桟について取組中</w:t>
            </w:r>
          </w:p>
          <w:p w:rsidR="007459BF" w:rsidRPr="007459BF" w:rsidRDefault="007459BF" w:rsidP="00717A37">
            <w:pPr>
              <w:ind w:left="-6"/>
              <w:rPr>
                <w:rFonts w:ascii="HG丸ｺﾞｼｯｸM-PRO" w:eastAsia="HG丸ｺﾞｼｯｸM-PRO" w:hAnsi="HG丸ｺﾞｼｯｸM-PRO"/>
                <w:sz w:val="22"/>
              </w:rPr>
            </w:pPr>
            <w:r w:rsidRPr="007459BF">
              <w:rPr>
                <w:rFonts w:ascii="HG丸ｺﾞｼｯｸM-PRO" w:eastAsia="HG丸ｺﾞｼｯｸM-PRO" w:hAnsi="HG丸ｺﾞｼｯｸM-PRO" w:hint="eastAsia"/>
                <w:sz w:val="22"/>
              </w:rPr>
              <w:t xml:space="preserve">　・有事の際の航路啓開については、堺泉北港港湾ＢＣＰ協議会で取組中</w:t>
            </w:r>
          </w:p>
        </w:tc>
      </w:tr>
    </w:tbl>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w:t>
      </w:r>
      <w:r w:rsidRPr="007459BF">
        <w:rPr>
          <w:rFonts w:ascii="HG丸ｺﾞｼｯｸM-PRO" w:eastAsia="HG丸ｺﾞｼｯｸM-PRO" w:hAnsi="HG丸ｺﾞｼｯｸM-PRO" w:hint="eastAsia"/>
          <w:sz w:val="24"/>
          <w:szCs w:val="24"/>
        </w:rPr>
        <w:t>夜間・休日の避難訓練</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7"/>
      </w:tblGrid>
      <w:tr w:rsidR="007459BF" w:rsidTr="007459BF">
        <w:trPr>
          <w:trHeight w:val="660"/>
        </w:trPr>
        <w:tc>
          <w:tcPr>
            <w:tcW w:w="9618" w:type="dxa"/>
          </w:tcPr>
          <w:p w:rsidR="007459BF" w:rsidRPr="007459BF" w:rsidRDefault="007459BF" w:rsidP="007459BF">
            <w:pPr>
              <w:ind w:left="-21"/>
              <w:rPr>
                <w:rFonts w:ascii="HG丸ｺﾞｼｯｸM-PRO" w:eastAsia="HG丸ｺﾞｼｯｸM-PRO" w:hAnsi="HG丸ｺﾞｼｯｸM-PRO"/>
                <w:sz w:val="24"/>
                <w:szCs w:val="24"/>
              </w:rPr>
            </w:pPr>
            <w:r>
              <w:rPr>
                <w:noProof/>
              </w:rPr>
              <w:drawing>
                <wp:inline distT="0" distB="0" distL="0" distR="0" wp14:anchorId="1D65BCDF" wp14:editId="167CF448">
                  <wp:extent cx="6000750" cy="200025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59BF" w:rsidRPr="007459BF" w:rsidRDefault="007459BF" w:rsidP="007459BF">
            <w:pPr>
              <w:ind w:left="-21"/>
              <w:rPr>
                <w:rFonts w:ascii="HG丸ｺﾞｼｯｸM-PRO" w:eastAsia="HG丸ｺﾞｼｯｸM-PRO" w:hAnsi="HG丸ｺﾞｼｯｸM-PRO"/>
                <w:sz w:val="24"/>
                <w:szCs w:val="24"/>
              </w:rPr>
            </w:pPr>
            <w:r w:rsidRPr="007459BF">
              <w:rPr>
                <w:rFonts w:ascii="HG丸ｺﾞｼｯｸM-PRO" w:eastAsia="HG丸ｺﾞｼｯｸM-PRO" w:hAnsi="HG丸ｺﾞｼｯｸM-PRO" w:hint="eastAsia"/>
                <w:sz w:val="24"/>
                <w:szCs w:val="24"/>
              </w:rPr>
              <w:t>○ご意見の概要</w:t>
            </w:r>
          </w:p>
          <w:p w:rsidR="007459BF" w:rsidRPr="007459BF" w:rsidRDefault="007459BF" w:rsidP="007459BF">
            <w:pPr>
              <w:ind w:left="-21"/>
              <w:rPr>
                <w:rFonts w:ascii="HG丸ｺﾞｼｯｸM-PRO" w:eastAsia="HG丸ｺﾞｼｯｸM-PRO" w:hAnsi="HG丸ｺﾞｼｯｸM-PRO"/>
                <w:sz w:val="24"/>
                <w:szCs w:val="24"/>
              </w:rPr>
            </w:pPr>
            <w:r w:rsidRPr="007459BF">
              <w:rPr>
                <w:rFonts w:ascii="HG丸ｺﾞｼｯｸM-PRO" w:eastAsia="HG丸ｺﾞｼｯｸM-PRO" w:hAnsi="HG丸ｺﾞｼｯｸM-PRO" w:hint="eastAsia"/>
                <w:sz w:val="24"/>
                <w:szCs w:val="24"/>
              </w:rPr>
              <w:t xml:space="preserve">　・夜間</w:t>
            </w:r>
            <w:r w:rsidR="00D713BD">
              <w:rPr>
                <w:rFonts w:ascii="HG丸ｺﾞｼｯｸM-PRO" w:eastAsia="HG丸ｺﾞｼｯｸM-PRO" w:hAnsi="HG丸ｺﾞｼｯｸM-PRO" w:hint="eastAsia"/>
                <w:sz w:val="24"/>
                <w:szCs w:val="24"/>
              </w:rPr>
              <w:t>・休日の事故、災害も多く、対策の必要性は概ね各社認識している</w:t>
            </w:r>
          </w:p>
          <w:p w:rsidR="007459BF" w:rsidRPr="007459BF" w:rsidRDefault="00D713BD" w:rsidP="007459BF">
            <w:pPr>
              <w:ind w:left="-2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・日中に、夜間・休日を想定した訓練を実施している事業所が多い</w:t>
            </w:r>
          </w:p>
          <w:p w:rsidR="007459BF" w:rsidRDefault="007459BF" w:rsidP="007459BF">
            <w:pPr>
              <w:ind w:left="-21"/>
              <w:rPr>
                <w:rFonts w:ascii="HG丸ｺﾞｼｯｸM-PRO" w:eastAsia="HG丸ｺﾞｼｯｸM-PRO" w:hAnsi="HG丸ｺﾞｼｯｸM-PRO"/>
                <w:sz w:val="24"/>
                <w:szCs w:val="24"/>
              </w:rPr>
            </w:pPr>
            <w:r w:rsidRPr="007459BF">
              <w:rPr>
                <w:rFonts w:ascii="HG丸ｺﾞｼｯｸM-PRO" w:eastAsia="HG丸ｺﾞｼｯｸM-PRO" w:hAnsi="HG丸ｺﾞｼｯｸM-PRO" w:hint="eastAsia"/>
                <w:sz w:val="24"/>
                <w:szCs w:val="24"/>
              </w:rPr>
              <w:t xml:space="preserve">　・対策は不要と回答された事業者のほとんどは、夜間、休日の出社がないことによる</w:t>
            </w:r>
          </w:p>
          <w:p w:rsidR="007459BF" w:rsidRDefault="007459BF" w:rsidP="007459BF">
            <w:pPr>
              <w:ind w:left="-21"/>
              <w:rPr>
                <w:rFonts w:ascii="HG丸ｺﾞｼｯｸM-PRO" w:eastAsia="HG丸ｺﾞｼｯｸM-PRO" w:hAnsi="HG丸ｺﾞｼｯｸM-PRO"/>
                <w:sz w:val="24"/>
                <w:szCs w:val="24"/>
              </w:rPr>
            </w:pPr>
          </w:p>
          <w:p w:rsidR="007459BF" w:rsidRDefault="007459BF" w:rsidP="007459BF">
            <w:pPr>
              <w:ind w:left="-21"/>
              <w:rPr>
                <w:rFonts w:ascii="HG丸ｺﾞｼｯｸM-PRO" w:eastAsia="HG丸ｺﾞｼｯｸM-PRO" w:hAnsi="HG丸ｺﾞｼｯｸM-PRO"/>
                <w:sz w:val="24"/>
                <w:szCs w:val="24"/>
              </w:rPr>
            </w:pPr>
          </w:p>
          <w:p w:rsidR="00717A37" w:rsidRDefault="00717A37" w:rsidP="007459BF">
            <w:pPr>
              <w:ind w:left="-21"/>
              <w:rPr>
                <w:rFonts w:ascii="HG丸ｺﾞｼｯｸM-PRO" w:eastAsia="HG丸ｺﾞｼｯｸM-PRO" w:hAnsi="HG丸ｺﾞｼｯｸM-PRO"/>
                <w:sz w:val="24"/>
                <w:szCs w:val="24"/>
              </w:rPr>
            </w:pPr>
          </w:p>
          <w:p w:rsidR="007459BF" w:rsidRDefault="007459BF" w:rsidP="007459BF">
            <w:pPr>
              <w:ind w:left="-21"/>
              <w:rPr>
                <w:rFonts w:ascii="HG丸ｺﾞｼｯｸM-PRO" w:eastAsia="HG丸ｺﾞｼｯｸM-PRO" w:hAnsi="HG丸ｺﾞｼｯｸM-PRO"/>
                <w:sz w:val="24"/>
                <w:szCs w:val="24"/>
              </w:rPr>
            </w:pPr>
          </w:p>
          <w:p w:rsidR="007459BF" w:rsidRDefault="007459BF" w:rsidP="007459BF">
            <w:pPr>
              <w:ind w:left="-21"/>
              <w:rPr>
                <w:rFonts w:ascii="HG丸ｺﾞｼｯｸM-PRO" w:eastAsia="HG丸ｺﾞｼｯｸM-PRO" w:hAnsi="HG丸ｺﾞｼｯｸM-PRO"/>
                <w:sz w:val="24"/>
                <w:szCs w:val="24"/>
              </w:rPr>
            </w:pPr>
          </w:p>
        </w:tc>
      </w:tr>
    </w:tbl>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Pr="007459BF">
        <w:rPr>
          <w:rFonts w:ascii="HG丸ｺﾞｼｯｸM-PRO" w:eastAsia="HG丸ｺﾞｼｯｸM-PRO" w:hAnsi="HG丸ｺﾞｼｯｸM-PRO" w:hint="eastAsia"/>
          <w:sz w:val="24"/>
          <w:szCs w:val="24"/>
        </w:rPr>
        <w:t>夜間・休日の防災体制の整備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7"/>
      </w:tblGrid>
      <w:tr w:rsidR="007459BF" w:rsidTr="007459BF">
        <w:trPr>
          <w:trHeight w:val="585"/>
        </w:trPr>
        <w:tc>
          <w:tcPr>
            <w:tcW w:w="9603" w:type="dxa"/>
          </w:tcPr>
          <w:p w:rsidR="007459BF" w:rsidRDefault="007459BF" w:rsidP="007459BF">
            <w:pPr>
              <w:ind w:left="-36"/>
              <w:rPr>
                <w:rFonts w:ascii="HG丸ｺﾞｼｯｸM-PRO" w:eastAsia="HG丸ｺﾞｼｯｸM-PRO" w:hAnsi="HG丸ｺﾞｼｯｸM-PRO"/>
                <w:sz w:val="24"/>
                <w:szCs w:val="24"/>
              </w:rPr>
            </w:pPr>
            <w:r>
              <w:rPr>
                <w:noProof/>
              </w:rPr>
              <w:drawing>
                <wp:inline distT="0" distB="0" distL="0" distR="0" wp14:anchorId="1AAE2B52" wp14:editId="5AF851A5">
                  <wp:extent cx="6048375" cy="2000250"/>
                  <wp:effectExtent l="0" t="0" r="0"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393E" w:rsidRPr="00B4393E" w:rsidRDefault="00B4393E" w:rsidP="00B4393E">
            <w:pPr>
              <w:ind w:left="-36"/>
              <w:rPr>
                <w:rFonts w:ascii="HG丸ｺﾞｼｯｸM-PRO" w:eastAsia="HG丸ｺﾞｼｯｸM-PRO" w:hAnsi="HG丸ｺﾞｼｯｸM-PRO"/>
                <w:sz w:val="24"/>
                <w:szCs w:val="24"/>
              </w:rPr>
            </w:pPr>
            <w:r w:rsidRPr="00B4393E">
              <w:rPr>
                <w:rFonts w:ascii="HG丸ｺﾞｼｯｸM-PRO" w:eastAsia="HG丸ｺﾞｼｯｸM-PRO" w:hAnsi="HG丸ｺﾞｼｯｸM-PRO" w:hint="eastAsia"/>
                <w:sz w:val="24"/>
                <w:szCs w:val="24"/>
              </w:rPr>
              <w:t>○ご意見の概要</w:t>
            </w:r>
          </w:p>
          <w:p w:rsidR="00B4393E" w:rsidRPr="00B4393E" w:rsidRDefault="00B4393E" w:rsidP="00B4393E">
            <w:pPr>
              <w:ind w:left="-36"/>
              <w:rPr>
                <w:rFonts w:ascii="HG丸ｺﾞｼｯｸM-PRO" w:eastAsia="HG丸ｺﾞｼｯｸM-PRO" w:hAnsi="HG丸ｺﾞｼｯｸM-PRO"/>
                <w:sz w:val="24"/>
                <w:szCs w:val="24"/>
              </w:rPr>
            </w:pPr>
            <w:r w:rsidRPr="00B4393E">
              <w:rPr>
                <w:rFonts w:ascii="HG丸ｺﾞｼｯｸM-PRO" w:eastAsia="HG丸ｺﾞｼｯｸM-PRO" w:hAnsi="HG丸ｺﾞｼｯｸM-PRO" w:hint="eastAsia"/>
                <w:sz w:val="24"/>
                <w:szCs w:val="24"/>
              </w:rPr>
              <w:t xml:space="preserve">　・夜間・休日の事故、災害も多く、対策の必要性は概</w:t>
            </w:r>
            <w:r w:rsidR="00D713BD">
              <w:rPr>
                <w:rFonts w:ascii="HG丸ｺﾞｼｯｸM-PRO" w:eastAsia="HG丸ｺﾞｼｯｸM-PRO" w:hAnsi="HG丸ｺﾞｼｯｸM-PRO" w:hint="eastAsia"/>
                <w:sz w:val="24"/>
                <w:szCs w:val="24"/>
              </w:rPr>
              <w:t>ね各社認識している</w:t>
            </w:r>
          </w:p>
          <w:p w:rsidR="00B4393E" w:rsidRPr="00B4393E" w:rsidRDefault="00B4393E" w:rsidP="00B4393E">
            <w:pPr>
              <w:ind w:left="-36"/>
              <w:rPr>
                <w:rFonts w:ascii="HG丸ｺﾞｼｯｸM-PRO" w:eastAsia="HG丸ｺﾞｼｯｸM-PRO" w:hAnsi="HG丸ｺﾞｼｯｸM-PRO"/>
                <w:sz w:val="24"/>
                <w:szCs w:val="24"/>
              </w:rPr>
            </w:pPr>
            <w:r w:rsidRPr="00B4393E">
              <w:rPr>
                <w:rFonts w:ascii="HG丸ｺﾞｼｯｸM-PRO" w:eastAsia="HG丸ｺﾞｼｯｸM-PRO" w:hAnsi="HG丸ｺﾞｼｯｸM-PRO" w:hint="eastAsia"/>
                <w:sz w:val="24"/>
                <w:szCs w:val="24"/>
              </w:rPr>
              <w:t xml:space="preserve">　・日中に、夜間・休日を想定した</w:t>
            </w:r>
            <w:r w:rsidR="00917DED">
              <w:rPr>
                <w:rFonts w:ascii="HG丸ｺﾞｼｯｸM-PRO" w:eastAsia="HG丸ｺﾞｼｯｸM-PRO" w:hAnsi="HG丸ｺﾞｼｯｸM-PRO" w:hint="eastAsia"/>
                <w:sz w:val="24"/>
                <w:szCs w:val="24"/>
              </w:rPr>
              <w:t>マニュアル</w:t>
            </w:r>
            <w:r w:rsidRPr="00B4393E">
              <w:rPr>
                <w:rFonts w:ascii="HG丸ｺﾞｼｯｸM-PRO" w:eastAsia="HG丸ｺﾞｼｯｸM-PRO" w:hAnsi="HG丸ｺﾞｼｯｸM-PRO" w:hint="eastAsia"/>
                <w:sz w:val="24"/>
                <w:szCs w:val="24"/>
              </w:rPr>
              <w:t>を</w:t>
            </w:r>
            <w:r w:rsidR="00917DED">
              <w:rPr>
                <w:rFonts w:ascii="HG丸ｺﾞｼｯｸM-PRO" w:eastAsia="HG丸ｺﾞｼｯｸM-PRO" w:hAnsi="HG丸ｺﾞｼｯｸM-PRO" w:hint="eastAsia"/>
                <w:sz w:val="24"/>
                <w:szCs w:val="24"/>
              </w:rPr>
              <w:t>作成</w:t>
            </w:r>
            <w:r w:rsidRPr="00B4393E">
              <w:rPr>
                <w:rFonts w:ascii="HG丸ｺﾞｼｯｸM-PRO" w:eastAsia="HG丸ｺﾞｼｯｸM-PRO" w:hAnsi="HG丸ｺﾞｼｯｸM-PRO" w:hint="eastAsia"/>
                <w:sz w:val="24"/>
                <w:szCs w:val="24"/>
              </w:rPr>
              <w:t>している</w:t>
            </w:r>
            <w:r w:rsidR="00D713BD">
              <w:rPr>
                <w:rFonts w:ascii="HG丸ｺﾞｼｯｸM-PRO" w:eastAsia="HG丸ｺﾞｼｯｸM-PRO" w:hAnsi="HG丸ｺﾞｼｯｸM-PRO" w:hint="eastAsia"/>
                <w:sz w:val="24"/>
                <w:szCs w:val="24"/>
              </w:rPr>
              <w:t>事業所が多い</w:t>
            </w:r>
          </w:p>
          <w:p w:rsidR="007459BF" w:rsidRDefault="00B4393E" w:rsidP="00B4393E">
            <w:pPr>
              <w:ind w:left="-36"/>
              <w:rPr>
                <w:rFonts w:ascii="HG丸ｺﾞｼｯｸM-PRO" w:eastAsia="HG丸ｺﾞｼｯｸM-PRO" w:hAnsi="HG丸ｺﾞｼｯｸM-PRO"/>
                <w:sz w:val="24"/>
                <w:szCs w:val="24"/>
              </w:rPr>
            </w:pPr>
            <w:r w:rsidRPr="00B4393E">
              <w:rPr>
                <w:rFonts w:ascii="HG丸ｺﾞｼｯｸM-PRO" w:eastAsia="HG丸ｺﾞｼｯｸM-PRO" w:hAnsi="HG丸ｺﾞｼｯｸM-PRO" w:hint="eastAsia"/>
                <w:sz w:val="24"/>
                <w:szCs w:val="24"/>
              </w:rPr>
              <w:t xml:space="preserve">　・対策は不要と回答された事業者のほとんどは、夜間、休日の出社がないことによる</w:t>
            </w:r>
          </w:p>
          <w:p w:rsidR="007459BF" w:rsidRDefault="007459BF" w:rsidP="007459BF">
            <w:pPr>
              <w:ind w:left="-36"/>
              <w:rPr>
                <w:rFonts w:ascii="HG丸ｺﾞｼｯｸM-PRO" w:eastAsia="HG丸ｺﾞｼｯｸM-PRO" w:hAnsi="HG丸ｺﾞｼｯｸM-PRO"/>
                <w:sz w:val="24"/>
                <w:szCs w:val="24"/>
              </w:rPr>
            </w:pPr>
          </w:p>
          <w:p w:rsidR="00717A37" w:rsidRDefault="00717A37" w:rsidP="007459BF">
            <w:pPr>
              <w:ind w:left="-36"/>
              <w:rPr>
                <w:rFonts w:ascii="HG丸ｺﾞｼｯｸM-PRO" w:eastAsia="HG丸ｺﾞｼｯｸM-PRO" w:hAnsi="HG丸ｺﾞｼｯｸM-PRO"/>
                <w:sz w:val="24"/>
                <w:szCs w:val="24"/>
              </w:rPr>
            </w:pPr>
          </w:p>
          <w:p w:rsidR="00717A37" w:rsidRDefault="00717A37" w:rsidP="007459BF">
            <w:pPr>
              <w:ind w:left="-36"/>
              <w:rPr>
                <w:rFonts w:ascii="HG丸ｺﾞｼｯｸM-PRO" w:eastAsia="HG丸ｺﾞｼｯｸM-PRO" w:hAnsi="HG丸ｺﾞｼｯｸM-PRO"/>
                <w:sz w:val="24"/>
                <w:szCs w:val="24"/>
              </w:rPr>
            </w:pPr>
          </w:p>
          <w:p w:rsidR="00717A37" w:rsidRDefault="00717A37" w:rsidP="007459BF">
            <w:pPr>
              <w:ind w:left="-36"/>
              <w:rPr>
                <w:rFonts w:ascii="HG丸ｺﾞｼｯｸM-PRO" w:eastAsia="HG丸ｺﾞｼｯｸM-PRO" w:hAnsi="HG丸ｺﾞｼｯｸM-PRO"/>
                <w:sz w:val="24"/>
                <w:szCs w:val="24"/>
              </w:rPr>
            </w:pPr>
          </w:p>
        </w:tc>
      </w:tr>
    </w:tbl>
    <w:p w:rsidR="007459BF" w:rsidRDefault="007459BF" w:rsidP="00EB55F9">
      <w:pPr>
        <w:rPr>
          <w:rFonts w:ascii="HG丸ｺﾞｼｯｸM-PRO" w:eastAsia="HG丸ｺﾞｼｯｸM-PRO" w:hAnsi="HG丸ｺﾞｼｯｸM-PRO"/>
          <w:sz w:val="24"/>
          <w:szCs w:val="24"/>
        </w:rPr>
      </w:pPr>
    </w:p>
    <w:p w:rsidR="007459BF" w:rsidRDefault="007459BF" w:rsidP="00EB55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№１０　</w:t>
      </w:r>
      <w:r w:rsidR="00917DED" w:rsidRPr="00917DED">
        <w:rPr>
          <w:rFonts w:ascii="HG丸ｺﾞｼｯｸM-PRO" w:eastAsia="HG丸ｺﾞｼｯｸM-PRO" w:hAnsi="HG丸ｺﾞｼｯｸM-PRO" w:hint="eastAsia"/>
          <w:sz w:val="24"/>
          <w:szCs w:val="24"/>
        </w:rPr>
        <w:t>避難時における防災体制の整備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2"/>
      </w:tblGrid>
      <w:tr w:rsidR="007459BF" w:rsidTr="00917DED">
        <w:trPr>
          <w:trHeight w:val="540"/>
        </w:trPr>
        <w:tc>
          <w:tcPr>
            <w:tcW w:w="9615" w:type="dxa"/>
          </w:tcPr>
          <w:p w:rsidR="007459BF" w:rsidRDefault="00917DED" w:rsidP="007459BF">
            <w:pPr>
              <w:ind w:left="-21"/>
              <w:rPr>
                <w:rFonts w:ascii="HG丸ｺﾞｼｯｸM-PRO" w:eastAsia="HG丸ｺﾞｼｯｸM-PRO" w:hAnsi="HG丸ｺﾞｼｯｸM-PRO"/>
                <w:sz w:val="24"/>
                <w:szCs w:val="24"/>
              </w:rPr>
            </w:pPr>
            <w:r>
              <w:rPr>
                <w:noProof/>
              </w:rPr>
              <w:drawing>
                <wp:inline distT="0" distB="0" distL="0" distR="0" wp14:anchorId="03267701" wp14:editId="0BB36DBC">
                  <wp:extent cx="6048375" cy="200025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7DED" w:rsidRPr="00917DED" w:rsidRDefault="00917DED" w:rsidP="00917DED">
            <w:pPr>
              <w:ind w:left="-21"/>
              <w:rPr>
                <w:rFonts w:ascii="HG丸ｺﾞｼｯｸM-PRO" w:eastAsia="HG丸ｺﾞｼｯｸM-PRO" w:hAnsi="HG丸ｺﾞｼｯｸM-PRO"/>
                <w:sz w:val="22"/>
              </w:rPr>
            </w:pPr>
            <w:r w:rsidRPr="00917DED">
              <w:rPr>
                <w:rFonts w:ascii="HG丸ｺﾞｼｯｸM-PRO" w:eastAsia="HG丸ｺﾞｼｯｸM-PRO" w:hAnsi="HG丸ｺﾞｼｯｸM-PRO" w:hint="eastAsia"/>
                <w:sz w:val="22"/>
              </w:rPr>
              <w:t>○ご意見の概要</w:t>
            </w:r>
          </w:p>
          <w:p w:rsidR="00917DED" w:rsidRPr="00917DED" w:rsidRDefault="00D713BD" w:rsidP="00917DED">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・対策の必要性は概ね各社認識している</w:t>
            </w:r>
          </w:p>
          <w:p w:rsidR="00917DED" w:rsidRPr="00917DED" w:rsidRDefault="00917DED" w:rsidP="00917DED">
            <w:pPr>
              <w:ind w:left="440" w:hangingChars="200" w:hanging="440"/>
              <w:rPr>
                <w:rFonts w:ascii="HG丸ｺﾞｼｯｸM-PRO" w:eastAsia="HG丸ｺﾞｼｯｸM-PRO" w:hAnsi="HG丸ｺﾞｼｯｸM-PRO"/>
                <w:sz w:val="22"/>
              </w:rPr>
            </w:pPr>
            <w:r w:rsidRPr="00917DED">
              <w:rPr>
                <w:rFonts w:ascii="HG丸ｺﾞｼｯｸM-PRO" w:eastAsia="HG丸ｺﾞｼｯｸM-PRO" w:hAnsi="HG丸ｺﾞｼｯｸM-PRO" w:hint="eastAsia"/>
                <w:sz w:val="22"/>
              </w:rPr>
              <w:t xml:space="preserve">　・備蓄と資機材の保管スペース</w:t>
            </w:r>
            <w:r w:rsidR="00D713BD">
              <w:rPr>
                <w:rFonts w:ascii="HG丸ｺﾞｼｯｸM-PRO" w:eastAsia="HG丸ｺﾞｼｯｸM-PRO" w:hAnsi="HG丸ｺﾞｼｯｸM-PRO" w:hint="eastAsia"/>
                <w:sz w:val="22"/>
              </w:rPr>
              <w:t>の確保や・公設隊、共同防災との訓練の充実を課題とする意見がある</w:t>
            </w:r>
          </w:p>
          <w:p w:rsidR="007459BF" w:rsidRPr="00917DED" w:rsidRDefault="00917DED" w:rsidP="00917DED">
            <w:pPr>
              <w:ind w:left="-21"/>
              <w:rPr>
                <w:rFonts w:ascii="HG丸ｺﾞｼｯｸM-PRO" w:eastAsia="HG丸ｺﾞｼｯｸM-PRO" w:hAnsi="HG丸ｺﾞｼｯｸM-PRO"/>
                <w:sz w:val="22"/>
              </w:rPr>
            </w:pPr>
            <w:r w:rsidRPr="00917DED">
              <w:rPr>
                <w:rFonts w:ascii="HG丸ｺﾞｼｯｸM-PRO" w:eastAsia="HG丸ｺﾞｼｯｸM-PRO" w:hAnsi="HG丸ｺﾞｼｯｸM-PRO" w:hint="eastAsia"/>
                <w:sz w:val="22"/>
              </w:rPr>
              <w:t xml:space="preserve">　・避難に際して、行政から災害情報を提供してもらいたい</w:t>
            </w:r>
          </w:p>
          <w:p w:rsidR="00917DED" w:rsidRDefault="00917DED" w:rsidP="007459BF">
            <w:pPr>
              <w:ind w:left="-21"/>
              <w:rPr>
                <w:rFonts w:ascii="HG丸ｺﾞｼｯｸM-PRO" w:eastAsia="HG丸ｺﾞｼｯｸM-PRO" w:hAnsi="HG丸ｺﾞｼｯｸM-PRO"/>
                <w:sz w:val="24"/>
                <w:szCs w:val="24"/>
              </w:rPr>
            </w:pPr>
          </w:p>
          <w:p w:rsidR="00717A37" w:rsidRDefault="00717A37" w:rsidP="007459BF">
            <w:pPr>
              <w:ind w:left="-21"/>
              <w:rPr>
                <w:rFonts w:ascii="HG丸ｺﾞｼｯｸM-PRO" w:eastAsia="HG丸ｺﾞｼｯｸM-PRO" w:hAnsi="HG丸ｺﾞｼｯｸM-PRO"/>
                <w:sz w:val="24"/>
                <w:szCs w:val="24"/>
              </w:rPr>
            </w:pPr>
            <w:bookmarkStart w:id="0" w:name="_GoBack"/>
            <w:bookmarkEnd w:id="0"/>
          </w:p>
          <w:p w:rsidR="00717A37" w:rsidRDefault="00717A37" w:rsidP="007459BF">
            <w:pPr>
              <w:ind w:left="-21"/>
              <w:rPr>
                <w:rFonts w:ascii="HG丸ｺﾞｼｯｸM-PRO" w:eastAsia="HG丸ｺﾞｼｯｸM-PRO" w:hAnsi="HG丸ｺﾞｼｯｸM-PRO"/>
                <w:sz w:val="24"/>
                <w:szCs w:val="24"/>
              </w:rPr>
            </w:pPr>
          </w:p>
          <w:p w:rsidR="00717A37" w:rsidRDefault="00717A37" w:rsidP="007459BF">
            <w:pPr>
              <w:ind w:left="-21"/>
              <w:rPr>
                <w:rFonts w:ascii="HG丸ｺﾞｼｯｸM-PRO" w:eastAsia="HG丸ｺﾞｼｯｸM-PRO" w:hAnsi="HG丸ｺﾞｼｯｸM-PRO"/>
                <w:sz w:val="24"/>
                <w:szCs w:val="24"/>
              </w:rPr>
            </w:pPr>
          </w:p>
        </w:tc>
      </w:tr>
    </w:tbl>
    <w:p w:rsidR="007459BF" w:rsidRPr="0024073F" w:rsidRDefault="007459BF" w:rsidP="00EB55F9">
      <w:pPr>
        <w:rPr>
          <w:rFonts w:ascii="HG丸ｺﾞｼｯｸM-PRO" w:eastAsia="HG丸ｺﾞｼｯｸM-PRO" w:hAnsi="HG丸ｺﾞｼｯｸM-PRO"/>
          <w:sz w:val="24"/>
          <w:szCs w:val="24"/>
        </w:rPr>
      </w:pPr>
    </w:p>
    <w:sectPr w:rsidR="007459BF" w:rsidRPr="0024073F" w:rsidSect="00EB55F9">
      <w:footerReference w:type="default" r:id="rId19"/>
      <w:pgSz w:w="11906" w:h="16838" w:code="9"/>
      <w:pgMar w:top="1134" w:right="1134" w:bottom="567" w:left="1134" w:header="851" w:footer="39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D8" w:rsidRDefault="001877D8" w:rsidP="00D31246">
      <w:r>
        <w:separator/>
      </w:r>
    </w:p>
  </w:endnote>
  <w:endnote w:type="continuationSeparator" w:id="0">
    <w:p w:rsidR="001877D8" w:rsidRDefault="001877D8" w:rsidP="00D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96707"/>
      <w:docPartObj>
        <w:docPartGallery w:val="Page Numbers (Bottom of Page)"/>
        <w:docPartUnique/>
      </w:docPartObj>
    </w:sdtPr>
    <w:sdtEndPr/>
    <w:sdtContent>
      <w:p w:rsidR="00EB55F9" w:rsidRDefault="00EB55F9">
        <w:pPr>
          <w:pStyle w:val="a6"/>
          <w:jc w:val="center"/>
        </w:pPr>
        <w:r>
          <w:fldChar w:fldCharType="begin"/>
        </w:r>
        <w:r>
          <w:instrText>PAGE   \* MERGEFORMAT</w:instrText>
        </w:r>
        <w:r>
          <w:fldChar w:fldCharType="separate"/>
        </w:r>
        <w:r w:rsidR="00D713BD" w:rsidRPr="00D713BD">
          <w:rPr>
            <w:noProof/>
            <w:lang w:val="ja-JP"/>
          </w:rPr>
          <w:t>-</w:t>
        </w:r>
        <w:r w:rsidR="00D713BD">
          <w:rPr>
            <w:noProof/>
          </w:rPr>
          <w:t xml:space="preserve"> 1 -</w:t>
        </w:r>
        <w:r>
          <w:fldChar w:fldCharType="end"/>
        </w:r>
      </w:p>
    </w:sdtContent>
  </w:sdt>
  <w:p w:rsidR="00EB55F9" w:rsidRDefault="00EB55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D8" w:rsidRDefault="001877D8" w:rsidP="00D31246">
      <w:r>
        <w:separator/>
      </w:r>
    </w:p>
  </w:footnote>
  <w:footnote w:type="continuationSeparator" w:id="0">
    <w:p w:rsidR="001877D8" w:rsidRDefault="001877D8" w:rsidP="00D3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70E2"/>
    <w:multiLevelType w:val="hybridMultilevel"/>
    <w:tmpl w:val="BDA02CD2"/>
    <w:lvl w:ilvl="0" w:tplc="A582E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28"/>
    <w:rsid w:val="00007787"/>
    <w:rsid w:val="00044FC1"/>
    <w:rsid w:val="000B2522"/>
    <w:rsid w:val="000D0BD1"/>
    <w:rsid w:val="000D7A31"/>
    <w:rsid w:val="000F2D87"/>
    <w:rsid w:val="001877D8"/>
    <w:rsid w:val="0020360D"/>
    <w:rsid w:val="0024073F"/>
    <w:rsid w:val="00247554"/>
    <w:rsid w:val="002649FA"/>
    <w:rsid w:val="00295CF7"/>
    <w:rsid w:val="00333D99"/>
    <w:rsid w:val="0039462D"/>
    <w:rsid w:val="003A5914"/>
    <w:rsid w:val="00444D1C"/>
    <w:rsid w:val="004642EA"/>
    <w:rsid w:val="00501B35"/>
    <w:rsid w:val="00527F28"/>
    <w:rsid w:val="005946FE"/>
    <w:rsid w:val="006048E8"/>
    <w:rsid w:val="00626282"/>
    <w:rsid w:val="00671F04"/>
    <w:rsid w:val="0070436E"/>
    <w:rsid w:val="00705F7E"/>
    <w:rsid w:val="00717A37"/>
    <w:rsid w:val="007459BF"/>
    <w:rsid w:val="007729D8"/>
    <w:rsid w:val="007D41EB"/>
    <w:rsid w:val="008919DA"/>
    <w:rsid w:val="008A619A"/>
    <w:rsid w:val="00917DED"/>
    <w:rsid w:val="00965653"/>
    <w:rsid w:val="00A078EB"/>
    <w:rsid w:val="00A348F3"/>
    <w:rsid w:val="00A86F83"/>
    <w:rsid w:val="00AF2DA4"/>
    <w:rsid w:val="00B1481D"/>
    <w:rsid w:val="00B4393E"/>
    <w:rsid w:val="00B82FFB"/>
    <w:rsid w:val="00B97E3E"/>
    <w:rsid w:val="00BD25F1"/>
    <w:rsid w:val="00BE4D6D"/>
    <w:rsid w:val="00BF6238"/>
    <w:rsid w:val="00C26845"/>
    <w:rsid w:val="00C71276"/>
    <w:rsid w:val="00C82AC4"/>
    <w:rsid w:val="00C95B6F"/>
    <w:rsid w:val="00CA3133"/>
    <w:rsid w:val="00CD4AE3"/>
    <w:rsid w:val="00D31246"/>
    <w:rsid w:val="00D53EDC"/>
    <w:rsid w:val="00D56805"/>
    <w:rsid w:val="00D70A28"/>
    <w:rsid w:val="00D713BD"/>
    <w:rsid w:val="00D92B10"/>
    <w:rsid w:val="00DA532B"/>
    <w:rsid w:val="00EB55F9"/>
    <w:rsid w:val="00EF2B82"/>
    <w:rsid w:val="00EF7824"/>
    <w:rsid w:val="00F1294A"/>
    <w:rsid w:val="00F62FCC"/>
    <w:rsid w:val="00FA08B8"/>
    <w:rsid w:val="00FA7F02"/>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246"/>
    <w:pPr>
      <w:tabs>
        <w:tab w:val="center" w:pos="4252"/>
        <w:tab w:val="right" w:pos="8504"/>
      </w:tabs>
      <w:snapToGrid w:val="0"/>
    </w:pPr>
  </w:style>
  <w:style w:type="character" w:customStyle="1" w:styleId="a5">
    <w:name w:val="ヘッダー (文字)"/>
    <w:basedOn w:val="a0"/>
    <w:link w:val="a4"/>
    <w:uiPriority w:val="99"/>
    <w:rsid w:val="00D31246"/>
  </w:style>
  <w:style w:type="paragraph" w:styleId="a6">
    <w:name w:val="footer"/>
    <w:basedOn w:val="a"/>
    <w:link w:val="a7"/>
    <w:uiPriority w:val="99"/>
    <w:unhideWhenUsed/>
    <w:rsid w:val="00D31246"/>
    <w:pPr>
      <w:tabs>
        <w:tab w:val="center" w:pos="4252"/>
        <w:tab w:val="right" w:pos="8504"/>
      </w:tabs>
      <w:snapToGrid w:val="0"/>
    </w:pPr>
  </w:style>
  <w:style w:type="character" w:customStyle="1" w:styleId="a7">
    <w:name w:val="フッター (文字)"/>
    <w:basedOn w:val="a0"/>
    <w:link w:val="a6"/>
    <w:uiPriority w:val="99"/>
    <w:rsid w:val="00D31246"/>
  </w:style>
  <w:style w:type="paragraph" w:styleId="a8">
    <w:name w:val="Balloon Text"/>
    <w:basedOn w:val="a"/>
    <w:link w:val="a9"/>
    <w:uiPriority w:val="99"/>
    <w:semiHidden/>
    <w:unhideWhenUsed/>
    <w:rsid w:val="006048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8E8"/>
    <w:rPr>
      <w:rFonts w:asciiTheme="majorHAnsi" w:eastAsiaTheme="majorEastAsia" w:hAnsiTheme="majorHAnsi" w:cstheme="majorBidi"/>
      <w:sz w:val="18"/>
      <w:szCs w:val="18"/>
    </w:rPr>
  </w:style>
  <w:style w:type="paragraph" w:styleId="aa">
    <w:name w:val="List Paragraph"/>
    <w:basedOn w:val="a"/>
    <w:uiPriority w:val="34"/>
    <w:qFormat/>
    <w:rsid w:val="00C7127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246"/>
    <w:pPr>
      <w:tabs>
        <w:tab w:val="center" w:pos="4252"/>
        <w:tab w:val="right" w:pos="8504"/>
      </w:tabs>
      <w:snapToGrid w:val="0"/>
    </w:pPr>
  </w:style>
  <w:style w:type="character" w:customStyle="1" w:styleId="a5">
    <w:name w:val="ヘッダー (文字)"/>
    <w:basedOn w:val="a0"/>
    <w:link w:val="a4"/>
    <w:uiPriority w:val="99"/>
    <w:rsid w:val="00D31246"/>
  </w:style>
  <w:style w:type="paragraph" w:styleId="a6">
    <w:name w:val="footer"/>
    <w:basedOn w:val="a"/>
    <w:link w:val="a7"/>
    <w:uiPriority w:val="99"/>
    <w:unhideWhenUsed/>
    <w:rsid w:val="00D31246"/>
    <w:pPr>
      <w:tabs>
        <w:tab w:val="center" w:pos="4252"/>
        <w:tab w:val="right" w:pos="8504"/>
      </w:tabs>
      <w:snapToGrid w:val="0"/>
    </w:pPr>
  </w:style>
  <w:style w:type="character" w:customStyle="1" w:styleId="a7">
    <w:name w:val="フッター (文字)"/>
    <w:basedOn w:val="a0"/>
    <w:link w:val="a6"/>
    <w:uiPriority w:val="99"/>
    <w:rsid w:val="00D31246"/>
  </w:style>
  <w:style w:type="paragraph" w:styleId="a8">
    <w:name w:val="Balloon Text"/>
    <w:basedOn w:val="a"/>
    <w:link w:val="a9"/>
    <w:uiPriority w:val="99"/>
    <w:semiHidden/>
    <w:unhideWhenUsed/>
    <w:rsid w:val="006048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8E8"/>
    <w:rPr>
      <w:rFonts w:asciiTheme="majorHAnsi" w:eastAsiaTheme="majorEastAsia" w:hAnsiTheme="majorHAnsi" w:cstheme="majorBidi"/>
      <w:sz w:val="18"/>
      <w:szCs w:val="18"/>
    </w:rPr>
  </w:style>
  <w:style w:type="paragraph" w:styleId="aa">
    <w:name w:val="List Paragraph"/>
    <w:basedOn w:val="a"/>
    <w:uiPriority w:val="34"/>
    <w:qFormat/>
    <w:rsid w:val="00C71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2588">
      <w:bodyDiv w:val="1"/>
      <w:marLeft w:val="0"/>
      <w:marRight w:val="0"/>
      <w:marTop w:val="0"/>
      <w:marBottom w:val="0"/>
      <w:divBdr>
        <w:top w:val="none" w:sz="0" w:space="0" w:color="auto"/>
        <w:left w:val="none" w:sz="0" w:space="0" w:color="auto"/>
        <w:bottom w:val="none" w:sz="0" w:space="0" w:color="auto"/>
        <w:right w:val="none" w:sz="0" w:space="0" w:color="auto"/>
      </w:divBdr>
    </w:div>
    <w:div w:id="1829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'資料３－△'!$B$1</c:f>
              <c:strCache>
                <c:ptCount val="1"/>
                <c:pt idx="0">
                  <c:v>準特定タンクの
漏洩対策</c:v>
                </c:pt>
              </c:strCache>
            </c:strRef>
          </c:tx>
          <c:dPt>
            <c:idx val="0"/>
            <c:bubble3D val="0"/>
            <c:spPr>
              <a:solidFill>
                <a:schemeClr val="accent1"/>
              </a:solidFill>
            </c:spPr>
          </c:dPt>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Pt>
            <c:idx val="4"/>
            <c:bubble3D val="0"/>
            <c:spPr>
              <a:solidFill>
                <a:srgbClr val="800080"/>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'資料３－△'!$A$2:$A$6</c:f>
              <c:strCache>
                <c:ptCount val="5"/>
                <c:pt idx="0">
                  <c:v>重点項目として相応しい</c:v>
                </c:pt>
                <c:pt idx="1">
                  <c:v>重点項目とはせず、対応は推進すべき</c:v>
                </c:pt>
                <c:pt idx="2">
                  <c:v>代替措置も検討すべき</c:v>
                </c:pt>
                <c:pt idx="3">
                  <c:v>対策は不要</c:v>
                </c:pt>
                <c:pt idx="4">
                  <c:v>その他</c:v>
                </c:pt>
              </c:strCache>
            </c:strRef>
          </c:cat>
          <c:val>
            <c:numRef>
              <c:f>'資料３－△'!$B$2:$B$6</c:f>
              <c:numCache>
                <c:formatCode>General</c:formatCode>
                <c:ptCount val="5"/>
                <c:pt idx="0">
                  <c:v>7</c:v>
                </c:pt>
                <c:pt idx="1">
                  <c:v>10</c:v>
                </c:pt>
                <c:pt idx="2">
                  <c:v>9</c:v>
                </c:pt>
                <c:pt idx="3">
                  <c:v>12</c:v>
                </c:pt>
                <c:pt idx="4">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120164691873585"/>
          <c:y val="0.14567316040575426"/>
          <c:w val="0.44935188213294425"/>
          <c:h val="0.69828302712160983"/>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'資料３－△'!$K$1</c:f>
              <c:strCache>
                <c:ptCount val="1"/>
                <c:pt idx="0">
                  <c:v>避難時における
防災体制の整備</c:v>
                </c:pt>
              </c:strCache>
            </c:strRef>
          </c:tx>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('資料３－△'!$K$2:$K$3,'資料３－△'!$K$5:$K$6)</c:f>
              <c:numCache>
                <c:formatCode>General</c:formatCode>
                <c:ptCount val="4"/>
                <c:pt idx="0">
                  <c:v>11</c:v>
                </c:pt>
                <c:pt idx="1">
                  <c:v>22</c:v>
                </c:pt>
                <c:pt idx="2">
                  <c:v>4</c:v>
                </c:pt>
                <c:pt idx="3">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55129683592701"/>
          <c:y val="0.24489338832645918"/>
          <c:w val="0.43834253001839335"/>
          <c:h val="0.55862642169728782"/>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'資料３－△'!$C$1</c:f>
              <c:strCache>
                <c:ptCount val="1"/>
                <c:pt idx="0">
                  <c:v>小型タンクの
漂流対策</c:v>
                </c:pt>
              </c:strCache>
            </c:strRef>
          </c:tx>
          <c:dPt>
            <c:idx val="0"/>
            <c:bubble3D val="0"/>
            <c:spPr>
              <a:solidFill>
                <a:schemeClr val="accent1"/>
              </a:solidFill>
            </c:spPr>
          </c:dPt>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Pt>
            <c:idx val="4"/>
            <c:bubble3D val="0"/>
            <c:spPr>
              <a:solidFill>
                <a:srgbClr val="800080"/>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'資料３－△'!$A$2:$A$6</c:f>
              <c:strCache>
                <c:ptCount val="5"/>
                <c:pt idx="0">
                  <c:v>重点項目として相応しい</c:v>
                </c:pt>
                <c:pt idx="1">
                  <c:v>重点項目とはせず、対応は推進すべき</c:v>
                </c:pt>
                <c:pt idx="2">
                  <c:v>代替措置も検討すべき</c:v>
                </c:pt>
                <c:pt idx="3">
                  <c:v>対策は不要</c:v>
                </c:pt>
                <c:pt idx="4">
                  <c:v>その他</c:v>
                </c:pt>
              </c:strCache>
            </c:strRef>
          </c:cat>
          <c:val>
            <c:numRef>
              <c:f>'資料３－△'!$C$2:$C$6</c:f>
              <c:numCache>
                <c:formatCode>General</c:formatCode>
                <c:ptCount val="5"/>
                <c:pt idx="0">
                  <c:v>4</c:v>
                </c:pt>
                <c:pt idx="1">
                  <c:v>11</c:v>
                </c:pt>
                <c:pt idx="2">
                  <c:v>11</c:v>
                </c:pt>
                <c:pt idx="3">
                  <c:v>7</c:v>
                </c:pt>
                <c:pt idx="4">
                  <c:v>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479910202003767"/>
          <c:y val="0.16566029246344208"/>
          <c:w val="0.43310775342271407"/>
          <c:h val="0.66973753280839898"/>
        </c:manualLayout>
      </c:layout>
      <c:overlay val="0"/>
      <c:txPr>
        <a:bodyPr/>
        <a:lstStyle/>
        <a:p>
          <a:pPr rtl="0">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'資料３－△'!$D$1</c:f>
              <c:strCache>
                <c:ptCount val="1"/>
                <c:pt idx="0">
                  <c:v>漂流物対策</c:v>
                </c:pt>
              </c:strCache>
            </c:strRef>
          </c:tx>
          <c:dPt>
            <c:idx val="0"/>
            <c:bubble3D val="0"/>
            <c:spPr>
              <a:solidFill>
                <a:schemeClr val="accent1"/>
              </a:solidFill>
            </c:spPr>
          </c:dPt>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('資料３－△'!$D$2:$D$3,'資料３－△'!$D$5:$D$6)</c:f>
              <c:numCache>
                <c:formatCode>General</c:formatCode>
                <c:ptCount val="4"/>
                <c:pt idx="0">
                  <c:v>2</c:v>
                </c:pt>
                <c:pt idx="1">
                  <c:v>18</c:v>
                </c:pt>
                <c:pt idx="2">
                  <c:v>11</c:v>
                </c:pt>
                <c:pt idx="3">
                  <c:v>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998788612961846"/>
          <c:y val="0.20560729908761405"/>
          <c:w val="0.44714667878053704"/>
          <c:h val="0.55862642169728782"/>
        </c:manualLayout>
      </c:layout>
      <c:overlay val="0"/>
      <c:txPr>
        <a:bodyPr/>
        <a:lstStyle/>
        <a:p>
          <a:pPr rtl="0">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'資料３－△'!$E$1</c:f>
              <c:strCache>
                <c:ptCount val="1"/>
                <c:pt idx="0">
                  <c:v>漂流物対策</c:v>
                </c:pt>
              </c:strCache>
            </c:strRef>
          </c:tx>
          <c:dPt>
            <c:idx val="0"/>
            <c:bubble3D val="0"/>
            <c:spPr>
              <a:solidFill>
                <a:schemeClr val="accent1"/>
              </a:solidFill>
            </c:spPr>
          </c:dPt>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('資料３－△'!$E$2:$E$3,'資料３－△'!$E$5:$E$6)</c:f>
              <c:numCache>
                <c:formatCode>General</c:formatCode>
                <c:ptCount val="4"/>
                <c:pt idx="0">
                  <c:v>6</c:v>
                </c:pt>
                <c:pt idx="1">
                  <c:v>21</c:v>
                </c:pt>
                <c:pt idx="2">
                  <c:v>7</c:v>
                </c:pt>
                <c:pt idx="3">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262796860537366"/>
          <c:y val="0.20216822897137857"/>
          <c:w val="0.44226846040380219"/>
          <c:h val="0.55862642169728782"/>
        </c:manualLayout>
      </c:layout>
      <c:overlay val="0"/>
      <c:txPr>
        <a:bodyPr/>
        <a:lstStyle/>
        <a:p>
          <a:pPr rtl="0">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'資料３－△'!$F$1</c:f>
              <c:strCache>
                <c:ptCount val="1"/>
                <c:pt idx="0">
                  <c:v>重要施設の浸
水対策</c:v>
                </c:pt>
              </c:strCache>
            </c:strRef>
          </c:tx>
          <c:dPt>
            <c:idx val="0"/>
            <c:bubble3D val="0"/>
            <c:spPr>
              <a:solidFill>
                <a:schemeClr val="accent1"/>
              </a:solidFill>
            </c:spPr>
          </c:dPt>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('資料３－△'!$F$2:$F$3,'資料３－△'!$F$5:$F$6)</c:f>
              <c:numCache>
                <c:formatCode>General</c:formatCode>
                <c:ptCount val="4"/>
                <c:pt idx="0">
                  <c:v>10</c:v>
                </c:pt>
                <c:pt idx="1">
                  <c:v>21</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91552199508184"/>
          <c:y val="0.23854418197725286"/>
          <c:w val="0.43428765410632819"/>
          <c:h val="0.55862642169728782"/>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'資料３－△'!$G$1</c:f>
              <c:strCache>
                <c:ptCount val="1"/>
                <c:pt idx="0">
                  <c:v>未利用施設
への対応</c:v>
                </c:pt>
              </c:strCache>
            </c:strRef>
          </c:tx>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('資料３－△'!$G$2:$G$3,'資料３－△'!$G$5:$G$6)</c:f>
              <c:numCache>
                <c:formatCode>General</c:formatCode>
                <c:ptCount val="4"/>
                <c:pt idx="0">
                  <c:v>1</c:v>
                </c:pt>
                <c:pt idx="1">
                  <c:v>18</c:v>
                </c:pt>
                <c:pt idx="2">
                  <c:v>12</c:v>
                </c:pt>
                <c:pt idx="3">
                  <c:v>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446955960157972"/>
          <c:y val="0.21096470157789138"/>
          <c:w val="0.44287687225216721"/>
          <c:h val="0.55862642169728782"/>
        </c:manualLayout>
      </c:layout>
      <c:overlay val="0"/>
      <c:txPr>
        <a:bodyPr/>
        <a:lstStyle/>
        <a:p>
          <a:pPr rtl="0">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'資料３－△'!$H$1</c:f>
              <c:strCache>
                <c:ptCount val="1"/>
                <c:pt idx="0">
                  <c:v>船舶の漂流
対策</c:v>
                </c:pt>
              </c:strCache>
            </c:strRef>
          </c:tx>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('資料３－△'!$H$2:$H$3,'資料３－△'!$H$5:$H$6)</c:f>
              <c:numCache>
                <c:formatCode>General</c:formatCode>
                <c:ptCount val="4"/>
                <c:pt idx="0">
                  <c:v>7</c:v>
                </c:pt>
                <c:pt idx="1">
                  <c:v>17</c:v>
                </c:pt>
                <c:pt idx="2">
                  <c:v>7</c:v>
                </c:pt>
                <c:pt idx="3">
                  <c:v>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15194767320751"/>
          <c:y val="0.21023722034745659"/>
          <c:w val="0.46683681206515854"/>
          <c:h val="0.55862642169728782"/>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'資料３－△'!$I$1</c:f>
              <c:strCache>
                <c:ptCount val="1"/>
                <c:pt idx="0">
                  <c:v>夜間・休日の
避難訓練</c:v>
                </c:pt>
              </c:strCache>
            </c:strRef>
          </c:tx>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('資料３－△'!$I$2:$I$3,'資料３－△'!$I$5:$I$6)</c:f>
              <c:numCache>
                <c:formatCode>General</c:formatCode>
                <c:ptCount val="4"/>
                <c:pt idx="0">
                  <c:v>8</c:v>
                </c:pt>
                <c:pt idx="1">
                  <c:v>19</c:v>
                </c:pt>
                <c:pt idx="2">
                  <c:v>8</c:v>
                </c:pt>
                <c:pt idx="3">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037378661000703"/>
          <c:y val="0.23563404574428198"/>
          <c:w val="0.43770262050577013"/>
          <c:h val="0.55862642169728782"/>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'資料３－△'!$J$1</c:f>
              <c:strCache>
                <c:ptCount val="1"/>
                <c:pt idx="0">
                  <c:v>夜間・休日の
防災体制の整備</c:v>
                </c:pt>
              </c:strCache>
            </c:strRef>
          </c:tx>
          <c:dPt>
            <c:idx val="1"/>
            <c:bubble3D val="0"/>
            <c:spPr>
              <a:solidFill>
                <a:schemeClr val="accent5">
                  <a:lumMod val="60000"/>
                  <a:lumOff val="40000"/>
                </a:schemeClr>
              </a:solidFill>
            </c:spPr>
          </c:dPt>
          <c:dPt>
            <c:idx val="2"/>
            <c:bubble3D val="0"/>
            <c:spPr>
              <a:solidFill>
                <a:srgbClr val="669900"/>
              </a:solidFill>
            </c:spPr>
          </c:dPt>
          <c:dPt>
            <c:idx val="3"/>
            <c:bubble3D val="0"/>
            <c:spPr>
              <a:solidFill>
                <a:srgbClr val="FFCCCC"/>
              </a:solidFill>
            </c:spPr>
          </c:dPt>
          <c:dLbls>
            <c:txPr>
              <a:bodyPr/>
              <a:lstStyle/>
              <a:p>
                <a:pPr>
                  <a:defRPr sz="1200"/>
                </a:pPr>
                <a:endParaRPr lang="ja-JP"/>
              </a:p>
            </c:txPr>
            <c:dLblPos val="outEnd"/>
            <c:showLegendKey val="0"/>
            <c:showVal val="1"/>
            <c:showCatName val="0"/>
            <c:showSerName val="0"/>
            <c:showPercent val="0"/>
            <c:showBubbleSize val="0"/>
            <c:showLeaderLines val="1"/>
          </c:dLbls>
          <c:cat>
            <c:strRef>
              <c:f>('資料３－△'!$A$2:$A$3,'資料３－△'!$A$5:$A$6)</c:f>
              <c:strCache>
                <c:ptCount val="4"/>
                <c:pt idx="0">
                  <c:v>重点項目として相応しい</c:v>
                </c:pt>
                <c:pt idx="1">
                  <c:v>重点項目とはせず、対応は推進すべき</c:v>
                </c:pt>
                <c:pt idx="2">
                  <c:v>対策は不要</c:v>
                </c:pt>
                <c:pt idx="3">
                  <c:v>その他</c:v>
                </c:pt>
              </c:strCache>
            </c:strRef>
          </c:cat>
          <c:val>
            <c:numRef>
              <c:f>('資料３－△'!$J$2:$J$3,'資料３－△'!$J$5:$J$6)</c:f>
              <c:numCache>
                <c:formatCode>General</c:formatCode>
                <c:ptCount val="4"/>
                <c:pt idx="0">
                  <c:v>12</c:v>
                </c:pt>
                <c:pt idx="1">
                  <c:v>18</c:v>
                </c:pt>
                <c:pt idx="2">
                  <c:v>6</c:v>
                </c:pt>
                <c:pt idx="3">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5103428606857208"/>
          <c:y val="0.23973453318335208"/>
          <c:w val="0.43521838510343686"/>
          <c:h val="0.55862642169728782"/>
        </c:manualLayout>
      </c:layout>
      <c:overlay val="0"/>
      <c:txPr>
        <a:bodyPr/>
        <a:lstStyle/>
        <a:p>
          <a:pPr>
            <a:defRPr sz="11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11A5-66B3-4688-9AE0-8796EB82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2017-07-13T12:33:00Z</cp:lastPrinted>
  <dcterms:created xsi:type="dcterms:W3CDTF">2017-07-09T02:04:00Z</dcterms:created>
  <dcterms:modified xsi:type="dcterms:W3CDTF">2017-07-18T04:12:00Z</dcterms:modified>
</cp:coreProperties>
</file>