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0110" w:rsidRPr="00046679" w:rsidRDefault="00767B88" w:rsidP="00767B88">
      <w:pPr>
        <w:spacing w:line="400" w:lineRule="exact"/>
        <w:jc w:val="center"/>
        <w:rPr>
          <w:rFonts w:ascii="Meiryo UI" w:eastAsia="Meiryo UI" w:hAnsi="Meiryo UI" w:cs="Arial"/>
          <w:sz w:val="32"/>
        </w:rPr>
      </w:pPr>
      <w:r>
        <w:rPr>
          <w:rFonts w:ascii="Meiryo UI" w:eastAsia="Meiryo UI" w:hAnsi="Meiryo UI" w:cs="Arial"/>
          <w:noProof/>
          <w:sz w:val="32"/>
        </w:rPr>
        <mc:AlternateContent>
          <mc:Choice Requires="wps">
            <w:drawing>
              <wp:anchor distT="0" distB="0" distL="114300" distR="114300" simplePos="0" relativeHeight="251659264" behindDoc="0" locked="0" layoutInCell="1" allowOverlap="1">
                <wp:simplePos x="0" y="0"/>
                <wp:positionH relativeFrom="margin">
                  <wp:posOffset>5204460</wp:posOffset>
                </wp:positionH>
                <wp:positionV relativeFrom="paragraph">
                  <wp:posOffset>-405765</wp:posOffset>
                </wp:positionV>
                <wp:extent cx="619125" cy="291465"/>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619125" cy="291465"/>
                        </a:xfrm>
                        <a:prstGeom prst="rect">
                          <a:avLst/>
                        </a:prstGeom>
                        <a:solidFill>
                          <a:schemeClr val="lt1"/>
                        </a:solidFill>
                        <a:ln w="6350">
                          <a:solidFill>
                            <a:prstClr val="black"/>
                          </a:solidFill>
                        </a:ln>
                      </wps:spPr>
                      <wps:txbx>
                        <w:txbxContent>
                          <w:p w:rsidR="00767B88" w:rsidRPr="000957C6" w:rsidRDefault="000957C6" w:rsidP="00767B88">
                            <w:pPr>
                              <w:spacing w:line="280" w:lineRule="exact"/>
                              <w:rPr>
                                <w:rFonts w:ascii="Meiryo UI" w:eastAsia="Meiryo UI" w:hAnsi="Meiryo UI" w:cs="Arial"/>
                                <w:sz w:val="24"/>
                              </w:rPr>
                            </w:pPr>
                            <w:r w:rsidRPr="000957C6">
                              <w:rPr>
                                <w:rFonts w:ascii="Meiryo UI" w:eastAsia="Meiryo UI" w:hAnsi="Meiryo UI" w:cs="Arial" w:hint="eastAsia"/>
                                <w:sz w:val="24"/>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8pt;margin-top:-31.95pt;width:48.75pt;height:2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" fillcolor="white [3201]" strokeweight=".5pt">
                <v:textbox>
                  <w:txbxContent>
                    <w:p w:rsidR="00767B88" w:rsidRPr="000957C6" w:rsidRDefault="000957C6" w:rsidP="00767B88">
                      <w:pPr>
                        <w:spacing w:line="280" w:lineRule="exact"/>
                        <w:rPr>
                          <w:rFonts w:ascii="Meiryo UI" w:eastAsia="Meiryo UI" w:hAnsi="Meiryo UI" w:cs="Arial"/>
                          <w:sz w:val="24"/>
                        </w:rPr>
                      </w:pPr>
                      <w:r w:rsidRPr="000957C6">
                        <w:rPr>
                          <w:rFonts w:ascii="Meiryo UI" w:eastAsia="Meiryo UI" w:hAnsi="Meiryo UI" w:cs="Arial" w:hint="eastAsia"/>
                          <w:sz w:val="24"/>
                        </w:rPr>
                        <w:t>別　紙</w:t>
                      </w:r>
                    </w:p>
                  </w:txbxContent>
                </v:textbox>
                <w10:wrap anchorx="margin"/>
              </v:shape>
            </w:pict>
          </mc:Fallback>
        </mc:AlternateContent>
      </w:r>
      <w:r w:rsidR="00046679">
        <w:rPr>
          <w:rFonts w:ascii="Meiryo UI" w:eastAsia="Meiryo UI" w:hAnsi="Meiryo UI" w:cs="Arial" w:hint="eastAsia"/>
          <w:sz w:val="32"/>
        </w:rPr>
        <w:t>特商法・預託法改正</w:t>
      </w:r>
      <w:r w:rsidR="000957C6">
        <w:rPr>
          <w:rFonts w:ascii="Meiryo UI" w:eastAsia="Meiryo UI" w:hAnsi="Meiryo UI" w:cs="Arial" w:hint="eastAsia"/>
          <w:sz w:val="32"/>
        </w:rPr>
        <w:t>の</w:t>
      </w:r>
      <w:r w:rsidR="00046679">
        <w:rPr>
          <w:rFonts w:ascii="Meiryo UI" w:eastAsia="Meiryo UI" w:hAnsi="Meiryo UI" w:cs="Arial" w:hint="eastAsia"/>
          <w:sz w:val="32"/>
        </w:rPr>
        <w:t>検討</w:t>
      </w:r>
      <w:r w:rsidR="006461EC">
        <w:rPr>
          <w:rFonts w:ascii="Meiryo UI" w:eastAsia="Meiryo UI" w:hAnsi="Meiryo UI" w:cs="Arial" w:hint="eastAsia"/>
          <w:sz w:val="32"/>
        </w:rPr>
        <w:t>内容</w:t>
      </w:r>
      <w:r w:rsidR="000957C6">
        <w:rPr>
          <w:rFonts w:ascii="Meiryo UI" w:eastAsia="Meiryo UI" w:hAnsi="Meiryo UI" w:cs="Arial" w:hint="eastAsia"/>
          <w:sz w:val="32"/>
        </w:rPr>
        <w:t>について</w:t>
      </w:r>
      <w:r w:rsidR="006461EC">
        <w:rPr>
          <w:rFonts w:ascii="Meiryo UI" w:eastAsia="Meiryo UI" w:hAnsi="Meiryo UI" w:cs="Arial" w:hint="eastAsia"/>
          <w:sz w:val="32"/>
        </w:rPr>
        <w:t>（概要）</w:t>
      </w:r>
    </w:p>
    <w:p w:rsidR="006461EC" w:rsidRDefault="006461EC" w:rsidP="006461EC">
      <w:pPr>
        <w:rPr>
          <w:rFonts w:ascii="ＭＳ 明朝" w:eastAsia="ＭＳ 明朝" w:hAnsi="ＭＳ 明朝"/>
          <w:sz w:val="24"/>
        </w:rPr>
      </w:pPr>
    </w:p>
    <w:p w:rsidR="005A66AA" w:rsidRDefault="006461EC" w:rsidP="006461EC">
      <w:pPr>
        <w:rPr>
          <w:rFonts w:ascii="ＭＳ 明朝" w:eastAsia="ＭＳ 明朝" w:hAnsi="ＭＳ 明朝"/>
          <w:sz w:val="24"/>
        </w:rPr>
      </w:pPr>
      <w:r>
        <w:rPr>
          <w:rFonts w:ascii="ＭＳ 明朝" w:eastAsia="ＭＳ 明朝" w:hAnsi="ＭＳ 明朝" w:hint="eastAsia"/>
          <w:sz w:val="24"/>
        </w:rPr>
        <w:t>令和2年8月19日、</w:t>
      </w:r>
      <w:r w:rsidR="005A66AA">
        <w:rPr>
          <w:rFonts w:ascii="ＭＳ 明朝" w:eastAsia="ＭＳ 明朝" w:hAnsi="ＭＳ 明朝" w:hint="eastAsia"/>
          <w:sz w:val="24"/>
        </w:rPr>
        <w:t>内閣府消費者委員会の</w:t>
      </w:r>
      <w:r>
        <w:rPr>
          <w:rFonts w:ascii="ＭＳ 明朝" w:eastAsia="ＭＳ 明朝" w:hAnsi="ＭＳ 明朝" w:hint="eastAsia"/>
          <w:sz w:val="24"/>
        </w:rPr>
        <w:t>「</w:t>
      </w:r>
      <w:r w:rsidR="005A66AA" w:rsidRPr="005A66AA">
        <w:rPr>
          <w:rFonts w:ascii="ＭＳ 明朝" w:eastAsia="ＭＳ 明朝" w:hAnsi="ＭＳ 明朝" w:hint="eastAsia"/>
          <w:sz w:val="24"/>
        </w:rPr>
        <w:t>特定商取引法及び預託法の制度の在り方に関する検討委員会</w:t>
      </w:r>
      <w:r w:rsidRPr="006461EC">
        <w:rPr>
          <w:rFonts w:ascii="ＭＳ 明朝" w:eastAsia="ＭＳ 明朝" w:hAnsi="ＭＳ 明朝" w:hint="eastAsia"/>
          <w:sz w:val="24"/>
          <w:vertAlign w:val="superscript"/>
        </w:rPr>
        <w:t>※</w:t>
      </w:r>
      <w:r>
        <w:rPr>
          <w:rFonts w:ascii="ＭＳ 明朝" w:eastAsia="ＭＳ 明朝" w:hAnsi="ＭＳ 明朝" w:hint="eastAsia"/>
          <w:sz w:val="24"/>
        </w:rPr>
        <w:t>」</w:t>
      </w:r>
      <w:r w:rsidR="005A66AA">
        <w:rPr>
          <w:rFonts w:ascii="ＭＳ 明朝" w:eastAsia="ＭＳ 明朝" w:hAnsi="ＭＳ 明朝" w:hint="eastAsia"/>
          <w:sz w:val="24"/>
        </w:rPr>
        <w:t>において報告書がとりまとめられた。</w:t>
      </w:r>
    </w:p>
    <w:p w:rsidR="006461EC" w:rsidRDefault="006461EC" w:rsidP="000957C6">
      <w:pPr>
        <w:spacing w:beforeLines="50" w:before="180" w:line="280" w:lineRule="exact"/>
        <w:ind w:left="2200" w:hangingChars="1000" w:hanging="2200"/>
        <w:rPr>
          <w:rFonts w:ascii="ＭＳ 明朝" w:eastAsia="ＭＳ 明朝" w:hAnsi="ＭＳ 明朝"/>
          <w:sz w:val="22"/>
        </w:rPr>
      </w:pPr>
      <w:r>
        <w:rPr>
          <w:rFonts w:ascii="ＭＳ 明朝" w:eastAsia="ＭＳ 明朝" w:hAnsi="ＭＳ 明朝" w:hint="eastAsia"/>
          <w:sz w:val="22"/>
        </w:rPr>
        <w:t xml:space="preserve">　</w:t>
      </w:r>
      <w:r w:rsidRPr="006461EC">
        <w:rPr>
          <w:rFonts w:ascii="ＭＳ 明朝" w:eastAsia="ＭＳ 明朝" w:hAnsi="ＭＳ 明朝" w:hint="eastAsia"/>
          <w:sz w:val="22"/>
        </w:rPr>
        <w:t xml:space="preserve">※　委員会の構成：委員長（河上正二　</w:t>
      </w:r>
      <w:r w:rsidRPr="006461EC">
        <w:rPr>
          <w:rFonts w:ascii="ＭＳ 明朝" w:eastAsia="ＭＳ 明朝" w:hAnsi="ＭＳ 明朝"/>
          <w:sz w:val="22"/>
        </w:rPr>
        <w:t>東京大学名誉教授、青山学院大学法務研究科教授</w:t>
      </w:r>
      <w:r w:rsidRPr="006461EC">
        <w:rPr>
          <w:rFonts w:ascii="ＭＳ 明朝" w:eastAsia="ＭＳ 明朝" w:hAnsi="ＭＳ 明朝" w:hint="eastAsia"/>
          <w:sz w:val="22"/>
        </w:rPr>
        <w:t>）ほか事業者団体、消費者団体、弁護士　等　14名</w:t>
      </w:r>
    </w:p>
    <w:p w:rsidR="000957C6" w:rsidRPr="000957C6" w:rsidRDefault="000957C6" w:rsidP="000957C6">
      <w:pPr>
        <w:spacing w:beforeLines="50" w:before="180" w:line="280" w:lineRule="exact"/>
        <w:ind w:left="2200" w:hangingChars="1000" w:hanging="2200"/>
        <w:rPr>
          <w:rFonts w:ascii="ＭＳ 明朝" w:eastAsia="ＭＳ 明朝" w:hAnsi="ＭＳ 明朝"/>
          <w:sz w:val="22"/>
        </w:rPr>
      </w:pPr>
    </w:p>
    <w:p w:rsidR="00BB4840" w:rsidRDefault="00BB4840" w:rsidP="00BB4840">
      <w:pPr>
        <w:ind w:leftChars="-100" w:left="30" w:hangingChars="100" w:hanging="240"/>
        <w:rPr>
          <w:rFonts w:ascii="ＭＳ 明朝" w:eastAsia="ＭＳ 明朝" w:hAnsi="ＭＳ 明朝"/>
          <w:sz w:val="24"/>
        </w:rPr>
      </w:pPr>
      <w:r>
        <w:rPr>
          <w:rFonts w:ascii="ＭＳ 明朝" w:eastAsia="ＭＳ 明朝" w:hAnsi="ＭＳ 明朝" w:hint="eastAsia"/>
          <w:sz w:val="24"/>
        </w:rPr>
        <w:t>〔 背景 〕</w:t>
      </w:r>
    </w:p>
    <w:p w:rsidR="00BB4840" w:rsidRDefault="00BB4840" w:rsidP="00F6654C">
      <w:pPr>
        <w:ind w:left="360" w:hangingChars="150" w:hanging="360"/>
        <w:rPr>
          <w:rFonts w:ascii="ＭＳ 明朝" w:eastAsia="ＭＳ 明朝" w:hAnsi="ＭＳ 明朝"/>
          <w:sz w:val="24"/>
        </w:rPr>
      </w:pPr>
      <w:r>
        <w:rPr>
          <w:rFonts w:ascii="ＭＳ 明朝" w:eastAsia="ＭＳ 明朝" w:hAnsi="ＭＳ 明朝" w:hint="eastAsia"/>
          <w:sz w:val="24"/>
        </w:rPr>
        <w:t>○</w:t>
      </w:r>
      <w:r w:rsidR="00F6654C">
        <w:rPr>
          <w:rFonts w:ascii="ＭＳ 明朝" w:eastAsia="ＭＳ 明朝" w:hAnsi="ＭＳ 明朝" w:hint="eastAsia"/>
          <w:sz w:val="24"/>
        </w:rPr>
        <w:t xml:space="preserve"> </w:t>
      </w:r>
      <w:r>
        <w:rPr>
          <w:rFonts w:ascii="ＭＳ 明朝" w:eastAsia="ＭＳ 明朝" w:hAnsi="ＭＳ 明朝" w:hint="eastAsia"/>
          <w:sz w:val="24"/>
        </w:rPr>
        <w:t>少子高齢化の</w:t>
      </w:r>
      <w:r w:rsidRPr="00BB4840">
        <w:rPr>
          <w:rFonts w:ascii="ＭＳ 明朝" w:eastAsia="ＭＳ 明朝" w:hAnsi="ＭＳ 明朝" w:hint="eastAsia"/>
          <w:sz w:val="24"/>
        </w:rPr>
        <w:t>進展</w:t>
      </w:r>
      <w:r>
        <w:rPr>
          <w:rFonts w:ascii="ＭＳ 明朝" w:eastAsia="ＭＳ 明朝" w:hAnsi="ＭＳ 明朝" w:hint="eastAsia"/>
          <w:sz w:val="24"/>
        </w:rPr>
        <w:t>とともに、</w:t>
      </w:r>
      <w:r w:rsidRPr="00BB4840">
        <w:rPr>
          <w:rFonts w:ascii="ＭＳ 明朝" w:eastAsia="ＭＳ 明朝" w:hAnsi="ＭＳ 明朝" w:hint="eastAsia"/>
          <w:sz w:val="24"/>
        </w:rPr>
        <w:t>特に高齢者の脆弱性につけ込む、より巧妙な悪質商法による被害が増加</w:t>
      </w:r>
      <w:r w:rsidR="00050FF3">
        <w:rPr>
          <w:rFonts w:ascii="ＭＳ 明朝" w:eastAsia="ＭＳ 明朝" w:hAnsi="ＭＳ 明朝" w:hint="eastAsia"/>
          <w:sz w:val="24"/>
        </w:rPr>
        <w:t>【 Ex</w:t>
      </w:r>
      <w:r w:rsidR="00050FF3">
        <w:rPr>
          <w:rFonts w:ascii="ＭＳ 明朝" w:eastAsia="ＭＳ 明朝" w:hAnsi="ＭＳ 明朝"/>
          <w:sz w:val="24"/>
        </w:rPr>
        <w:t xml:space="preserve">. </w:t>
      </w:r>
      <w:r w:rsidR="00050FF3">
        <w:rPr>
          <w:rFonts w:ascii="ＭＳ 明朝" w:eastAsia="ＭＳ 明朝" w:hAnsi="ＭＳ 明朝" w:hint="eastAsia"/>
          <w:sz w:val="24"/>
        </w:rPr>
        <w:t>ジャパンライフ</w:t>
      </w:r>
      <w:r w:rsidR="003B5174">
        <w:rPr>
          <w:rFonts w:ascii="ＭＳ 明朝" w:eastAsia="ＭＳ 明朝" w:hAnsi="ＭＳ 明朝" w:hint="eastAsia"/>
          <w:sz w:val="24"/>
        </w:rPr>
        <w:t>㈱</w:t>
      </w:r>
      <w:r w:rsidR="00050FF3">
        <w:rPr>
          <w:rFonts w:ascii="ＭＳ 明朝" w:eastAsia="ＭＳ 明朝" w:hAnsi="ＭＳ 明朝" w:hint="eastAsia"/>
          <w:sz w:val="24"/>
        </w:rPr>
        <w:t>事件、</w:t>
      </w:r>
      <w:r w:rsidR="00C7516B">
        <w:rPr>
          <w:rFonts w:ascii="ＭＳ 明朝" w:eastAsia="ＭＳ 明朝" w:hAnsi="ＭＳ 明朝" w:hint="eastAsia"/>
          <w:sz w:val="24"/>
        </w:rPr>
        <w:t>㈱</w:t>
      </w:r>
      <w:r w:rsidR="00050FF3">
        <w:rPr>
          <w:rFonts w:ascii="ＭＳ 明朝" w:eastAsia="ＭＳ 明朝" w:hAnsi="ＭＳ 明朝" w:hint="eastAsia"/>
          <w:sz w:val="24"/>
        </w:rPr>
        <w:t>安愚楽牧場事件 】</w:t>
      </w:r>
    </w:p>
    <w:p w:rsidR="00BB4840" w:rsidRDefault="00BB4840" w:rsidP="00F6654C">
      <w:pPr>
        <w:ind w:left="360" w:hangingChars="150" w:hanging="360"/>
        <w:rPr>
          <w:rFonts w:ascii="ＭＳ 明朝" w:eastAsia="ＭＳ 明朝" w:hAnsi="ＭＳ 明朝"/>
          <w:sz w:val="24"/>
        </w:rPr>
      </w:pPr>
      <w:r>
        <w:rPr>
          <w:rFonts w:ascii="ＭＳ 明朝" w:eastAsia="ＭＳ 明朝" w:hAnsi="ＭＳ 明朝" w:hint="eastAsia"/>
          <w:sz w:val="24"/>
        </w:rPr>
        <w:t>○</w:t>
      </w:r>
      <w:r w:rsidR="00F6654C">
        <w:rPr>
          <w:rFonts w:ascii="ＭＳ 明朝" w:eastAsia="ＭＳ 明朝" w:hAnsi="ＭＳ 明朝" w:hint="eastAsia"/>
          <w:sz w:val="24"/>
        </w:rPr>
        <w:t xml:space="preserve"> </w:t>
      </w:r>
      <w:r w:rsidRPr="00BB4840">
        <w:rPr>
          <w:rFonts w:ascii="ＭＳ 明朝" w:eastAsia="ＭＳ 明朝" w:hAnsi="ＭＳ 明朝" w:hint="eastAsia"/>
          <w:sz w:val="24"/>
        </w:rPr>
        <w:t>デジタル化の進展によ</w:t>
      </w:r>
      <w:r>
        <w:rPr>
          <w:rFonts w:ascii="ＭＳ 明朝" w:eastAsia="ＭＳ 明朝" w:hAnsi="ＭＳ 明朝" w:hint="eastAsia"/>
          <w:sz w:val="24"/>
        </w:rPr>
        <w:t>り</w:t>
      </w:r>
      <w:r w:rsidRPr="00BB4840">
        <w:rPr>
          <w:rFonts w:ascii="ＭＳ 明朝" w:eastAsia="ＭＳ 明朝" w:hAnsi="ＭＳ 明朝" w:hint="eastAsia"/>
          <w:sz w:val="24"/>
        </w:rPr>
        <w:t>、デジタル・プラットフォームを介した消費者取引が拡大</w:t>
      </w:r>
    </w:p>
    <w:p w:rsidR="003B5174" w:rsidRDefault="003B5174" w:rsidP="00F6654C">
      <w:pPr>
        <w:ind w:left="360" w:hangingChars="150" w:hanging="360"/>
        <w:rPr>
          <w:rFonts w:ascii="ＭＳ 明朝" w:eastAsia="ＭＳ 明朝" w:hAnsi="ＭＳ 明朝"/>
          <w:sz w:val="24"/>
        </w:rPr>
      </w:pPr>
      <w:r>
        <w:rPr>
          <w:rFonts w:ascii="ＭＳ 明朝" w:eastAsia="ＭＳ 明朝" w:hAnsi="ＭＳ 明朝" w:hint="eastAsia"/>
          <w:sz w:val="24"/>
        </w:rPr>
        <w:t xml:space="preserve">   【 Ex</w:t>
      </w:r>
      <w:r>
        <w:rPr>
          <w:rFonts w:ascii="ＭＳ 明朝" w:eastAsia="ＭＳ 明朝" w:hAnsi="ＭＳ 明朝"/>
          <w:sz w:val="24"/>
        </w:rPr>
        <w:t xml:space="preserve">. </w:t>
      </w:r>
      <w:r w:rsidR="00C7516B">
        <w:rPr>
          <w:rFonts w:ascii="ＭＳ 明朝" w:eastAsia="ＭＳ 明朝" w:hAnsi="ＭＳ 明朝" w:hint="eastAsia"/>
          <w:sz w:val="24"/>
        </w:rPr>
        <w:t>㈱</w:t>
      </w:r>
      <w:r w:rsidRPr="003B5174">
        <w:rPr>
          <w:rFonts w:ascii="ＭＳ 明朝" w:eastAsia="ＭＳ 明朝" w:hAnsi="ＭＳ 明朝"/>
          <w:sz w:val="24"/>
        </w:rPr>
        <w:t>wonder</w:t>
      </w:r>
      <w:r>
        <w:rPr>
          <w:rFonts w:ascii="ＭＳ 明朝" w:eastAsia="ＭＳ 明朝" w:hAnsi="ＭＳ 明朝" w:hint="eastAsia"/>
          <w:sz w:val="24"/>
        </w:rPr>
        <w:t>、</w:t>
      </w:r>
      <w:r w:rsidR="00C7516B">
        <w:rPr>
          <w:rFonts w:ascii="ＭＳ 明朝" w:eastAsia="ＭＳ 明朝" w:hAnsi="ＭＳ 明朝" w:hint="eastAsia"/>
          <w:sz w:val="24"/>
        </w:rPr>
        <w:t>㈱</w:t>
      </w:r>
      <w:r w:rsidR="00C7516B" w:rsidRPr="00C7516B">
        <w:rPr>
          <w:rFonts w:ascii="ＭＳ 明朝" w:eastAsia="ＭＳ 明朝" w:hAnsi="ＭＳ 明朝"/>
          <w:sz w:val="24"/>
        </w:rPr>
        <w:t>GRACE</w:t>
      </w:r>
      <w:r w:rsidR="00DF1B1E">
        <w:rPr>
          <w:rFonts w:ascii="ＭＳ 明朝" w:eastAsia="ＭＳ 明朝" w:hAnsi="ＭＳ 明朝" w:hint="eastAsia"/>
          <w:sz w:val="24"/>
        </w:rPr>
        <w:t>に対する行政処分、㈱ファンソルに対する申入れ</w:t>
      </w:r>
      <w:r>
        <w:rPr>
          <w:rFonts w:ascii="ＭＳ 明朝" w:eastAsia="ＭＳ 明朝" w:hAnsi="ＭＳ 明朝" w:hint="eastAsia"/>
          <w:sz w:val="24"/>
        </w:rPr>
        <w:t xml:space="preserve"> 】</w:t>
      </w:r>
    </w:p>
    <w:p w:rsidR="00BB4840" w:rsidRDefault="00BB4840" w:rsidP="00F6654C">
      <w:pPr>
        <w:ind w:left="360" w:hangingChars="150" w:hanging="360"/>
        <w:rPr>
          <w:rFonts w:ascii="ＭＳ 明朝" w:eastAsia="ＭＳ 明朝" w:hAnsi="ＭＳ 明朝"/>
          <w:sz w:val="24"/>
        </w:rPr>
      </w:pPr>
      <w:r>
        <w:rPr>
          <w:rFonts w:ascii="ＭＳ 明朝" w:eastAsia="ＭＳ 明朝" w:hAnsi="ＭＳ 明朝" w:hint="eastAsia"/>
          <w:sz w:val="24"/>
        </w:rPr>
        <w:t>○</w:t>
      </w:r>
      <w:r w:rsidR="00F6654C">
        <w:rPr>
          <w:rFonts w:ascii="ＭＳ 明朝" w:eastAsia="ＭＳ 明朝" w:hAnsi="ＭＳ 明朝" w:hint="eastAsia"/>
          <w:sz w:val="24"/>
        </w:rPr>
        <w:t xml:space="preserve"> </w:t>
      </w:r>
      <w:r w:rsidRPr="00BB4840">
        <w:rPr>
          <w:rFonts w:ascii="ＭＳ 明朝" w:eastAsia="ＭＳ 明朝" w:hAnsi="ＭＳ 明朝" w:hint="eastAsia"/>
          <w:sz w:val="24"/>
        </w:rPr>
        <w:t>新型コロナウイルス感染症の感染拡大の防止に向</w:t>
      </w:r>
      <w:r w:rsidR="003B5174">
        <w:rPr>
          <w:rFonts w:ascii="ＭＳ 明朝" w:eastAsia="ＭＳ 明朝" w:hAnsi="ＭＳ 明朝" w:hint="eastAsia"/>
          <w:sz w:val="24"/>
        </w:rPr>
        <w:t>けた「新たな日常」が模索される中で、国民の消費行動が</w:t>
      </w:r>
      <w:r w:rsidRPr="00BB4840">
        <w:rPr>
          <w:rFonts w:ascii="ＭＳ 明朝" w:eastAsia="ＭＳ 明朝" w:hAnsi="ＭＳ 明朝" w:hint="eastAsia"/>
          <w:sz w:val="24"/>
        </w:rPr>
        <w:t>変容</w:t>
      </w:r>
      <w:r w:rsidR="003B5174">
        <w:rPr>
          <w:rFonts w:ascii="ＭＳ 明朝" w:eastAsia="ＭＳ 明朝" w:hAnsi="ＭＳ 明朝" w:hint="eastAsia"/>
          <w:sz w:val="24"/>
        </w:rPr>
        <w:t>【 Ex</w:t>
      </w:r>
      <w:r w:rsidR="003B5174">
        <w:rPr>
          <w:rFonts w:ascii="ＭＳ 明朝" w:eastAsia="ＭＳ 明朝" w:hAnsi="ＭＳ 明朝"/>
          <w:sz w:val="24"/>
        </w:rPr>
        <w:t xml:space="preserve">. </w:t>
      </w:r>
      <w:r w:rsidR="003B5174">
        <w:rPr>
          <w:rFonts w:ascii="ＭＳ 明朝" w:eastAsia="ＭＳ 明朝" w:hAnsi="ＭＳ 明朝" w:hint="eastAsia"/>
          <w:sz w:val="24"/>
        </w:rPr>
        <w:t>通信販売や宅配サービスの増加</w:t>
      </w:r>
      <w:r w:rsidR="00C7516B">
        <w:rPr>
          <w:rFonts w:ascii="ＭＳ 明朝" w:eastAsia="ＭＳ 明朝" w:hAnsi="ＭＳ 明朝" w:hint="eastAsia"/>
          <w:sz w:val="24"/>
        </w:rPr>
        <w:t>、送り付け商法の増加</w:t>
      </w:r>
      <w:r w:rsidR="003B5174">
        <w:rPr>
          <w:rFonts w:ascii="ＭＳ 明朝" w:eastAsia="ＭＳ 明朝" w:hAnsi="ＭＳ 明朝" w:hint="eastAsia"/>
          <w:sz w:val="24"/>
        </w:rPr>
        <w:t xml:space="preserve"> 】</w:t>
      </w:r>
    </w:p>
    <w:p w:rsidR="00BB4840" w:rsidRDefault="00BB4840" w:rsidP="00BB4840">
      <w:pPr>
        <w:ind w:left="240" w:hangingChars="100" w:hanging="240"/>
        <w:rPr>
          <w:rFonts w:ascii="ＭＳ 明朝" w:eastAsia="ＭＳ 明朝" w:hAnsi="ＭＳ 明朝"/>
          <w:sz w:val="24"/>
        </w:rPr>
      </w:pPr>
    </w:p>
    <w:p w:rsidR="00BB4840" w:rsidRDefault="000957C6" w:rsidP="00BB4840">
      <w:pPr>
        <w:ind w:leftChars="-100" w:left="30" w:hangingChars="100" w:hanging="240"/>
        <w:rPr>
          <w:rFonts w:ascii="ＭＳ 明朝" w:eastAsia="ＭＳ 明朝" w:hAnsi="ＭＳ 明朝"/>
          <w:sz w:val="24"/>
        </w:rPr>
      </w:pPr>
      <w:r>
        <w:rPr>
          <w:rFonts w:ascii="ＭＳ 明朝" w:eastAsia="ＭＳ 明朝" w:hAnsi="ＭＳ 明朝" w:hint="eastAsia"/>
          <w:sz w:val="24"/>
        </w:rPr>
        <w:t>（１）消費者委員会における報告</w:t>
      </w:r>
      <w:r w:rsidR="00F6654C">
        <w:rPr>
          <w:rFonts w:ascii="ＭＳ 明朝" w:eastAsia="ＭＳ 明朝" w:hAnsi="ＭＳ 明朝" w:hint="eastAsia"/>
          <w:sz w:val="24"/>
        </w:rPr>
        <w:t>内容</w:t>
      </w:r>
    </w:p>
    <w:p w:rsidR="00BB4840" w:rsidRDefault="00BB4840" w:rsidP="00BB4840">
      <w:pPr>
        <w:ind w:left="240" w:hangingChars="100" w:hanging="240"/>
        <w:rPr>
          <w:rFonts w:ascii="ＭＳ 明朝" w:eastAsia="ＭＳ 明朝" w:hAnsi="ＭＳ 明朝"/>
          <w:sz w:val="24"/>
        </w:rPr>
      </w:pPr>
      <w:r>
        <w:rPr>
          <w:rFonts w:ascii="ＭＳ 明朝" w:eastAsia="ＭＳ 明朝" w:hAnsi="ＭＳ 明朝" w:hint="eastAsia"/>
          <w:sz w:val="24"/>
        </w:rPr>
        <w:t>○</w:t>
      </w:r>
      <w:r w:rsidR="00F6654C" w:rsidRPr="00F6654C">
        <w:rPr>
          <w:rFonts w:ascii="ＭＳ 明朝" w:eastAsia="ＭＳ 明朝" w:hAnsi="ＭＳ 明朝"/>
          <w:sz w:val="24"/>
        </w:rPr>
        <w:t xml:space="preserve"> </w:t>
      </w:r>
      <w:r w:rsidR="00F6654C" w:rsidRPr="00F6654C">
        <w:rPr>
          <w:rFonts w:ascii="ＭＳ 明朝" w:eastAsia="ＭＳ 明朝" w:hAnsi="ＭＳ 明朝" w:hint="eastAsia"/>
          <w:sz w:val="24"/>
        </w:rPr>
        <w:t>預託法（特定商品等の預託等取引契約に関する法律）の改正</w:t>
      </w:r>
    </w:p>
    <w:p w:rsidR="00F6654C" w:rsidRDefault="00F6654C" w:rsidP="002508BC">
      <w:pPr>
        <w:ind w:left="600" w:hangingChars="250" w:hanging="600"/>
        <w:rPr>
          <w:rFonts w:ascii="ＭＳ 明朝" w:eastAsia="ＭＳ 明朝" w:hAnsi="ＭＳ 明朝"/>
          <w:sz w:val="24"/>
        </w:rPr>
      </w:pPr>
      <w:r>
        <w:rPr>
          <w:rFonts w:ascii="ＭＳ 明朝" w:eastAsia="ＭＳ 明朝" w:hAnsi="ＭＳ 明朝" w:hint="eastAsia"/>
          <w:sz w:val="24"/>
        </w:rPr>
        <w:t xml:space="preserve">   ・</w:t>
      </w:r>
      <w:r w:rsidRPr="00F6654C">
        <w:rPr>
          <w:rFonts w:ascii="ＭＳ 明朝" w:eastAsia="ＭＳ 明朝" w:hAnsi="ＭＳ 明朝" w:hint="eastAsia"/>
          <w:sz w:val="24"/>
        </w:rPr>
        <w:t>禁止の対象となる範囲の明確化</w:t>
      </w:r>
      <w:r>
        <w:rPr>
          <w:rFonts w:ascii="ＭＳ 明朝" w:eastAsia="ＭＳ 明朝" w:hAnsi="ＭＳ 明朝" w:hint="eastAsia"/>
          <w:sz w:val="24"/>
        </w:rPr>
        <w:t>（</w:t>
      </w:r>
      <w:r w:rsidRPr="00F6654C">
        <w:rPr>
          <w:rFonts w:ascii="ＭＳ 明朝" w:eastAsia="ＭＳ 明朝" w:hAnsi="ＭＳ 明朝" w:hint="eastAsia"/>
          <w:sz w:val="24"/>
        </w:rPr>
        <w:t>違反事業者に対</w:t>
      </w:r>
      <w:r w:rsidR="002508BC">
        <w:rPr>
          <w:rFonts w:ascii="ＭＳ 明朝" w:eastAsia="ＭＳ 明朝" w:hAnsi="ＭＳ 明朝" w:hint="eastAsia"/>
          <w:sz w:val="24"/>
        </w:rPr>
        <w:t>する</w:t>
      </w:r>
      <w:r w:rsidRPr="00F6654C">
        <w:rPr>
          <w:rFonts w:ascii="ＭＳ 明朝" w:eastAsia="ＭＳ 明朝" w:hAnsi="ＭＳ 明朝" w:hint="eastAsia"/>
          <w:sz w:val="24"/>
        </w:rPr>
        <w:t>法定刑</w:t>
      </w:r>
      <w:r>
        <w:rPr>
          <w:rFonts w:ascii="ＭＳ 明朝" w:eastAsia="ＭＳ 明朝" w:hAnsi="ＭＳ 明朝" w:hint="eastAsia"/>
          <w:sz w:val="24"/>
        </w:rPr>
        <w:t>を設定</w:t>
      </w:r>
      <w:r w:rsidR="002508BC">
        <w:rPr>
          <w:rFonts w:ascii="ＭＳ 明朝" w:eastAsia="ＭＳ 明朝" w:hAnsi="ＭＳ 明朝" w:hint="eastAsia"/>
          <w:sz w:val="24"/>
        </w:rPr>
        <w:t>、</w:t>
      </w:r>
      <w:r w:rsidRPr="00F6654C">
        <w:rPr>
          <w:rFonts w:ascii="ＭＳ 明朝" w:eastAsia="ＭＳ 明朝" w:hAnsi="ＭＳ 明朝" w:hint="eastAsia"/>
          <w:sz w:val="24"/>
        </w:rPr>
        <w:t>締結された契約については民事上無効</w:t>
      </w:r>
      <w:r w:rsidR="002508BC">
        <w:rPr>
          <w:rFonts w:ascii="ＭＳ 明朝" w:eastAsia="ＭＳ 明朝" w:hAnsi="ＭＳ 明朝" w:hint="eastAsia"/>
          <w:sz w:val="24"/>
        </w:rPr>
        <w:t>）</w:t>
      </w:r>
    </w:p>
    <w:p w:rsidR="00F6654C" w:rsidRDefault="00F6654C" w:rsidP="00F6654C">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F6654C">
        <w:rPr>
          <w:rFonts w:ascii="ＭＳ 明朝" w:eastAsia="ＭＳ 明朝" w:hAnsi="ＭＳ 明朝" w:hint="eastAsia"/>
          <w:sz w:val="24"/>
        </w:rPr>
        <w:t>特定商品制を撤廃</w:t>
      </w:r>
    </w:p>
    <w:p w:rsidR="00F6654C" w:rsidRDefault="00F6654C" w:rsidP="00F6654C">
      <w:pPr>
        <w:ind w:left="240" w:hangingChars="100" w:hanging="240"/>
        <w:rPr>
          <w:rFonts w:ascii="ＭＳ 明朝" w:eastAsia="ＭＳ 明朝" w:hAnsi="ＭＳ 明朝"/>
          <w:sz w:val="24"/>
        </w:rPr>
      </w:pPr>
      <w:r>
        <w:rPr>
          <w:rFonts w:ascii="ＭＳ 明朝" w:eastAsia="ＭＳ 明朝" w:hAnsi="ＭＳ 明朝" w:hint="eastAsia"/>
          <w:sz w:val="24"/>
        </w:rPr>
        <w:t xml:space="preserve">　 ・民事ルールの充実</w:t>
      </w:r>
    </w:p>
    <w:p w:rsidR="00F6654C" w:rsidRDefault="00F6654C" w:rsidP="00F6654C">
      <w:pPr>
        <w:ind w:left="240" w:hangingChars="100" w:hanging="240"/>
        <w:rPr>
          <w:rFonts w:ascii="ＭＳ 明朝" w:eastAsia="ＭＳ 明朝" w:hAnsi="ＭＳ 明朝"/>
          <w:sz w:val="24"/>
        </w:rPr>
      </w:pPr>
      <w:r>
        <w:rPr>
          <w:rFonts w:ascii="ＭＳ 明朝" w:eastAsia="ＭＳ 明朝" w:hAnsi="ＭＳ 明朝" w:hint="eastAsia"/>
          <w:sz w:val="24"/>
        </w:rPr>
        <w:t xml:space="preserve">　 ・適格消費者団体による差止請求規定の新設</w:t>
      </w:r>
      <w:r w:rsidR="002508BC">
        <w:rPr>
          <w:rFonts w:ascii="ＭＳ 明朝" w:eastAsia="ＭＳ 明朝" w:hAnsi="ＭＳ 明朝" w:hint="eastAsia"/>
          <w:sz w:val="24"/>
        </w:rPr>
        <w:t xml:space="preserve">　等</w:t>
      </w:r>
    </w:p>
    <w:p w:rsidR="002508BC" w:rsidRDefault="002508BC" w:rsidP="002508BC">
      <w:pPr>
        <w:ind w:left="240" w:hangingChars="100" w:hanging="240"/>
        <w:rPr>
          <w:rFonts w:ascii="ＭＳ 明朝" w:eastAsia="ＭＳ 明朝" w:hAnsi="ＭＳ 明朝"/>
          <w:sz w:val="24"/>
        </w:rPr>
      </w:pPr>
      <w:r>
        <w:rPr>
          <w:rFonts w:ascii="ＭＳ 明朝" w:eastAsia="ＭＳ 明朝" w:hAnsi="ＭＳ 明朝" w:hint="eastAsia"/>
          <w:sz w:val="24"/>
        </w:rPr>
        <w:t>○</w:t>
      </w:r>
      <w:r w:rsidRPr="00F6654C">
        <w:rPr>
          <w:rFonts w:ascii="ＭＳ 明朝" w:eastAsia="ＭＳ 明朝" w:hAnsi="ＭＳ 明朝"/>
          <w:sz w:val="24"/>
        </w:rPr>
        <w:t xml:space="preserve"> </w:t>
      </w:r>
      <w:r>
        <w:rPr>
          <w:rFonts w:ascii="ＭＳ 明朝" w:eastAsia="ＭＳ 明朝" w:hAnsi="ＭＳ 明朝" w:hint="eastAsia"/>
          <w:sz w:val="24"/>
        </w:rPr>
        <w:t>特定商取引法</w:t>
      </w:r>
      <w:r w:rsidR="006461EC">
        <w:rPr>
          <w:rFonts w:ascii="ＭＳ 明朝" w:eastAsia="ＭＳ 明朝" w:hAnsi="ＭＳ 明朝" w:hint="eastAsia"/>
          <w:sz w:val="24"/>
        </w:rPr>
        <w:t>（特定商取引に関する法律）</w:t>
      </w:r>
      <w:r w:rsidRPr="00F6654C">
        <w:rPr>
          <w:rFonts w:ascii="ＭＳ 明朝" w:eastAsia="ＭＳ 明朝" w:hAnsi="ＭＳ 明朝" w:hint="eastAsia"/>
          <w:sz w:val="24"/>
        </w:rPr>
        <w:t>の改正</w:t>
      </w:r>
    </w:p>
    <w:p w:rsidR="002508BC" w:rsidRDefault="002508BC" w:rsidP="002508BC">
      <w:pPr>
        <w:ind w:left="600" w:hangingChars="250" w:hanging="600"/>
        <w:rPr>
          <w:rFonts w:ascii="ＭＳ 明朝" w:eastAsia="ＭＳ 明朝" w:hAnsi="ＭＳ 明朝"/>
          <w:sz w:val="24"/>
        </w:rPr>
      </w:pPr>
      <w:r>
        <w:rPr>
          <w:rFonts w:ascii="ＭＳ 明朝" w:eastAsia="ＭＳ 明朝" w:hAnsi="ＭＳ 明朝" w:hint="eastAsia"/>
          <w:sz w:val="24"/>
        </w:rPr>
        <w:t xml:space="preserve">   ・</w:t>
      </w:r>
      <w:r w:rsidRPr="002508BC">
        <w:rPr>
          <w:rFonts w:ascii="ＭＳ 明朝" w:eastAsia="ＭＳ 明朝" w:hAnsi="ＭＳ 明朝" w:hint="eastAsia"/>
          <w:sz w:val="24"/>
        </w:rPr>
        <w:t>合理的根拠を示す資料の提出及び当該資料が提出されない場合の行政処分の適用に係る違反行為が行われたものとみなす規定の対象となる行為を拡大</w:t>
      </w:r>
    </w:p>
    <w:p w:rsidR="002508BC" w:rsidRDefault="002508BC" w:rsidP="002508BC">
      <w:pPr>
        <w:ind w:left="600" w:hangingChars="250" w:hanging="600"/>
        <w:rPr>
          <w:rFonts w:ascii="ＭＳ 明朝" w:eastAsia="ＭＳ 明朝" w:hAnsi="ＭＳ 明朝"/>
          <w:sz w:val="24"/>
        </w:rPr>
      </w:pPr>
      <w:r>
        <w:rPr>
          <w:rFonts w:ascii="ＭＳ 明朝" w:eastAsia="ＭＳ 明朝" w:hAnsi="ＭＳ 明朝" w:hint="eastAsia"/>
          <w:sz w:val="24"/>
        </w:rPr>
        <w:t xml:space="preserve">　 ・</w:t>
      </w:r>
      <w:r w:rsidRPr="002508BC">
        <w:rPr>
          <w:rFonts w:ascii="ＭＳ 明朝" w:eastAsia="ＭＳ 明朝" w:hAnsi="ＭＳ 明朝" w:hint="eastAsia"/>
          <w:sz w:val="24"/>
        </w:rPr>
        <w:t>不実告知等の禁止の規定に違反した場合、違法収益の没収</w:t>
      </w:r>
      <w:r>
        <w:rPr>
          <w:rFonts w:ascii="ＭＳ 明朝" w:eastAsia="ＭＳ 明朝" w:hAnsi="ＭＳ 明朝" w:hint="eastAsia"/>
          <w:sz w:val="24"/>
        </w:rPr>
        <w:t>等</w:t>
      </w:r>
      <w:r w:rsidRPr="002508BC">
        <w:rPr>
          <w:rFonts w:ascii="ＭＳ 明朝" w:eastAsia="ＭＳ 明朝" w:hAnsi="ＭＳ 明朝" w:hint="eastAsia"/>
          <w:sz w:val="24"/>
        </w:rPr>
        <w:t>罰則の引上げ</w:t>
      </w:r>
    </w:p>
    <w:p w:rsidR="002508BC" w:rsidRDefault="002508BC" w:rsidP="002508BC">
      <w:pPr>
        <w:ind w:left="240" w:hangingChars="100" w:hanging="240"/>
        <w:rPr>
          <w:rFonts w:ascii="ＭＳ 明朝" w:eastAsia="ＭＳ 明朝" w:hAnsi="ＭＳ 明朝"/>
          <w:sz w:val="24"/>
        </w:rPr>
      </w:pPr>
      <w:r w:rsidRPr="00F6654C">
        <w:rPr>
          <w:rFonts w:ascii="ＭＳ 明朝" w:eastAsia="ＭＳ 明朝" w:hAnsi="ＭＳ 明朝"/>
          <w:sz w:val="24"/>
        </w:rPr>
        <w:t xml:space="preserve"> </w:t>
      </w:r>
      <w:r>
        <w:rPr>
          <w:rFonts w:ascii="ＭＳ 明朝" w:eastAsia="ＭＳ 明朝" w:hAnsi="ＭＳ 明朝" w:hint="eastAsia"/>
          <w:sz w:val="24"/>
        </w:rPr>
        <w:t xml:space="preserve">　・</w:t>
      </w:r>
      <w:r w:rsidRPr="002508BC">
        <w:rPr>
          <w:rFonts w:ascii="ＭＳ 明朝" w:eastAsia="ＭＳ 明朝" w:hAnsi="ＭＳ 明朝" w:hint="eastAsia"/>
          <w:sz w:val="24"/>
        </w:rPr>
        <w:t>「詐欺的な定期購入商法」への対応</w:t>
      </w:r>
    </w:p>
    <w:p w:rsidR="002508BC" w:rsidRDefault="002508BC" w:rsidP="002508BC">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F7A34">
        <w:rPr>
          <w:rFonts w:ascii="ＭＳ 明朝" w:eastAsia="ＭＳ 明朝" w:hAnsi="ＭＳ 明朝" w:hint="eastAsia"/>
          <w:sz w:val="24"/>
        </w:rPr>
        <w:t xml:space="preserve">➢ </w:t>
      </w:r>
      <w:r w:rsidRPr="002508BC">
        <w:rPr>
          <w:rFonts w:ascii="ＭＳ 明朝" w:eastAsia="ＭＳ 明朝" w:hAnsi="ＭＳ 明朝" w:hint="eastAsia"/>
          <w:sz w:val="24"/>
        </w:rPr>
        <w:t>解約・解除を不当に妨害するような行為を禁止</w:t>
      </w:r>
    </w:p>
    <w:p w:rsidR="006461EC" w:rsidRDefault="002508BC" w:rsidP="002508BC">
      <w:pPr>
        <w:ind w:left="1080" w:hangingChars="450" w:hanging="1080"/>
        <w:rPr>
          <w:rFonts w:ascii="ＭＳ 明朝" w:eastAsia="ＭＳ 明朝" w:hAnsi="ＭＳ 明朝"/>
          <w:sz w:val="24"/>
        </w:rPr>
      </w:pPr>
      <w:r>
        <w:rPr>
          <w:rFonts w:ascii="ＭＳ 明朝" w:eastAsia="ＭＳ 明朝" w:hAnsi="ＭＳ 明朝" w:hint="eastAsia"/>
          <w:sz w:val="24"/>
        </w:rPr>
        <w:t xml:space="preserve">　 　</w:t>
      </w:r>
      <w:r w:rsidR="00EF7A34">
        <w:rPr>
          <w:rFonts w:ascii="ＭＳ 明朝" w:eastAsia="ＭＳ 明朝" w:hAnsi="ＭＳ 明朝" w:hint="eastAsia"/>
          <w:sz w:val="24"/>
        </w:rPr>
        <w:t xml:space="preserve">➢ </w:t>
      </w:r>
      <w:r w:rsidRPr="002508BC">
        <w:rPr>
          <w:rFonts w:ascii="ＭＳ 明朝" w:eastAsia="ＭＳ 明朝" w:hAnsi="ＭＳ 明朝" w:hint="eastAsia"/>
          <w:sz w:val="24"/>
        </w:rPr>
        <w:t>「インターネット通販における『意に反して契約の申込みをさせようとする行為』</w:t>
      </w:r>
    </w:p>
    <w:p w:rsidR="000957C6" w:rsidRDefault="002508BC" w:rsidP="000957C6">
      <w:pPr>
        <w:ind w:leftChars="400" w:left="960" w:hangingChars="50" w:hanging="120"/>
        <w:rPr>
          <w:rFonts w:ascii="ＭＳ 明朝" w:eastAsia="ＭＳ 明朝" w:hAnsi="ＭＳ 明朝"/>
          <w:sz w:val="24"/>
        </w:rPr>
      </w:pPr>
      <w:r w:rsidRPr="002508BC">
        <w:rPr>
          <w:rFonts w:ascii="ＭＳ 明朝" w:eastAsia="ＭＳ 明朝" w:hAnsi="ＭＳ 明朝" w:hint="eastAsia"/>
          <w:sz w:val="24"/>
        </w:rPr>
        <w:t>に係るガイドライン」の見直し</w:t>
      </w:r>
    </w:p>
    <w:p w:rsidR="000957C6" w:rsidRPr="000957C6" w:rsidRDefault="000957C6" w:rsidP="000957C6">
      <w:pPr>
        <w:ind w:leftChars="400" w:left="960" w:hangingChars="50" w:hanging="120"/>
        <w:rPr>
          <w:rFonts w:ascii="ＭＳ 明朝" w:eastAsia="ＭＳ 明朝" w:hAnsi="ＭＳ 明朝"/>
          <w:sz w:val="24"/>
        </w:rPr>
      </w:pPr>
    </w:p>
    <w:p w:rsidR="00EF7A34" w:rsidRDefault="000957C6" w:rsidP="000957C6">
      <w:pPr>
        <w:rPr>
          <w:rFonts w:ascii="ＭＳ 明朝" w:eastAsia="ＭＳ 明朝" w:hAnsi="ＭＳ 明朝"/>
          <w:sz w:val="24"/>
        </w:rPr>
      </w:pPr>
      <w:r>
        <w:rPr>
          <w:rFonts w:ascii="ＭＳ 明朝" w:eastAsia="ＭＳ 明朝" w:hAnsi="ＭＳ 明朝" w:hint="eastAsia"/>
          <w:sz w:val="24"/>
        </w:rPr>
        <w:t xml:space="preserve">○　</w:t>
      </w:r>
      <w:r w:rsidR="00EF7A34">
        <w:rPr>
          <w:rFonts w:ascii="ＭＳ 明朝" w:eastAsia="ＭＳ 明朝" w:hAnsi="ＭＳ 明朝" w:hint="eastAsia"/>
          <w:sz w:val="24"/>
        </w:rPr>
        <w:t>今後の検討課題</w:t>
      </w:r>
    </w:p>
    <w:p w:rsidR="006461EC" w:rsidRDefault="00EF7A34" w:rsidP="006461EC">
      <w:pPr>
        <w:ind w:left="240" w:rightChars="-100" w:right="-210" w:hangingChars="100" w:hanging="240"/>
        <w:rPr>
          <w:rFonts w:ascii="ＭＳ 明朝" w:eastAsia="ＭＳ 明朝" w:hAnsi="ＭＳ 明朝"/>
          <w:sz w:val="24"/>
        </w:rPr>
      </w:pPr>
      <w:r>
        <w:rPr>
          <w:rFonts w:ascii="ＭＳ 明朝" w:eastAsia="ＭＳ 明朝" w:hAnsi="ＭＳ 明朝" w:hint="eastAsia"/>
          <w:sz w:val="24"/>
        </w:rPr>
        <w:t xml:space="preserve">　 ・</w:t>
      </w:r>
      <w:r w:rsidRPr="00EF7A34">
        <w:rPr>
          <w:rFonts w:ascii="ＭＳ 明朝" w:eastAsia="ＭＳ 明朝" w:hAnsi="ＭＳ 明朝" w:hint="eastAsia"/>
          <w:sz w:val="24"/>
        </w:rPr>
        <w:t>特定継続的役務に係る新たな対象の追加</w:t>
      </w:r>
      <w:r w:rsidR="006461EC">
        <w:rPr>
          <w:rFonts w:ascii="ＭＳ 明朝" w:eastAsia="ＭＳ 明朝" w:hAnsi="ＭＳ 明朝" w:hint="eastAsia"/>
          <w:sz w:val="24"/>
        </w:rPr>
        <w:t>（対象分野の見極めのため</w:t>
      </w:r>
      <w:r w:rsidR="006461EC" w:rsidRPr="006461EC">
        <w:rPr>
          <w:rFonts w:ascii="ＭＳ 明朝" w:eastAsia="ＭＳ 明朝" w:hAnsi="ＭＳ 明朝" w:hint="eastAsia"/>
          <w:sz w:val="24"/>
        </w:rPr>
        <w:t>継続的な情報把握</w:t>
      </w:r>
      <w:r w:rsidR="006461EC">
        <w:rPr>
          <w:rFonts w:ascii="ＭＳ 明朝" w:eastAsia="ＭＳ 明朝" w:hAnsi="ＭＳ 明朝" w:hint="eastAsia"/>
          <w:sz w:val="24"/>
        </w:rPr>
        <w:t>・</w:t>
      </w:r>
    </w:p>
    <w:p w:rsidR="00EF7A34" w:rsidRDefault="006461EC" w:rsidP="006461EC">
      <w:pPr>
        <w:ind w:leftChars="100" w:left="210" w:firstLineChars="150" w:firstLine="360"/>
        <w:rPr>
          <w:rFonts w:ascii="ＭＳ 明朝" w:eastAsia="ＭＳ 明朝" w:hAnsi="ＭＳ 明朝"/>
          <w:sz w:val="24"/>
        </w:rPr>
      </w:pPr>
      <w:r w:rsidRPr="006461EC">
        <w:rPr>
          <w:rFonts w:ascii="ＭＳ 明朝" w:eastAsia="ＭＳ 明朝" w:hAnsi="ＭＳ 明朝" w:hint="eastAsia"/>
          <w:sz w:val="24"/>
        </w:rPr>
        <w:t>分析を実施</w:t>
      </w:r>
    </w:p>
    <w:p w:rsidR="00EF7A34" w:rsidRDefault="00EF7A34" w:rsidP="00EF7A34">
      <w:pPr>
        <w:ind w:left="240" w:rightChars="-100" w:right="-210" w:hangingChars="100" w:hanging="240"/>
        <w:rPr>
          <w:rFonts w:ascii="ＭＳ 明朝" w:eastAsia="ＭＳ 明朝" w:hAnsi="ＭＳ 明朝"/>
          <w:sz w:val="24"/>
        </w:rPr>
      </w:pPr>
      <w:r>
        <w:rPr>
          <w:rFonts w:ascii="ＭＳ 明朝" w:eastAsia="ＭＳ 明朝" w:hAnsi="ＭＳ 明朝" w:hint="eastAsia"/>
          <w:sz w:val="24"/>
        </w:rPr>
        <w:t xml:space="preserve">　 ・</w:t>
      </w:r>
      <w:r w:rsidRPr="00EF7A34">
        <w:rPr>
          <w:rFonts w:ascii="ＭＳ 明朝" w:eastAsia="ＭＳ 明朝" w:hAnsi="ＭＳ 明朝" w:hint="eastAsia"/>
          <w:sz w:val="24"/>
        </w:rPr>
        <w:t>アフィリエイト広告における違反行為への対応</w:t>
      </w:r>
      <w:r>
        <w:rPr>
          <w:rFonts w:ascii="ＭＳ 明朝" w:eastAsia="ＭＳ 明朝" w:hAnsi="ＭＳ 明朝" w:hint="eastAsia"/>
          <w:sz w:val="24"/>
        </w:rPr>
        <w:t>（ＡＳＰの法的位置付けを整理）</w:t>
      </w:r>
    </w:p>
    <w:p w:rsidR="00EF7A34" w:rsidRDefault="00EF7A34" w:rsidP="00EF7A34">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EF7A34">
        <w:rPr>
          <w:rFonts w:ascii="ＭＳ 明朝" w:eastAsia="ＭＳ 明朝" w:hAnsi="ＭＳ 明朝" w:hint="eastAsia"/>
          <w:sz w:val="24"/>
        </w:rPr>
        <w:t>新たなデジタル取引の出現等を踏まえたＢ</w:t>
      </w:r>
      <w:r>
        <w:rPr>
          <w:rFonts w:ascii="ＭＳ 明朝" w:eastAsia="ＭＳ 明朝" w:hAnsi="ＭＳ 明朝" w:hint="eastAsia"/>
          <w:sz w:val="24"/>
        </w:rPr>
        <w:t>と</w:t>
      </w:r>
      <w:r w:rsidRPr="00EF7A34">
        <w:rPr>
          <w:rFonts w:ascii="ＭＳ 明朝" w:eastAsia="ＭＳ 明朝" w:hAnsi="ＭＳ 明朝" w:hint="eastAsia"/>
          <w:sz w:val="24"/>
        </w:rPr>
        <w:t>Ｃの境界の在り方</w:t>
      </w:r>
    </w:p>
    <w:p w:rsidR="00EF7A34" w:rsidRDefault="00EF7A34" w:rsidP="00EF7A34">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EF7A34">
        <w:rPr>
          <w:rFonts w:ascii="ＭＳ 明朝" w:eastAsia="ＭＳ 明朝" w:hAnsi="ＭＳ 明朝" w:hint="eastAsia"/>
          <w:sz w:val="24"/>
        </w:rPr>
        <w:t>通信販売における適格消費者団体の差止請求の対象範囲の拡大</w:t>
      </w:r>
    </w:p>
    <w:p w:rsidR="000957C6" w:rsidRDefault="000957C6" w:rsidP="00EF7A34">
      <w:pPr>
        <w:ind w:left="240" w:hangingChars="100" w:hanging="240"/>
        <w:rPr>
          <w:rFonts w:ascii="ＭＳ 明朝" w:eastAsia="ＭＳ 明朝" w:hAnsi="ＭＳ 明朝"/>
          <w:sz w:val="24"/>
        </w:rPr>
      </w:pPr>
    </w:p>
    <w:p w:rsidR="000957C6" w:rsidRDefault="000957C6" w:rsidP="000957C6">
      <w:pPr>
        <w:rPr>
          <w:rFonts w:ascii="ＭＳ 明朝" w:eastAsia="ＭＳ 明朝" w:hAnsi="ＭＳ 明朝"/>
          <w:sz w:val="24"/>
        </w:rPr>
      </w:pPr>
      <w:r>
        <w:rPr>
          <w:rFonts w:ascii="ＭＳ 明朝" w:eastAsia="ＭＳ 明朝" w:hAnsi="ＭＳ 明朝" w:hint="eastAsia"/>
          <w:sz w:val="24"/>
        </w:rPr>
        <w:t>（２）国における今後の対応</w:t>
      </w:r>
    </w:p>
    <w:p w:rsidR="000957C6" w:rsidRPr="000957C6" w:rsidRDefault="000957C6" w:rsidP="000957C6">
      <w:pPr>
        <w:ind w:firstLineChars="150" w:firstLine="360"/>
        <w:rPr>
          <w:rFonts w:ascii="ＭＳ 明朝" w:eastAsia="ＭＳ 明朝" w:hAnsi="ＭＳ 明朝"/>
          <w:sz w:val="24"/>
        </w:rPr>
      </w:pPr>
      <w:r>
        <w:rPr>
          <w:rFonts w:ascii="ＭＳ 明朝" w:eastAsia="ＭＳ 明朝" w:hAnsi="ＭＳ 明朝" w:hint="eastAsia"/>
          <w:sz w:val="24"/>
        </w:rPr>
        <w:lastRenderedPageBreak/>
        <w:t>・</w:t>
      </w:r>
      <w:r w:rsidR="00415E3A">
        <w:rPr>
          <w:rFonts w:ascii="ＭＳ 明朝" w:eastAsia="ＭＳ 明朝" w:hAnsi="ＭＳ 明朝" w:hint="eastAsia"/>
          <w:sz w:val="24"/>
        </w:rPr>
        <w:t>来年</w:t>
      </w:r>
      <w:r>
        <w:rPr>
          <w:rFonts w:ascii="ＭＳ 明朝" w:eastAsia="ＭＳ 明朝" w:hAnsi="ＭＳ 明朝" w:hint="eastAsia"/>
          <w:sz w:val="24"/>
        </w:rPr>
        <w:t>の通常国会</w:t>
      </w:r>
      <w:r w:rsidR="006D0B2A">
        <w:rPr>
          <w:rFonts w:ascii="ＭＳ 明朝" w:eastAsia="ＭＳ 明朝" w:hAnsi="ＭＳ 明朝" w:hint="eastAsia"/>
          <w:sz w:val="24"/>
        </w:rPr>
        <w:t>へ</w:t>
      </w:r>
      <w:r>
        <w:rPr>
          <w:rFonts w:ascii="ＭＳ 明朝" w:eastAsia="ＭＳ 明朝" w:hAnsi="ＭＳ 明朝" w:hint="eastAsia"/>
          <w:sz w:val="24"/>
        </w:rPr>
        <w:t>改正</w:t>
      </w:r>
      <w:r w:rsidR="006D0B2A">
        <w:rPr>
          <w:rFonts w:ascii="ＭＳ 明朝" w:eastAsia="ＭＳ 明朝" w:hAnsi="ＭＳ 明朝" w:hint="eastAsia"/>
          <w:sz w:val="24"/>
        </w:rPr>
        <w:t>案</w:t>
      </w:r>
      <w:r w:rsidR="00415E3A">
        <w:rPr>
          <w:rFonts w:ascii="ＭＳ 明朝" w:eastAsia="ＭＳ 明朝" w:hAnsi="ＭＳ 明朝" w:hint="eastAsia"/>
          <w:sz w:val="24"/>
        </w:rPr>
        <w:t>提出</w:t>
      </w:r>
      <w:r w:rsidR="006D0B2A">
        <w:rPr>
          <w:rFonts w:ascii="ＭＳ 明朝" w:eastAsia="ＭＳ 明朝" w:hAnsi="ＭＳ 明朝" w:hint="eastAsia"/>
          <w:sz w:val="24"/>
        </w:rPr>
        <w:t>に向け</w:t>
      </w:r>
      <w:r w:rsidR="0043656F">
        <w:rPr>
          <w:rFonts w:ascii="ＭＳ 明朝" w:eastAsia="ＭＳ 明朝" w:hAnsi="ＭＳ 明朝" w:hint="eastAsia"/>
          <w:sz w:val="24"/>
        </w:rPr>
        <w:t>作業中</w:t>
      </w:r>
    </w:p>
    <w:sectPr w:rsidR="000957C6" w:rsidRPr="000957C6" w:rsidSect="005E0EC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9C" w:rsidRDefault="0056479C" w:rsidP="00050FF3">
      <w:r>
        <w:separator/>
      </w:r>
    </w:p>
  </w:endnote>
  <w:endnote w:type="continuationSeparator" w:id="0">
    <w:p w:rsidR="0056479C" w:rsidRDefault="0056479C" w:rsidP="0005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49" w:rsidRDefault="00CF38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49" w:rsidRDefault="00CF38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49" w:rsidRDefault="00CF38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9C" w:rsidRDefault="0056479C" w:rsidP="00050FF3">
      <w:r>
        <w:separator/>
      </w:r>
    </w:p>
  </w:footnote>
  <w:footnote w:type="continuationSeparator" w:id="0">
    <w:p w:rsidR="0056479C" w:rsidRDefault="0056479C" w:rsidP="0005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49" w:rsidRDefault="00CF38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49" w:rsidRDefault="00CF38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49" w:rsidRDefault="00CF38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AA"/>
    <w:rsid w:val="00046679"/>
    <w:rsid w:val="00050FF3"/>
    <w:rsid w:val="000957C6"/>
    <w:rsid w:val="000C0110"/>
    <w:rsid w:val="00111804"/>
    <w:rsid w:val="002508BC"/>
    <w:rsid w:val="003B5174"/>
    <w:rsid w:val="00415E3A"/>
    <w:rsid w:val="0043656F"/>
    <w:rsid w:val="004833CE"/>
    <w:rsid w:val="004C4161"/>
    <w:rsid w:val="005626AA"/>
    <w:rsid w:val="0056479C"/>
    <w:rsid w:val="005A66AA"/>
    <w:rsid w:val="005E0ECA"/>
    <w:rsid w:val="006461EC"/>
    <w:rsid w:val="006D0B2A"/>
    <w:rsid w:val="00767B88"/>
    <w:rsid w:val="00BA55CA"/>
    <w:rsid w:val="00BB4840"/>
    <w:rsid w:val="00C7516B"/>
    <w:rsid w:val="00C85F73"/>
    <w:rsid w:val="00CF3849"/>
    <w:rsid w:val="00DF1B1E"/>
    <w:rsid w:val="00EF7A34"/>
    <w:rsid w:val="00F6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FF3"/>
    <w:pPr>
      <w:tabs>
        <w:tab w:val="center" w:pos="4252"/>
        <w:tab w:val="right" w:pos="8504"/>
      </w:tabs>
      <w:snapToGrid w:val="0"/>
    </w:pPr>
  </w:style>
  <w:style w:type="character" w:customStyle="1" w:styleId="a5">
    <w:name w:val="ヘッダー (文字)"/>
    <w:basedOn w:val="a0"/>
    <w:link w:val="a4"/>
    <w:uiPriority w:val="99"/>
    <w:rsid w:val="00050FF3"/>
  </w:style>
  <w:style w:type="paragraph" w:styleId="a6">
    <w:name w:val="footer"/>
    <w:basedOn w:val="a"/>
    <w:link w:val="a7"/>
    <w:uiPriority w:val="99"/>
    <w:unhideWhenUsed/>
    <w:rsid w:val="00050FF3"/>
    <w:pPr>
      <w:tabs>
        <w:tab w:val="center" w:pos="4252"/>
        <w:tab w:val="right" w:pos="8504"/>
      </w:tabs>
      <w:snapToGrid w:val="0"/>
    </w:pPr>
  </w:style>
  <w:style w:type="character" w:customStyle="1" w:styleId="a7">
    <w:name w:val="フッター (文字)"/>
    <w:basedOn w:val="a0"/>
    <w:link w:val="a6"/>
    <w:uiPriority w:val="99"/>
    <w:rsid w:val="0005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2020-11-17T08:05:00Z</dcterms:created>
  <dcterms:modified xsi:type="dcterms:W3CDTF">2020-11-17T08:05:00Z</dcterms:modified>
</cp:coreProperties>
</file>