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4454" w:type="dxa"/>
        <w:tblLayout w:type="fixed"/>
        <w:tblLook w:val="04A0" w:firstRow="1" w:lastRow="0" w:firstColumn="1" w:lastColumn="0" w:noHBand="0" w:noVBand="1"/>
      </w:tblPr>
      <w:tblGrid>
        <w:gridCol w:w="846"/>
        <w:gridCol w:w="2830"/>
        <w:gridCol w:w="1559"/>
        <w:gridCol w:w="5529"/>
        <w:gridCol w:w="3690"/>
      </w:tblGrid>
      <w:tr w:rsidR="0093751D" w:rsidRPr="00AB6086" w:rsidTr="0093751D">
        <w:trPr>
          <w:tblHeader/>
        </w:trPr>
        <w:tc>
          <w:tcPr>
            <w:tcW w:w="846" w:type="dxa"/>
          </w:tcPr>
          <w:p w:rsidR="0093751D" w:rsidRDefault="0093751D" w:rsidP="00AC0341">
            <w:pPr>
              <w:jc w:val="center"/>
              <w:rPr>
                <w:rFonts w:ascii="ＭＳ 明朝" w:eastAsia="ＭＳ 明朝" w:hAnsi="ＭＳ 明朝" w:hint="eastAsia"/>
                <w:sz w:val="24"/>
                <w:szCs w:val="24"/>
              </w:rPr>
            </w:pPr>
            <w:r>
              <w:rPr>
                <w:rFonts w:ascii="ＭＳ 明朝" w:eastAsia="ＭＳ 明朝" w:hAnsi="ＭＳ 明朝" w:hint="eastAsia"/>
                <w:sz w:val="24"/>
                <w:szCs w:val="24"/>
              </w:rPr>
              <w:t>番号</w:t>
            </w:r>
          </w:p>
        </w:tc>
        <w:tc>
          <w:tcPr>
            <w:tcW w:w="2830" w:type="dxa"/>
          </w:tcPr>
          <w:p w:rsidR="0093751D" w:rsidRPr="00F82120" w:rsidRDefault="0093751D" w:rsidP="00AC0341">
            <w:pPr>
              <w:jc w:val="center"/>
              <w:rPr>
                <w:rFonts w:ascii="ＭＳ 明朝" w:eastAsia="ＭＳ 明朝" w:hAnsi="ＭＳ 明朝"/>
                <w:sz w:val="24"/>
                <w:szCs w:val="24"/>
              </w:rPr>
            </w:pPr>
            <w:r w:rsidRPr="00F82120">
              <w:rPr>
                <w:rFonts w:ascii="ＭＳ 明朝" w:eastAsia="ＭＳ 明朝" w:hAnsi="ＭＳ 明朝" w:hint="eastAsia"/>
                <w:noProof/>
                <w:sz w:val="24"/>
                <w:szCs w:val="24"/>
              </w:rPr>
              <mc:AlternateContent>
                <mc:Choice Requires="wps">
                  <w:drawing>
                    <wp:anchor distT="0" distB="0" distL="114300" distR="114300" simplePos="0" relativeHeight="251675648" behindDoc="0" locked="0" layoutInCell="1" allowOverlap="1" wp14:anchorId="5C1DE549" wp14:editId="01F21A3C">
                      <wp:simplePos x="0" y="0"/>
                      <wp:positionH relativeFrom="column">
                        <wp:posOffset>1294572</wp:posOffset>
                      </wp:positionH>
                      <wp:positionV relativeFrom="paragraph">
                        <wp:posOffset>-648335</wp:posOffset>
                      </wp:positionV>
                      <wp:extent cx="5343525" cy="4857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5343525" cy="485775"/>
                              </a:xfrm>
                              <a:prstGeom prst="rect">
                                <a:avLst/>
                              </a:prstGeom>
                              <a:solidFill>
                                <a:schemeClr val="lt1"/>
                              </a:solidFill>
                              <a:ln w="6350">
                                <a:noFill/>
                              </a:ln>
                            </wps:spPr>
                            <wps:txbx>
                              <w:txbxContent>
                                <w:p w:rsidR="0093751D" w:rsidRPr="00F82120" w:rsidRDefault="0093751D">
                                  <w:pPr>
                                    <w:rPr>
                                      <w:rFonts w:ascii="ＭＳ ゴシック" w:eastAsia="ＭＳ ゴシック" w:hAnsi="ＭＳ ゴシック"/>
                                    </w:rPr>
                                  </w:pPr>
                                  <w:r w:rsidRPr="00F82120">
                                    <w:rPr>
                                      <w:rFonts w:ascii="ＭＳ ゴシック" w:eastAsia="ＭＳ ゴシック" w:hAnsi="ＭＳ ゴシック" w:hint="eastAsia"/>
                                      <w:sz w:val="28"/>
                                      <w:szCs w:val="28"/>
                                    </w:rPr>
                                    <w:t>審議会、</w:t>
                                  </w:r>
                                  <w:r w:rsidRPr="00F82120">
                                    <w:rPr>
                                      <w:rFonts w:ascii="ＭＳ ゴシック" w:eastAsia="ＭＳ ゴシック" w:hAnsi="ＭＳ ゴシック"/>
                                      <w:sz w:val="28"/>
                                      <w:szCs w:val="28"/>
                                    </w:rPr>
                                    <w:t>パブコメ等</w:t>
                                  </w:r>
                                  <w:r w:rsidRPr="00F82120">
                                    <w:rPr>
                                      <w:rFonts w:ascii="ＭＳ ゴシック" w:eastAsia="ＭＳ ゴシック" w:hAnsi="ＭＳ ゴシック" w:hint="eastAsia"/>
                                      <w:sz w:val="28"/>
                                      <w:szCs w:val="28"/>
                                    </w:rPr>
                                    <w:t>の意見</w:t>
                                  </w:r>
                                  <w:r w:rsidRPr="00F82120">
                                    <w:rPr>
                                      <w:rFonts w:ascii="ＭＳ ゴシック" w:eastAsia="ＭＳ ゴシック" w:hAnsi="ＭＳ ゴシック"/>
                                      <w:sz w:val="28"/>
                                      <w:szCs w:val="28"/>
                                    </w:rPr>
                                    <w:t>を</w:t>
                                  </w:r>
                                  <w:r>
                                    <w:rPr>
                                      <w:rFonts w:ascii="ＭＳ ゴシック" w:eastAsia="ＭＳ ゴシック" w:hAnsi="ＭＳ ゴシック" w:hint="eastAsia"/>
                                      <w:sz w:val="28"/>
                                      <w:szCs w:val="28"/>
                                    </w:rPr>
                                    <w:t>踏まえ</w:t>
                                  </w:r>
                                  <w:r>
                                    <w:rPr>
                                      <w:rFonts w:ascii="ＭＳ ゴシック" w:eastAsia="ＭＳ ゴシック" w:hAnsi="ＭＳ ゴシック"/>
                                      <w:sz w:val="28"/>
                                      <w:szCs w:val="28"/>
                                    </w:rPr>
                                    <w:t>、</w:t>
                                  </w:r>
                                  <w:r>
                                    <w:rPr>
                                      <w:rFonts w:ascii="ＭＳ ゴシック" w:eastAsia="ＭＳ ゴシック" w:hAnsi="ＭＳ ゴシック" w:hint="eastAsia"/>
                                      <w:sz w:val="28"/>
                                      <w:szCs w:val="28"/>
                                    </w:rPr>
                                    <w:t>変更</w:t>
                                  </w:r>
                                  <w:r w:rsidRPr="00F82120">
                                    <w:rPr>
                                      <w:rFonts w:ascii="ＭＳ ゴシック" w:eastAsia="ＭＳ ゴシック" w:hAnsi="ＭＳ ゴシック"/>
                                      <w:sz w:val="28"/>
                                      <w:szCs w:val="28"/>
                                    </w:rPr>
                                    <w:t>する</w:t>
                                  </w:r>
                                  <w:r>
                                    <w:rPr>
                                      <w:rFonts w:ascii="ＭＳ ゴシック" w:eastAsia="ＭＳ ゴシック" w:hAnsi="ＭＳ ゴシック" w:hint="eastAsia"/>
                                      <w:sz w:val="28"/>
                                      <w:szCs w:val="28"/>
                                    </w:rPr>
                                    <w:t>主な</w:t>
                                  </w:r>
                                  <w:r>
                                    <w:rPr>
                                      <w:rFonts w:ascii="ＭＳ ゴシック" w:eastAsia="ＭＳ ゴシック" w:hAnsi="ＭＳ ゴシック"/>
                                      <w:sz w:val="28"/>
                                      <w:szCs w:val="28"/>
                                    </w:rPr>
                                    <w:t>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DE549" id="_x0000_t202" coordsize="21600,21600" o:spt="202" path="m,l,21600r21600,l21600,xe">
                      <v:stroke joinstyle="miter"/>
                      <v:path gradientshapeok="t" o:connecttype="rect"/>
                    </v:shapetype>
                    <v:shape id="テキスト ボックス 1" o:spid="_x0000_s1026" type="#_x0000_t202" style="position:absolute;left:0;text-align:left;margin-left:101.95pt;margin-top:-51.05pt;width:420.7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zyYQIAAIoEAAAOAAAAZHJzL2Uyb0RvYy54bWysVM1u2zAMvg/YOwi6r86fmy6IU2QpOgwI&#10;2gLp0LMiy4kBWdQkJXZ2TIBhD7FXGHbe8/hFRslOmnU7DbvIpEh+IvmRHl9XhSRbYWwOKqHdiw4l&#10;QnFIc7VK6MfH2zdXlFjHVMokKJHQnbD0evL61bjUI9GDNchUGIIgyo5KndC1c3oURZavRcHsBWih&#10;0JiBKZhD1ayi1LAS0QsZ9Tqdy6gEk2oDXFiLtzeNkU4CfpYJ7u6zzApHZEIxNxdOE86lP6PJmI1W&#10;hul1zts02D9kUbBc4aMnqBvmGNmY/A+oIucGLGTugkMRQZblXIQasJpu50U1izXTItSCzbH61Cb7&#10;/2D53fbBkDxF7ihRrECK6sOXev+93v+sD19JffhWHw71/gfqpOvbVWo7wqiFxjhXvYPKh7b3Fi99&#10;F6rMFP6L9RG0Y+N3p2aLyhGOl3F/0I97MSUcbYOreDiMPUz0HK2Nde8FFMQLCTVIZugx286ta1yP&#10;Lv4xCzJPb3Mpg+IHSMykIVuG1EsXckTw37ykImVCL/txJwAr8OENslSYi6+1qclLrlpWbaFLSHdY&#10;v4FmoKzmtzkmOWfWPTCDE4Ql41a4ezwyCfgItBIlazCf/3bv/ZFYtFJS4kQm1H7aMCMokR8UUv62&#10;Oxj4EQ7KIB72UDHnluW5RW2KGWDlSCtmF0Tv7+RRzAwUT7g8U/8qmpji+HZC3VGcuWZPcPm4mE6D&#10;Ew6tZm6uFpp7aN9pT8Fj9cSMbnlyyPAdHGeXjV7Q1fj6SAXTjYMsD1z6BjddbfuOAx+moV1Ov1Hn&#10;evB6/oVMfgEAAP//AwBQSwMEFAAGAAgAAAAhAIXvikHkAAAADQEAAA8AAABkcnMvZG93bnJldi54&#10;bWxMj8tOwzAQRfdI/IM1SGxQaydpCoQ4FUI8JHZtCoidGw9JRDyOYjcJf4+7guXMHN05N9/MpmMj&#10;Dq61JCFaCmBIldUt1RL25dPiBpjzirTqLKGEH3SwKc7PcpVpO9EWx52vWQghlykJjfd9xrmrGjTK&#10;LW2PFG5fdjDKh3GouR7UFMJNx2Mh1tyolsKHRvX40GD1vTsaCZ9X9cerm5/fpiRN+seXsbx+16WU&#10;lxfz/R0wj7P/g+GkH9ShCE4HeyTtWCchFsltQCUsIhFHwE6IWKUrYIewi9M18CLn/1sUvwAAAP//&#10;AwBQSwECLQAUAAYACAAAACEAtoM4kv4AAADhAQAAEwAAAAAAAAAAAAAAAAAAAAAAW0NvbnRlbnRf&#10;VHlwZXNdLnhtbFBLAQItABQABgAIAAAAIQA4/SH/1gAAAJQBAAALAAAAAAAAAAAAAAAAAC8BAABf&#10;cmVscy8ucmVsc1BLAQItABQABgAIAAAAIQALEfzyYQIAAIoEAAAOAAAAAAAAAAAAAAAAAC4CAABk&#10;cnMvZTJvRG9jLnhtbFBLAQItABQABgAIAAAAIQCF74pB5AAAAA0BAAAPAAAAAAAAAAAAAAAAALsE&#10;AABkcnMvZG93bnJldi54bWxQSwUGAAAAAAQABADzAAAAzAUAAAAA&#10;" fillcolor="white [3201]" stroked="f" strokeweight=".5pt">
                      <v:textbox>
                        <w:txbxContent>
                          <w:p w:rsidR="0093751D" w:rsidRPr="00F82120" w:rsidRDefault="0093751D">
                            <w:pPr>
                              <w:rPr>
                                <w:rFonts w:ascii="ＭＳ ゴシック" w:eastAsia="ＭＳ ゴシック" w:hAnsi="ＭＳ ゴシック"/>
                              </w:rPr>
                            </w:pPr>
                            <w:r w:rsidRPr="00F82120">
                              <w:rPr>
                                <w:rFonts w:ascii="ＭＳ ゴシック" w:eastAsia="ＭＳ ゴシック" w:hAnsi="ＭＳ ゴシック" w:hint="eastAsia"/>
                                <w:sz w:val="28"/>
                                <w:szCs w:val="28"/>
                              </w:rPr>
                              <w:t>審議会、</w:t>
                            </w:r>
                            <w:r w:rsidRPr="00F82120">
                              <w:rPr>
                                <w:rFonts w:ascii="ＭＳ ゴシック" w:eastAsia="ＭＳ ゴシック" w:hAnsi="ＭＳ ゴシック"/>
                                <w:sz w:val="28"/>
                                <w:szCs w:val="28"/>
                              </w:rPr>
                              <w:t>パブコメ等</w:t>
                            </w:r>
                            <w:r w:rsidRPr="00F82120">
                              <w:rPr>
                                <w:rFonts w:ascii="ＭＳ ゴシック" w:eastAsia="ＭＳ ゴシック" w:hAnsi="ＭＳ ゴシック" w:hint="eastAsia"/>
                                <w:sz w:val="28"/>
                                <w:szCs w:val="28"/>
                              </w:rPr>
                              <w:t>の意見</w:t>
                            </w:r>
                            <w:r w:rsidRPr="00F82120">
                              <w:rPr>
                                <w:rFonts w:ascii="ＭＳ ゴシック" w:eastAsia="ＭＳ ゴシック" w:hAnsi="ＭＳ ゴシック"/>
                                <w:sz w:val="28"/>
                                <w:szCs w:val="28"/>
                              </w:rPr>
                              <w:t>を</w:t>
                            </w:r>
                            <w:r>
                              <w:rPr>
                                <w:rFonts w:ascii="ＭＳ ゴシック" w:eastAsia="ＭＳ ゴシック" w:hAnsi="ＭＳ ゴシック" w:hint="eastAsia"/>
                                <w:sz w:val="28"/>
                                <w:szCs w:val="28"/>
                              </w:rPr>
                              <w:t>踏まえ</w:t>
                            </w:r>
                            <w:r>
                              <w:rPr>
                                <w:rFonts w:ascii="ＭＳ ゴシック" w:eastAsia="ＭＳ ゴシック" w:hAnsi="ＭＳ ゴシック"/>
                                <w:sz w:val="28"/>
                                <w:szCs w:val="28"/>
                              </w:rPr>
                              <w:t>、</w:t>
                            </w:r>
                            <w:r>
                              <w:rPr>
                                <w:rFonts w:ascii="ＭＳ ゴシック" w:eastAsia="ＭＳ ゴシック" w:hAnsi="ＭＳ ゴシック" w:hint="eastAsia"/>
                                <w:sz w:val="28"/>
                                <w:szCs w:val="28"/>
                              </w:rPr>
                              <w:t>変更</w:t>
                            </w:r>
                            <w:r w:rsidRPr="00F82120">
                              <w:rPr>
                                <w:rFonts w:ascii="ＭＳ ゴシック" w:eastAsia="ＭＳ ゴシック" w:hAnsi="ＭＳ ゴシック"/>
                                <w:sz w:val="28"/>
                                <w:szCs w:val="28"/>
                              </w:rPr>
                              <w:t>する</w:t>
                            </w:r>
                            <w:r>
                              <w:rPr>
                                <w:rFonts w:ascii="ＭＳ ゴシック" w:eastAsia="ＭＳ ゴシック" w:hAnsi="ＭＳ ゴシック" w:hint="eastAsia"/>
                                <w:sz w:val="28"/>
                                <w:szCs w:val="28"/>
                              </w:rPr>
                              <w:t>主な</w:t>
                            </w:r>
                            <w:r>
                              <w:rPr>
                                <w:rFonts w:ascii="ＭＳ ゴシック" w:eastAsia="ＭＳ ゴシック" w:hAnsi="ＭＳ ゴシック"/>
                                <w:sz w:val="28"/>
                                <w:szCs w:val="28"/>
                              </w:rPr>
                              <w:t>内容</w:t>
                            </w:r>
                          </w:p>
                        </w:txbxContent>
                      </v:textbox>
                    </v:shape>
                  </w:pict>
                </mc:Fallback>
              </mc:AlternateContent>
            </w:r>
            <w:r>
              <w:rPr>
                <w:rFonts w:ascii="ＭＳ 明朝" w:eastAsia="ＭＳ 明朝" w:hAnsi="ＭＳ 明朝" w:hint="eastAsia"/>
                <w:sz w:val="24"/>
                <w:szCs w:val="24"/>
              </w:rPr>
              <w:t>該当箇所（章＆ページ）</w:t>
            </w:r>
          </w:p>
        </w:tc>
        <w:tc>
          <w:tcPr>
            <w:tcW w:w="1559" w:type="dxa"/>
          </w:tcPr>
          <w:p w:rsidR="0093751D" w:rsidRPr="00F82120" w:rsidRDefault="0093751D" w:rsidP="00AC0341">
            <w:pPr>
              <w:jc w:val="center"/>
              <w:rPr>
                <w:rFonts w:ascii="ＭＳ 明朝" w:eastAsia="ＭＳ 明朝" w:hAnsi="ＭＳ 明朝"/>
                <w:sz w:val="24"/>
                <w:szCs w:val="24"/>
              </w:rPr>
            </w:pPr>
            <w:r>
              <w:rPr>
                <w:rFonts w:ascii="ＭＳ 明朝" w:eastAsia="ＭＳ 明朝" w:hAnsi="ＭＳ 明朝" w:hint="eastAsia"/>
                <w:sz w:val="24"/>
                <w:szCs w:val="24"/>
              </w:rPr>
              <w:t>項目</w:t>
            </w:r>
          </w:p>
        </w:tc>
        <w:tc>
          <w:tcPr>
            <w:tcW w:w="5529" w:type="dxa"/>
          </w:tcPr>
          <w:p w:rsidR="0093751D" w:rsidRPr="00F82120" w:rsidRDefault="0093751D" w:rsidP="00AC0341">
            <w:pPr>
              <w:jc w:val="center"/>
              <w:rPr>
                <w:rFonts w:ascii="ＭＳ 明朝" w:eastAsia="ＭＳ 明朝" w:hAnsi="ＭＳ 明朝"/>
                <w:sz w:val="24"/>
                <w:szCs w:val="24"/>
              </w:rPr>
            </w:pPr>
            <w:r>
              <w:rPr>
                <w:rFonts w:ascii="ＭＳ 明朝" w:eastAsia="ＭＳ 明朝" w:hAnsi="ＭＳ 明朝" w:hint="eastAsia"/>
                <w:sz w:val="24"/>
                <w:szCs w:val="24"/>
              </w:rPr>
              <w:t>新（太字・下線が変更箇所）</w:t>
            </w:r>
          </w:p>
        </w:tc>
        <w:tc>
          <w:tcPr>
            <w:tcW w:w="3690" w:type="dxa"/>
          </w:tcPr>
          <w:p w:rsidR="0093751D" w:rsidRPr="00F82120" w:rsidRDefault="0093751D" w:rsidP="00AB6086">
            <w:pPr>
              <w:jc w:val="center"/>
              <w:rPr>
                <w:rFonts w:ascii="ＭＳ 明朝" w:eastAsia="ＭＳ 明朝" w:hAnsi="ＭＳ 明朝"/>
                <w:sz w:val="24"/>
                <w:szCs w:val="24"/>
              </w:rPr>
            </w:pPr>
            <w:r>
              <w:rPr>
                <w:rFonts w:ascii="ＭＳ 明朝" w:eastAsia="ＭＳ 明朝" w:hAnsi="ＭＳ 明朝" w:hint="eastAsia"/>
                <w:sz w:val="24"/>
                <w:szCs w:val="24"/>
              </w:rPr>
              <w:t>旧</w:t>
            </w:r>
          </w:p>
        </w:tc>
      </w:tr>
      <w:tr w:rsidR="0093751D" w:rsidRPr="00AB6086" w:rsidTr="0093751D">
        <w:tc>
          <w:tcPr>
            <w:tcW w:w="846" w:type="dxa"/>
          </w:tcPr>
          <w:p w:rsidR="0093751D" w:rsidRPr="00AC0341" w:rsidRDefault="0093751D" w:rsidP="0093751D">
            <w:pPr>
              <w:jc w:val="center"/>
              <w:rPr>
                <w:rFonts w:ascii="ＭＳ 明朝" w:eastAsia="ＭＳ 明朝" w:hAnsi="ＭＳ 明朝" w:hint="eastAsia"/>
                <w:sz w:val="18"/>
                <w:szCs w:val="18"/>
              </w:rPr>
            </w:pPr>
            <w:r w:rsidRPr="0093751D">
              <w:rPr>
                <w:rFonts w:ascii="ＭＳ 明朝" w:eastAsia="ＭＳ 明朝" w:hAnsi="ＭＳ 明朝" w:hint="eastAsia"/>
                <w:sz w:val="32"/>
                <w:szCs w:val="18"/>
              </w:rPr>
              <w:t>①</w:t>
            </w:r>
          </w:p>
        </w:tc>
        <w:tc>
          <w:tcPr>
            <w:tcW w:w="2830" w:type="dxa"/>
          </w:tcPr>
          <w:p w:rsidR="0093751D" w:rsidRPr="00AC0341" w:rsidRDefault="0093751D">
            <w:pPr>
              <w:rPr>
                <w:rFonts w:ascii="ＭＳ 明朝" w:eastAsia="ＭＳ 明朝" w:hAnsi="ＭＳ 明朝"/>
                <w:sz w:val="18"/>
                <w:szCs w:val="18"/>
              </w:rPr>
            </w:pPr>
            <w:r w:rsidRPr="00AC0341">
              <w:rPr>
                <w:rFonts w:ascii="ＭＳ 明朝" w:eastAsia="ＭＳ 明朝" w:hAnsi="ＭＳ 明朝" w:hint="eastAsia"/>
                <w:sz w:val="18"/>
                <w:szCs w:val="18"/>
              </w:rPr>
              <w:t>第</w:t>
            </w:r>
            <w:r>
              <w:rPr>
                <w:rFonts w:ascii="ＭＳ 明朝" w:eastAsia="ＭＳ 明朝" w:hAnsi="ＭＳ 明朝" w:hint="eastAsia"/>
                <w:sz w:val="18"/>
                <w:szCs w:val="18"/>
              </w:rPr>
              <w:t>2</w:t>
            </w:r>
            <w:r w:rsidRPr="00AC0341">
              <w:rPr>
                <w:rFonts w:ascii="ＭＳ 明朝" w:eastAsia="ＭＳ 明朝" w:hAnsi="ＭＳ 明朝" w:hint="eastAsia"/>
                <w:sz w:val="18"/>
                <w:szCs w:val="18"/>
              </w:rPr>
              <w:t>章：</w:t>
            </w:r>
            <w:r>
              <w:rPr>
                <w:rFonts w:ascii="ＭＳ 明朝" w:eastAsia="ＭＳ 明朝" w:hAnsi="ＭＳ 明朝" w:hint="eastAsia"/>
                <w:sz w:val="18"/>
                <w:szCs w:val="18"/>
              </w:rPr>
              <w:t>消費生活をめぐる現状と課題</w:t>
            </w:r>
          </w:p>
          <w:p w:rsidR="0093751D" w:rsidRDefault="0093751D">
            <w:pPr>
              <w:rPr>
                <w:rFonts w:ascii="ＭＳ 明朝" w:eastAsia="ＭＳ 明朝" w:hAnsi="ＭＳ 明朝"/>
                <w:sz w:val="18"/>
                <w:szCs w:val="18"/>
              </w:rPr>
            </w:pPr>
            <w:r w:rsidRPr="004E665D">
              <w:rPr>
                <w:rFonts w:ascii="ＭＳ 明朝" w:eastAsia="ＭＳ 明朝" w:hAnsi="ＭＳ 明朝" w:hint="eastAsia"/>
                <w:sz w:val="18"/>
                <w:szCs w:val="18"/>
              </w:rPr>
              <w:t>（4）キャッシュレス化の推進等</w:t>
            </w:r>
          </w:p>
          <w:p w:rsidR="0093751D" w:rsidRPr="00991051" w:rsidRDefault="0093751D" w:rsidP="00991051">
            <w:pPr>
              <w:rPr>
                <w:rFonts w:ascii="ＭＳ 明朝" w:eastAsia="ＭＳ 明朝" w:hAnsi="ＭＳ 明朝"/>
                <w:sz w:val="20"/>
                <w:szCs w:val="20"/>
                <w:bdr w:val="single" w:sz="4" w:space="0" w:color="auto"/>
              </w:rPr>
            </w:pPr>
            <w:r w:rsidRPr="00991051">
              <w:rPr>
                <w:rFonts w:ascii="ＭＳ 明朝" w:eastAsia="ＭＳ 明朝" w:hAnsi="ＭＳ 明朝" w:hint="eastAsia"/>
                <w:sz w:val="20"/>
                <w:szCs w:val="20"/>
                <w:bdr w:val="single" w:sz="4" w:space="0" w:color="auto"/>
              </w:rPr>
              <w:t>Ｐ９</w:t>
            </w:r>
          </w:p>
          <w:p w:rsidR="0093751D" w:rsidRPr="004E665D" w:rsidRDefault="0093751D">
            <w:pPr>
              <w:rPr>
                <w:rFonts w:ascii="ＭＳ 明朝" w:eastAsia="ＭＳ 明朝" w:hAnsi="ＭＳ 明朝"/>
                <w:sz w:val="18"/>
                <w:szCs w:val="18"/>
              </w:rPr>
            </w:pPr>
          </w:p>
        </w:tc>
        <w:tc>
          <w:tcPr>
            <w:tcW w:w="1559" w:type="dxa"/>
          </w:tcPr>
          <w:p w:rsidR="0093751D" w:rsidRPr="00AB6086" w:rsidRDefault="0093751D" w:rsidP="005602C6">
            <w:pPr>
              <w:rPr>
                <w:rFonts w:ascii="ＭＳ 明朝" w:eastAsia="ＭＳ 明朝" w:hAnsi="ＭＳ 明朝"/>
                <w:sz w:val="22"/>
              </w:rPr>
            </w:pPr>
            <w:r>
              <w:rPr>
                <w:rFonts w:ascii="ＭＳ 明朝" w:eastAsia="ＭＳ 明朝" w:hAnsi="ＭＳ 明朝" w:hint="eastAsia"/>
                <w:sz w:val="22"/>
              </w:rPr>
              <w:t>キャッシュレス化の問題点の追記</w:t>
            </w:r>
          </w:p>
        </w:tc>
        <w:tc>
          <w:tcPr>
            <w:tcW w:w="5529" w:type="dxa"/>
          </w:tcPr>
          <w:p w:rsidR="0093751D" w:rsidRPr="00C0267B" w:rsidRDefault="0093751D" w:rsidP="00AC0341">
            <w:pPr>
              <w:rPr>
                <w:rFonts w:ascii="ＭＳ 明朝" w:eastAsia="ＭＳ 明朝" w:hAnsi="ＭＳ 明朝"/>
                <w:sz w:val="22"/>
              </w:rPr>
            </w:pPr>
            <w:r w:rsidRPr="00AC0341">
              <w:rPr>
                <w:rFonts w:ascii="ＭＳ 明朝" w:eastAsia="ＭＳ 明朝" w:hAnsi="ＭＳ 明朝" w:hint="eastAsia"/>
                <w:sz w:val="22"/>
              </w:rPr>
              <w:t>決済方法や取引形態が多様化することにより、消費者の利便性が向上する一方で、</w:t>
            </w:r>
            <w:r w:rsidRPr="00AC0341">
              <w:rPr>
                <w:rFonts w:ascii="ＭＳ 明朝" w:eastAsia="ＭＳ 明朝" w:hAnsi="ＭＳ 明朝" w:hint="eastAsia"/>
                <w:b/>
                <w:sz w:val="22"/>
                <w:u w:val="single"/>
              </w:rPr>
              <w:t>金銭価値が見えにくいため若年者等の金銭管理能力が低下したり、</w:t>
            </w:r>
            <w:r w:rsidRPr="00AC0341">
              <w:rPr>
                <w:rFonts w:ascii="ＭＳ 明朝" w:eastAsia="ＭＳ 明朝" w:hAnsi="ＭＳ 明朝" w:hint="eastAsia"/>
                <w:sz w:val="22"/>
              </w:rPr>
              <w:t>情報セキュリティに関する基本的な対策や知識を十分に持たずに利用した場合の危険性が高まることが懸念されます。</w:t>
            </w:r>
            <w:r w:rsidRPr="00AC0341">
              <w:rPr>
                <w:rFonts w:ascii="ＭＳ 明朝" w:eastAsia="ＭＳ 明朝" w:hAnsi="ＭＳ 明朝" w:hint="eastAsia"/>
                <w:b/>
                <w:sz w:val="22"/>
                <w:u w:val="single"/>
              </w:rPr>
              <w:t>また、キャッシュレス化はパスワード等個人を特定する情報の活用を前提としており、加齢等による判断力の低下により管理できない状態になる可能性も考えられます。</w:t>
            </w:r>
          </w:p>
        </w:tc>
        <w:tc>
          <w:tcPr>
            <w:tcW w:w="3690" w:type="dxa"/>
          </w:tcPr>
          <w:p w:rsidR="0093751D" w:rsidRPr="00AC0341" w:rsidRDefault="0093751D" w:rsidP="00AC0341">
            <w:pPr>
              <w:rPr>
                <w:rFonts w:ascii="ＭＳ 明朝" w:eastAsia="ＭＳ 明朝" w:hAnsi="ＭＳ 明朝"/>
                <w:sz w:val="22"/>
              </w:rPr>
            </w:pPr>
            <w:r w:rsidRPr="00AC0341">
              <w:rPr>
                <w:rFonts w:ascii="ＭＳ 明朝" w:eastAsia="ＭＳ 明朝" w:hAnsi="ＭＳ 明朝" w:hint="eastAsia"/>
                <w:sz w:val="22"/>
              </w:rPr>
              <w:t>決済方法や取引形態が多様化することにより、消費者の利便性が向上する一方で、情報セキュリティに関する基本的な対策や知識を十分に持たずに利用した場合の危険性が高まることが懸念されます。</w:t>
            </w:r>
          </w:p>
          <w:p w:rsidR="0093751D" w:rsidRPr="00AC0341" w:rsidRDefault="0093751D" w:rsidP="00C97705">
            <w:pPr>
              <w:rPr>
                <w:rFonts w:ascii="ＭＳ 明朝" w:eastAsia="ＭＳ 明朝" w:hAnsi="ＭＳ 明朝"/>
                <w:sz w:val="22"/>
              </w:rPr>
            </w:pPr>
          </w:p>
        </w:tc>
      </w:tr>
      <w:tr w:rsidR="0093751D" w:rsidRPr="00AB6086" w:rsidTr="0093751D">
        <w:tc>
          <w:tcPr>
            <w:tcW w:w="846" w:type="dxa"/>
          </w:tcPr>
          <w:p w:rsidR="0093751D" w:rsidRPr="00AC0341" w:rsidRDefault="0093751D" w:rsidP="0093751D">
            <w:pPr>
              <w:jc w:val="center"/>
              <w:rPr>
                <w:rFonts w:ascii="ＭＳ 明朝" w:eastAsia="ＭＳ 明朝" w:hAnsi="ＭＳ 明朝" w:hint="eastAsia"/>
                <w:sz w:val="18"/>
                <w:szCs w:val="18"/>
              </w:rPr>
            </w:pPr>
            <w:r w:rsidRPr="0093751D">
              <w:rPr>
                <w:rFonts w:ascii="ＭＳ 明朝" w:eastAsia="ＭＳ 明朝" w:hAnsi="ＭＳ 明朝" w:hint="eastAsia"/>
                <w:sz w:val="32"/>
                <w:szCs w:val="18"/>
              </w:rPr>
              <w:t>②</w:t>
            </w:r>
          </w:p>
        </w:tc>
        <w:tc>
          <w:tcPr>
            <w:tcW w:w="2830" w:type="dxa"/>
          </w:tcPr>
          <w:p w:rsidR="0093751D" w:rsidRPr="00AC0341" w:rsidRDefault="0093751D" w:rsidP="00AC0341">
            <w:pPr>
              <w:rPr>
                <w:rFonts w:ascii="ＭＳ 明朝" w:eastAsia="ＭＳ 明朝" w:hAnsi="ＭＳ 明朝"/>
                <w:sz w:val="18"/>
                <w:szCs w:val="18"/>
              </w:rPr>
            </w:pPr>
            <w:r w:rsidRPr="00AC0341">
              <w:rPr>
                <w:rFonts w:ascii="ＭＳ 明朝" w:eastAsia="ＭＳ 明朝" w:hAnsi="ＭＳ 明朝" w:hint="eastAsia"/>
                <w:sz w:val="18"/>
                <w:szCs w:val="18"/>
              </w:rPr>
              <w:t>第3章：消費者施策の方向性と展開</w:t>
            </w:r>
          </w:p>
          <w:p w:rsidR="0093751D" w:rsidRDefault="0093751D" w:rsidP="00AC0341">
            <w:pPr>
              <w:rPr>
                <w:rFonts w:ascii="ＭＳ 明朝" w:eastAsia="ＭＳ 明朝" w:hAnsi="ＭＳ 明朝"/>
                <w:sz w:val="18"/>
                <w:szCs w:val="18"/>
              </w:rPr>
            </w:pPr>
            <w:r>
              <w:rPr>
                <w:rFonts w:ascii="ＭＳ 明朝" w:eastAsia="ＭＳ 明朝" w:hAnsi="ＭＳ 明朝" w:hint="eastAsia"/>
                <w:sz w:val="18"/>
                <w:szCs w:val="18"/>
              </w:rPr>
              <w:t>[1]</w:t>
            </w:r>
            <w:r w:rsidRPr="00CA0A4D">
              <w:rPr>
                <w:rFonts w:ascii="ＭＳ 明朝" w:eastAsia="ＭＳ 明朝" w:hAnsi="ＭＳ 明朝" w:hint="eastAsia"/>
                <w:sz w:val="18"/>
                <w:szCs w:val="18"/>
              </w:rPr>
              <w:t>重点取組</w:t>
            </w:r>
            <w:r>
              <w:rPr>
                <w:rFonts w:ascii="ＭＳ 明朝" w:eastAsia="ＭＳ 明朝" w:hAnsi="ＭＳ 明朝" w:hint="eastAsia"/>
                <w:sz w:val="18"/>
                <w:szCs w:val="18"/>
              </w:rPr>
              <w:t>1</w:t>
            </w:r>
          </w:p>
          <w:p w:rsidR="0093751D" w:rsidRDefault="0093751D" w:rsidP="00AC0341">
            <w:pPr>
              <w:rPr>
                <w:rFonts w:ascii="ＭＳ 明朝" w:eastAsia="ＭＳ 明朝" w:hAnsi="ＭＳ 明朝"/>
                <w:sz w:val="18"/>
                <w:szCs w:val="18"/>
              </w:rPr>
            </w:pPr>
            <w:r>
              <w:rPr>
                <w:rFonts w:ascii="ＭＳ 明朝" w:eastAsia="ＭＳ 明朝" w:hAnsi="ＭＳ 明朝"/>
                <w:sz w:val="18"/>
                <w:szCs w:val="18"/>
              </w:rPr>
              <w:t>[2]</w:t>
            </w:r>
            <w:r>
              <w:rPr>
                <w:rFonts w:ascii="ＭＳ 明朝" w:eastAsia="ＭＳ 明朝" w:hAnsi="ＭＳ 明朝" w:hint="eastAsia"/>
                <w:sz w:val="18"/>
                <w:szCs w:val="18"/>
              </w:rPr>
              <w:t>重点取組2</w:t>
            </w:r>
          </w:p>
          <w:p w:rsidR="0093751D" w:rsidRPr="00991051" w:rsidRDefault="0093751D" w:rsidP="00991051">
            <w:pPr>
              <w:rPr>
                <w:rFonts w:ascii="ＭＳ 明朝" w:eastAsia="ＭＳ 明朝" w:hAnsi="ＭＳ 明朝"/>
                <w:sz w:val="22"/>
                <w:bdr w:val="single" w:sz="4" w:space="0" w:color="auto"/>
              </w:rPr>
            </w:pPr>
            <w:r w:rsidRPr="00991051">
              <w:rPr>
                <w:rFonts w:ascii="ＭＳ 明朝" w:eastAsia="ＭＳ 明朝" w:hAnsi="ＭＳ 明朝" w:hint="eastAsia"/>
                <w:sz w:val="22"/>
                <w:bdr w:val="single" w:sz="4" w:space="0" w:color="auto"/>
              </w:rPr>
              <w:t>Ｐ３５</w:t>
            </w:r>
          </w:p>
          <w:p w:rsidR="0093751D" w:rsidRPr="00CA0A4D" w:rsidRDefault="0093751D" w:rsidP="00AC0341">
            <w:pPr>
              <w:rPr>
                <w:rFonts w:ascii="ＭＳ 明朝" w:eastAsia="ＭＳ 明朝" w:hAnsi="ＭＳ 明朝"/>
                <w:sz w:val="18"/>
                <w:szCs w:val="18"/>
              </w:rPr>
            </w:pPr>
          </w:p>
        </w:tc>
        <w:tc>
          <w:tcPr>
            <w:tcW w:w="1559" w:type="dxa"/>
          </w:tcPr>
          <w:p w:rsidR="0093751D" w:rsidRPr="00AB6086" w:rsidRDefault="0093751D" w:rsidP="00AC0341">
            <w:pPr>
              <w:rPr>
                <w:rFonts w:ascii="ＭＳ 明朝" w:eastAsia="ＭＳ 明朝" w:hAnsi="ＭＳ 明朝"/>
                <w:sz w:val="22"/>
              </w:rPr>
            </w:pPr>
            <w:r>
              <w:rPr>
                <w:rFonts w:ascii="ＭＳ 明朝" w:eastAsia="ＭＳ 明朝" w:hAnsi="ＭＳ 明朝" w:hint="eastAsia"/>
                <w:sz w:val="22"/>
              </w:rPr>
              <w:t>重点取組の参考指標であることを明確化</w:t>
            </w:r>
          </w:p>
        </w:tc>
        <w:tc>
          <w:tcPr>
            <w:tcW w:w="5529" w:type="dxa"/>
          </w:tcPr>
          <w:p w:rsidR="0093751D" w:rsidRDefault="0093751D" w:rsidP="00AC0341">
            <w:pPr>
              <w:rPr>
                <w:rFonts w:ascii="ＭＳ 明朝" w:eastAsia="ＭＳ 明朝" w:hAnsi="ＭＳ 明朝"/>
                <w:sz w:val="22"/>
              </w:rPr>
            </w:pPr>
            <w:r w:rsidRPr="00C97705">
              <w:rPr>
                <w:rFonts w:ascii="ＭＳ 明朝" w:eastAsia="ＭＳ 明朝" w:hAnsi="ＭＳ 明朝" w:hint="eastAsia"/>
                <w:b/>
                <w:sz w:val="22"/>
                <w:u w:val="single"/>
              </w:rPr>
              <w:t>【重点取組１における参考指標】</w:t>
            </w:r>
            <w:r w:rsidRPr="00C97705">
              <w:rPr>
                <w:rFonts w:ascii="ＭＳ 明朝" w:eastAsia="ＭＳ 明朝" w:hAnsi="ＭＳ 明朝" w:hint="eastAsia"/>
                <w:sz w:val="22"/>
              </w:rPr>
              <w:t>「社会への扉」等の消費者教育教材を活用して消費者教育を実施した府内高校等の比率</w:t>
            </w:r>
          </w:p>
          <w:p w:rsidR="0093751D" w:rsidRPr="00AC0341" w:rsidRDefault="0093751D" w:rsidP="00AC0341">
            <w:pPr>
              <w:rPr>
                <w:rFonts w:ascii="ＭＳ 明朝" w:eastAsia="ＭＳ 明朝" w:hAnsi="ＭＳ 明朝"/>
                <w:sz w:val="22"/>
              </w:rPr>
            </w:pPr>
            <w:r w:rsidRPr="00CA0A4D">
              <w:rPr>
                <w:rFonts w:ascii="ＭＳ 明朝" w:eastAsia="ＭＳ 明朝" w:hAnsi="ＭＳ 明朝" w:hint="eastAsia"/>
                <w:b/>
                <w:sz w:val="22"/>
                <w:u w:val="single"/>
              </w:rPr>
              <w:t>【重点取組２における参考指標】</w:t>
            </w:r>
            <w:r w:rsidRPr="00CA0A4D">
              <w:rPr>
                <w:rFonts w:ascii="ＭＳ 明朝" w:eastAsia="ＭＳ 明朝" w:hAnsi="ＭＳ 明朝" w:hint="eastAsia"/>
                <w:sz w:val="22"/>
              </w:rPr>
              <w:t>市町村における消費者安全確保地域協議会等見守りネットワークの設置の比率</w:t>
            </w:r>
          </w:p>
        </w:tc>
        <w:tc>
          <w:tcPr>
            <w:tcW w:w="3690" w:type="dxa"/>
          </w:tcPr>
          <w:p w:rsidR="0093751D" w:rsidRPr="00AC0341" w:rsidRDefault="0093751D" w:rsidP="00AC0341">
            <w:pPr>
              <w:rPr>
                <w:rFonts w:ascii="ＭＳ 明朝" w:eastAsia="ＭＳ 明朝" w:hAnsi="ＭＳ 明朝"/>
                <w:sz w:val="22"/>
              </w:rPr>
            </w:pPr>
            <w:r w:rsidRPr="00AC0341">
              <w:rPr>
                <w:rFonts w:ascii="ＭＳ 明朝" w:eastAsia="ＭＳ 明朝" w:hAnsi="ＭＳ 明朝" w:hint="eastAsia"/>
                <w:sz w:val="22"/>
              </w:rPr>
              <w:t>【参考指標】「社会への扉」等の消費者教育教材を活用して消費者教育を実施した府内高校等の比率</w:t>
            </w:r>
          </w:p>
          <w:p w:rsidR="0093751D" w:rsidRPr="00AC0341" w:rsidRDefault="0093751D" w:rsidP="00AC0341">
            <w:pPr>
              <w:rPr>
                <w:rFonts w:ascii="ＭＳ 明朝" w:eastAsia="ＭＳ 明朝" w:hAnsi="ＭＳ 明朝"/>
                <w:sz w:val="22"/>
              </w:rPr>
            </w:pPr>
            <w:r w:rsidRPr="00AC0341">
              <w:rPr>
                <w:rFonts w:ascii="ＭＳ 明朝" w:eastAsia="ＭＳ 明朝" w:hAnsi="ＭＳ 明朝" w:hint="eastAsia"/>
                <w:sz w:val="22"/>
              </w:rPr>
              <w:t>【参考指標】市町村における消費者安全確保地域協議会等見守りネットワークの設置の比率</w:t>
            </w:r>
          </w:p>
          <w:p w:rsidR="0093751D" w:rsidRPr="00AC0341" w:rsidRDefault="0093751D" w:rsidP="00AC0341">
            <w:pPr>
              <w:rPr>
                <w:rFonts w:ascii="ＭＳ 明朝" w:eastAsia="ＭＳ 明朝" w:hAnsi="ＭＳ 明朝"/>
                <w:sz w:val="22"/>
              </w:rPr>
            </w:pPr>
          </w:p>
        </w:tc>
      </w:tr>
      <w:tr w:rsidR="0093751D" w:rsidRPr="00AB6086" w:rsidTr="0093751D">
        <w:tc>
          <w:tcPr>
            <w:tcW w:w="846" w:type="dxa"/>
          </w:tcPr>
          <w:p w:rsidR="0093751D" w:rsidRPr="00AC0341" w:rsidRDefault="0093751D" w:rsidP="0093751D">
            <w:pPr>
              <w:jc w:val="center"/>
              <w:rPr>
                <w:rFonts w:ascii="ＭＳ 明朝" w:eastAsia="ＭＳ 明朝" w:hAnsi="ＭＳ 明朝"/>
                <w:sz w:val="18"/>
                <w:szCs w:val="18"/>
              </w:rPr>
            </w:pPr>
            <w:r w:rsidRPr="0093751D">
              <w:rPr>
                <w:rFonts w:ascii="ＭＳ 明朝" w:eastAsia="ＭＳ 明朝" w:hAnsi="ＭＳ 明朝" w:hint="eastAsia"/>
                <w:sz w:val="32"/>
                <w:szCs w:val="18"/>
              </w:rPr>
              <w:t>③</w:t>
            </w:r>
          </w:p>
        </w:tc>
        <w:tc>
          <w:tcPr>
            <w:tcW w:w="2830" w:type="dxa"/>
          </w:tcPr>
          <w:p w:rsidR="0093751D" w:rsidRPr="00AC0341" w:rsidRDefault="0093751D" w:rsidP="00AC0341">
            <w:pPr>
              <w:rPr>
                <w:rFonts w:ascii="ＭＳ 明朝" w:eastAsia="ＭＳ 明朝" w:hAnsi="ＭＳ 明朝"/>
                <w:sz w:val="18"/>
                <w:szCs w:val="18"/>
              </w:rPr>
            </w:pPr>
            <w:r w:rsidRPr="00AC0341">
              <w:rPr>
                <w:rFonts w:ascii="ＭＳ 明朝" w:eastAsia="ＭＳ 明朝" w:hAnsi="ＭＳ 明朝"/>
                <w:sz w:val="18"/>
                <w:szCs w:val="18"/>
              </w:rPr>
              <w:t>第3章：</w:t>
            </w:r>
            <w:r w:rsidRPr="00AC0341">
              <w:rPr>
                <w:rFonts w:ascii="ＭＳ 明朝" w:eastAsia="ＭＳ 明朝" w:hAnsi="ＭＳ 明朝" w:hint="eastAsia"/>
                <w:sz w:val="18"/>
                <w:szCs w:val="18"/>
              </w:rPr>
              <w:t>消費者施策の方向性と展開</w:t>
            </w:r>
          </w:p>
          <w:p w:rsidR="0093751D" w:rsidRDefault="0093751D" w:rsidP="00AC0341">
            <w:pPr>
              <w:rPr>
                <w:rFonts w:ascii="ＭＳ 明朝" w:eastAsia="ＭＳ 明朝" w:hAnsi="ＭＳ 明朝"/>
                <w:sz w:val="18"/>
                <w:szCs w:val="18"/>
              </w:rPr>
            </w:pPr>
            <w:r w:rsidRPr="00AC0341">
              <w:rPr>
                <w:rFonts w:ascii="ＭＳ 明朝" w:eastAsia="ＭＳ 明朝" w:hAnsi="ＭＳ 明朝" w:hint="eastAsia"/>
                <w:sz w:val="18"/>
                <w:szCs w:val="18"/>
              </w:rPr>
              <w:t xml:space="preserve"> </w:t>
            </w:r>
            <w:r>
              <w:rPr>
                <w:rFonts w:ascii="ＭＳ 明朝" w:eastAsia="ＭＳ 明朝" w:hAnsi="ＭＳ 明朝" w:hint="eastAsia"/>
                <w:sz w:val="18"/>
                <w:szCs w:val="18"/>
              </w:rPr>
              <w:t>(</w:t>
            </w:r>
            <w:r w:rsidRPr="00CA0A4D">
              <w:rPr>
                <w:rFonts w:ascii="ＭＳ 明朝" w:eastAsia="ＭＳ 明朝" w:hAnsi="ＭＳ 明朝" w:hint="eastAsia"/>
                <w:sz w:val="18"/>
                <w:szCs w:val="18"/>
              </w:rPr>
              <w:t>２</w:t>
            </w:r>
            <w:r>
              <w:rPr>
                <w:rFonts w:ascii="ＭＳ 明朝" w:eastAsia="ＭＳ 明朝" w:hAnsi="ＭＳ 明朝" w:hint="eastAsia"/>
                <w:sz w:val="18"/>
                <w:szCs w:val="18"/>
              </w:rPr>
              <w:t>)持続可能な社会の形成に貢献</w:t>
            </w:r>
            <w:bookmarkStart w:id="0" w:name="_GoBack"/>
            <w:bookmarkEnd w:id="0"/>
            <w:r>
              <w:rPr>
                <w:rFonts w:ascii="ＭＳ 明朝" w:eastAsia="ＭＳ 明朝" w:hAnsi="ＭＳ 明朝" w:hint="eastAsia"/>
                <w:sz w:val="18"/>
                <w:szCs w:val="18"/>
              </w:rPr>
              <w:t>する消費行動の推進</w:t>
            </w:r>
          </w:p>
          <w:p w:rsidR="0093751D" w:rsidRDefault="0093751D" w:rsidP="00991051">
            <w:pPr>
              <w:rPr>
                <w:rFonts w:ascii="ＭＳ 明朝" w:eastAsia="ＭＳ 明朝" w:hAnsi="ＭＳ 明朝"/>
                <w:sz w:val="22"/>
              </w:rPr>
            </w:pPr>
            <w:r w:rsidRPr="00991051">
              <w:rPr>
                <w:rFonts w:ascii="ＭＳ 明朝" w:eastAsia="ＭＳ 明朝" w:hAnsi="ＭＳ 明朝" w:hint="eastAsia"/>
                <w:sz w:val="22"/>
                <w:bdr w:val="single" w:sz="4" w:space="0" w:color="auto"/>
              </w:rPr>
              <w:t>Ｐ４２</w:t>
            </w:r>
          </w:p>
        </w:tc>
        <w:tc>
          <w:tcPr>
            <w:tcW w:w="1559" w:type="dxa"/>
          </w:tcPr>
          <w:p w:rsidR="0093751D" w:rsidRDefault="0093751D" w:rsidP="00AC0341">
            <w:pPr>
              <w:rPr>
                <w:rFonts w:ascii="ＭＳ 明朝" w:eastAsia="ＭＳ 明朝" w:hAnsi="ＭＳ 明朝"/>
                <w:sz w:val="22"/>
              </w:rPr>
            </w:pPr>
            <w:r>
              <w:rPr>
                <w:rFonts w:ascii="ＭＳ 明朝" w:eastAsia="ＭＳ 明朝" w:hAnsi="ＭＳ 明朝" w:hint="eastAsia"/>
                <w:sz w:val="22"/>
              </w:rPr>
              <w:t>エシカル消費の取組を追加</w:t>
            </w:r>
          </w:p>
        </w:tc>
        <w:tc>
          <w:tcPr>
            <w:tcW w:w="5529" w:type="dxa"/>
          </w:tcPr>
          <w:p w:rsidR="0093751D" w:rsidRPr="00C97705" w:rsidRDefault="0093751D" w:rsidP="00AC0341">
            <w:pPr>
              <w:rPr>
                <w:rFonts w:ascii="ＭＳ 明朝" w:eastAsia="ＭＳ 明朝" w:hAnsi="ＭＳ 明朝"/>
                <w:sz w:val="22"/>
              </w:rPr>
            </w:pPr>
            <w:r w:rsidRPr="00C97705">
              <w:rPr>
                <w:rFonts w:ascii="ＭＳ 明朝" w:eastAsia="ＭＳ 明朝" w:hAnsi="ＭＳ 明朝"/>
                <w:b/>
                <w:sz w:val="22"/>
                <w:u w:val="single"/>
              </w:rPr>
              <w:fldChar w:fldCharType="begin"/>
            </w:r>
            <w:r w:rsidRPr="00C97705">
              <w:rPr>
                <w:rFonts w:ascii="ＭＳ 明朝" w:eastAsia="ＭＳ 明朝" w:hAnsi="ＭＳ 明朝"/>
                <w:b/>
                <w:sz w:val="22"/>
                <w:u w:val="single"/>
              </w:rPr>
              <w:instrText xml:space="preserve"> </w:instrText>
            </w:r>
            <w:r w:rsidRPr="00C97705">
              <w:rPr>
                <w:rFonts w:ascii="ＭＳ 明朝" w:eastAsia="ＭＳ 明朝" w:hAnsi="ＭＳ 明朝" w:hint="eastAsia"/>
                <w:b/>
                <w:sz w:val="22"/>
                <w:u w:val="single"/>
              </w:rPr>
              <w:instrText>eq \o\ac(○,新)</w:instrText>
            </w:r>
            <w:r w:rsidRPr="00C97705">
              <w:rPr>
                <w:rFonts w:ascii="ＭＳ 明朝" w:eastAsia="ＭＳ 明朝" w:hAnsi="ＭＳ 明朝"/>
                <w:b/>
                <w:sz w:val="22"/>
                <w:u w:val="single"/>
              </w:rPr>
              <w:fldChar w:fldCharType="end"/>
            </w:r>
            <w:r w:rsidRPr="00C97705">
              <w:rPr>
                <w:rFonts w:ascii="ＭＳ 明朝" w:eastAsia="ＭＳ 明朝" w:hAnsi="ＭＳ 明朝"/>
                <w:noProof/>
                <w:sz w:val="22"/>
              </w:rPr>
              <mc:AlternateContent>
                <mc:Choice Requires="wps">
                  <w:drawing>
                    <wp:anchor distT="0" distB="0" distL="114300" distR="114300" simplePos="0" relativeHeight="251676672" behindDoc="0" locked="0" layoutInCell="1" allowOverlap="1" wp14:anchorId="3FE514D0" wp14:editId="525C3F10">
                      <wp:simplePos x="0" y="0"/>
                      <wp:positionH relativeFrom="column">
                        <wp:posOffset>1181100</wp:posOffset>
                      </wp:positionH>
                      <wp:positionV relativeFrom="paragraph">
                        <wp:posOffset>742950</wp:posOffset>
                      </wp:positionV>
                      <wp:extent cx="4705350" cy="0"/>
                      <wp:effectExtent l="0" t="57150" r="0" b="57150"/>
                      <wp:wrapNone/>
                      <wp:docPr id="37766" name="正方形/長方形 377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70535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8E18CA" id="正方形/長方形 37766" o:spid="_x0000_s1026" style="position:absolute;left:0;text-align:left;margin-left:93pt;margin-top:58.5pt;width:370.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UcwIAABkFAAAOAAAAZHJzL2Uyb0RvYy54bWysVM9u0zAcviPxDpbvWZIuTZto6bQ1DZcB&#10;lQYP4MZOY5HYke01nRCPAQ8AZ86IA4/DJN6Cn521a7cLAnKwbP/+ft/3i8/Ot22DNkxpLkWGw5MA&#10;IyZKSblYZ/jtm8KbYqQNEZQ0UrAM3zKNz2fPn531XcpGspYNZQpBEqHTvstwbUyX+r4ua9YSfSI7&#10;JsBYSdUSA0e19qkiPWRvG38UBLHfS0U7JUumNdzmgxHPXP6qYqV5XVWaGdRkGHozblVuXdnVn52R&#10;dK1IV/Pyvg3yF120hAsouk+VE0PQjeJPUrW8VFLLypyUsvVlVfGSOQyAJgweobmuScccFiBHd3ua&#10;9P9LW77aLBXiNMOnk0kcYyRICzLdff1y9+n7zx+f/V8fvw07NDgAYX2nU4i77pbKQtbdlSzfaSTk&#10;vCZizS50B7TDMFhy/SNne9AQhlb9S0mhDrkx0vG2rVRrkwEjaOvkud3Lw7YGlXAZTYLx6RhULHc2&#10;n6S7wE5p84LJFtlNhhW04BKTzZU2thGS7lxsHSEL3jRO/UYcXYDjcANlIdTabANOzPdJkCymi2nk&#10;RaN44UVBnnsXxTzy4iKcjPPTfD7Pww+2bhilNaeUCVtmN1hh9GfC3Y/4MBL70dKy4dSmsy1ptV7N&#10;G4U2BAa7cJ+jGywPbv5xG44EwPIIUjiKgstR4hXxdOJFRTT2kkkw9YIwuUziIEqivDiGdMUF+3dI&#10;qM9wMh6NnUoHTT/CFrjvKTaSttzA09HwNsPTvRNJa0boQlAnrSG8GfYHVNj2H6gAuXdCu1m14zmM&#10;+ErS26XazTD8fy7o/q2wP/jhGfaHL9rsNwAAAP//AwBQSwMEFAAGAAgAAAAhAN0uuZrbAAAACwEA&#10;AA8AAABkcnMvZG93bnJldi54bWxMT9FKw0AQfBf8h2MF3+ylFdqa5lKK4psKrRVfL7ltLjS3F+4u&#10;bfx7tyDYt5mdYXamWI+uEycMsfWkYDrJQCDV3rTUKNh/vj4sQcSkyejOEyr4wQjr8vam0LnxZ9ri&#10;aZcawSEUc63AptTnUsbaotNx4nsk1g4+OJ2YhkaaoM8c7jo5y7K5dLol/mB1j88W6+NucAoW1ct+&#10;eIxvg8ni5uPLhO3x+90qdX83blYgEo7p3wyX+lwdSu5U+YFMFB3z5Zy3JAbTBQN2PM0uoPq7yLKQ&#10;1xvKXwAAAP//AwBQSwECLQAUAAYACAAAACEAtoM4kv4AAADhAQAAEwAAAAAAAAAAAAAAAAAAAAAA&#10;W0NvbnRlbnRfVHlwZXNdLnhtbFBLAQItABQABgAIAAAAIQA4/SH/1gAAAJQBAAALAAAAAAAAAAAA&#10;AAAAAC8BAABfcmVscy8ucmVsc1BLAQItABQABgAIAAAAIQBNr/eUcwIAABkFAAAOAAAAAAAAAAAA&#10;AAAAAC4CAABkcnMvZTJvRG9jLnhtbFBLAQItABQABgAIAAAAIQDdLrma2wAAAAsBAAAPAAAAAAAA&#10;AAAAAAAAAM0EAABkcnMvZG93bnJldi54bWxQSwUGAAAAAAQABADzAAAA1QUAAAAA&#10;" filled="f" stroked="f">
                      <v:path arrowok="t"/>
                      <o:lock v:ext="edit" aspectratio="t"/>
                    </v:rect>
                  </w:pict>
                </mc:Fallback>
              </mc:AlternateContent>
            </w:r>
            <w:r w:rsidRPr="00C97705">
              <w:rPr>
                <w:rFonts w:ascii="ＭＳ 明朝" w:eastAsia="ＭＳ 明朝" w:hAnsi="ＭＳ 明朝"/>
                <w:noProof/>
                <w:sz w:val="22"/>
              </w:rPr>
              <mc:AlternateContent>
                <mc:Choice Requires="wps">
                  <w:drawing>
                    <wp:anchor distT="0" distB="0" distL="114300" distR="114300" simplePos="0" relativeHeight="251677696" behindDoc="0" locked="0" layoutInCell="1" allowOverlap="1" wp14:anchorId="37EC2EF1" wp14:editId="7AD19D21">
                      <wp:simplePos x="0" y="0"/>
                      <wp:positionH relativeFrom="column">
                        <wp:posOffset>1181100</wp:posOffset>
                      </wp:positionH>
                      <wp:positionV relativeFrom="paragraph">
                        <wp:posOffset>742950</wp:posOffset>
                      </wp:positionV>
                      <wp:extent cx="4705350" cy="0"/>
                      <wp:effectExtent l="0" t="57150" r="0" b="57150"/>
                      <wp:wrapNone/>
                      <wp:docPr id="37767" name="正方形/長方形 377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70535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927ED4" id="正方形/長方形 37767" o:spid="_x0000_s1026" style="position:absolute;left:0;text-align:left;margin-left:93pt;margin-top:58.5pt;width:370.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o5/cwIAABkFAAAOAAAAZHJzL2Uyb0RvYy54bWysVM9u0zAcviPxDpbvWZIubZpo6bQ1DZcB&#10;lQYP4MZOY5HYke01nRCPAQ8AZ86IA4/DJN6Cn521a7cLAnKwbP/+ft/3i8/Ot22DNkxpLkWGw5MA&#10;IyZKSblYZ/jtm8KbYqQNEZQ0UrAM3zKNz2fPn531XcpGspYNZQpBEqHTvstwbUyX+r4ua9YSfSI7&#10;JsBYSdUSA0e19qkiPWRvG38UBBO/l4p2SpZMa7jNByOeufxVxUrzuqo0M6jJMPRm3KrcurKrPzsj&#10;6VqRrublfRvkL7poCRdQdJ8qJ4agG8WfpGp5qaSWlTkpZevLquIlcxgATRg8QnNdk445LECO7vY0&#10;6f+Xtny1WSrEaYZP43gSYyRICzLdff1y9+n7zx+f/V8fvw07NDgAYX2nU4i77pbKQtbdlSzfaSTk&#10;vCZizS50B7TDMFhy/SNne9AQhlb9S0mhDrkx0vG2rVRrkwEjaOvkud3Lw7YGlXAZxcH4dAwqljub&#10;T9JdYKe0ecFki+wmwwpacInJ5kob2whJdy62jpAFbxqnfiOOLsBxuIGyEGpttgEn5vskSBbTxTTy&#10;otFk4UVBnnsXxTzyJkUYj/PTfD7Pww+2bhilNaeUCVtmN1hh9GfC3Y/4MBL70dKy4dSmsy1ptV7N&#10;G4U2BAa7cJ+jGywPbv5xG44EwPIIUjiKgstR4hWTaexFRTT2kjiYekGYXCaTIEqivDiGdMUF+3dI&#10;qM9wMh6NnUoHTT/CFrjvKTaSttzA09HwNsPTvRNJa0boQlAnrSG8GfYHVNj2H6gAuXdCu1m14zmM&#10;+ErS26XazTD8fy7o/q2wP/jhGfaHL9rsNwAAAP//AwBQSwMEFAAGAAgAAAAhAN0uuZrbAAAACwEA&#10;AA8AAABkcnMvZG93bnJldi54bWxMT9FKw0AQfBf8h2MF3+ylFdqa5lKK4psKrRVfL7ltLjS3F+4u&#10;bfx7tyDYt5mdYXamWI+uEycMsfWkYDrJQCDV3rTUKNh/vj4sQcSkyejOEyr4wQjr8vam0LnxZ9ri&#10;aZcawSEUc63AptTnUsbaotNx4nsk1g4+OJ2YhkaaoM8c7jo5y7K5dLol/mB1j88W6+NucAoW1ct+&#10;eIxvg8ni5uPLhO3x+90qdX83blYgEo7p3wyX+lwdSu5U+YFMFB3z5Zy3JAbTBQN2PM0uoPq7yLKQ&#10;1xvKXwAAAP//AwBQSwECLQAUAAYACAAAACEAtoM4kv4AAADhAQAAEwAAAAAAAAAAAAAAAAAAAAAA&#10;W0NvbnRlbnRfVHlwZXNdLnhtbFBLAQItABQABgAIAAAAIQA4/SH/1gAAAJQBAAALAAAAAAAAAAAA&#10;AAAAAC8BAABfcmVscy8ucmVsc1BLAQItABQABgAIAAAAIQC8To5/cwIAABkFAAAOAAAAAAAAAAAA&#10;AAAAAC4CAABkcnMvZTJvRG9jLnhtbFBLAQItABQABgAIAAAAIQDdLrma2wAAAAsBAAAPAAAAAAAA&#10;AAAAAAAAAM0EAABkcnMvZG93bnJldi54bWxQSwUGAAAAAAQABADzAAAA1QUAAAAA&#10;" filled="f" stroked="f">
                      <v:path arrowok="t"/>
                      <o:lock v:ext="edit" aspectratio="t"/>
                    </v:rect>
                  </w:pict>
                </mc:Fallback>
              </mc:AlternateContent>
            </w:r>
            <w:r w:rsidRPr="00C97705">
              <w:rPr>
                <w:rFonts w:ascii="ＭＳ 明朝" w:eastAsia="ＭＳ 明朝" w:hAnsi="ＭＳ 明朝"/>
                <w:noProof/>
                <w:sz w:val="22"/>
              </w:rPr>
              <mc:AlternateContent>
                <mc:Choice Requires="wps">
                  <w:drawing>
                    <wp:anchor distT="0" distB="0" distL="114300" distR="114300" simplePos="0" relativeHeight="251678720" behindDoc="0" locked="0" layoutInCell="1" allowOverlap="1" wp14:anchorId="5685E310" wp14:editId="6964C230">
                      <wp:simplePos x="0" y="0"/>
                      <wp:positionH relativeFrom="column">
                        <wp:posOffset>1181100</wp:posOffset>
                      </wp:positionH>
                      <wp:positionV relativeFrom="paragraph">
                        <wp:posOffset>742950</wp:posOffset>
                      </wp:positionV>
                      <wp:extent cx="4705350" cy="0"/>
                      <wp:effectExtent l="0" t="57150" r="0" b="57150"/>
                      <wp:wrapNone/>
                      <wp:docPr id="37768" name="正方形/長方形 377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70535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5F10AD" id="正方形/長方形 37768" o:spid="_x0000_s1026" style="position:absolute;left:0;text-align:left;margin-left:93pt;margin-top:58.5pt;width:370.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3u0cgIAABkFAAAOAAAAZHJzL2Uyb0RvYy54bWysVE2O0zAY3SNxB8v7TJI2/Uk06WimadgM&#10;UGngAG7sNBaJHdmepiPEMeAAsGaNWHAcRuIWfHamnbazQUAWlu3v9733xecX26ZGG6Y0lyLF4VmA&#10;EROFpFysU/z2Te5NMdKGCEpqKViK75jGF7Pnz867NmEDWcmaMoUgidBJ16a4MqZNfF8XFWuIPpMt&#10;E2AspWqIgaNa+1SRDrI3tT8IgrHfSUVbJQumNdxmvRHPXP6yZIV5XZaaGVSnGHozblVuXdnVn52T&#10;ZK1IW/HioQ3yF100hAsouk+VEUPQreJPUjW8UFLL0pwVsvFlWfKCOQyAJgxO0NxUpGUOC5Cj2z1N&#10;+v+lLV5tlgpxmuLhZDIGsQRpQKb7r1/uP33/+eOz/+vjt36HegcgrGt1AnE37VJZyLq9lsU7jYSc&#10;V0Ss2aVugXYYBkuuf+RsDxrC0Kp7KSnUIbdGOt62pWpsMmAEbZ08d3t52NagAi6jSTAajkDFYmfz&#10;SbILbJU2L5hskN2kWEELLjHZXGtjGyHJzsXWETLnde3Ur8XRBTj2N1AWQq3NNuDEfB8H8WK6mEZe&#10;NBgvvCjIMu8yn0feOA8no2yYzedZ+MHWDaOk4pQyYcvsBiuM/ky4hxHvR2I/WlrWnNp0tiWt1qt5&#10;rdCGwGDn7nN0g+XRzT9uw5EAWE4ghYMouBrEXj6eTrwoj0ZePAmmXhDGV/E4iOIoy48hXXPB/h0S&#10;6lIcjwYjp9JB0yfYAvc9xUaShht4OmrepHi6dyJJxQhdCOqkNYTX/f6ACtv+IxUg905oN6t2PPsR&#10;X0l6t1S7GYb/zwU9vBX2Bz88w/7wRZv9BgAA//8DAFBLAwQUAAYACAAAACEA3S65mtsAAAALAQAA&#10;DwAAAGRycy9kb3ducmV2LnhtbExP0UrDQBB8F/yHYwXf7KUV2prmUorimwqtFV8vuW0uNLcX7i5t&#10;/Hu3INi3mZ1hdqZYj64TJwyx9aRgOslAINXetNQo2H++PixBxKTJ6M4TKvjBCOvy9qbQufFn2uJp&#10;lxrBIRRzrcCm1OdSxtqi03HieyTWDj44nZiGRpqgzxzuOjnLsrl0uiX+YHWPzxbr425wChbVy354&#10;jG+DyeLm48uE7fH73Sp1fzduViASjunfDJf6XB1K7lT5gUwUHfPlnLckBtMFA3Y8zS6g+rvIspDX&#10;G8pfAAAA//8DAFBLAQItABQABgAIAAAAIQC2gziS/gAAAOEBAAATAAAAAAAAAAAAAAAAAAAAAABb&#10;Q29udGVudF9UeXBlc10ueG1sUEsBAi0AFAAGAAgAAAAhADj9If/WAAAAlAEAAAsAAAAAAAAAAAAA&#10;AAAALwEAAF9yZWxzLy5yZWxzUEsBAi0AFAAGAAgAAAAhACT3e7RyAgAAGQUAAA4AAAAAAAAAAAAA&#10;AAAALgIAAGRycy9lMm9Eb2MueG1sUEsBAi0AFAAGAAgAAAAhAN0uuZrbAAAACwEAAA8AAAAAAAAA&#10;AAAAAAAAzAQAAGRycy9kb3ducmV2LnhtbFBLBQYAAAAABAAEAPMAAADUBQAAAAA=&#10;" filled="f" stroked="f">
                      <v:path arrowok="t"/>
                      <o:lock v:ext="edit" aspectratio="t"/>
                    </v:rect>
                  </w:pict>
                </mc:Fallback>
              </mc:AlternateContent>
            </w:r>
            <w:r w:rsidRPr="00C97705">
              <w:rPr>
                <w:rFonts w:ascii="ＭＳ 明朝" w:eastAsia="ＭＳ 明朝" w:hAnsi="ＭＳ 明朝"/>
                <w:noProof/>
                <w:sz w:val="22"/>
              </w:rPr>
              <mc:AlternateContent>
                <mc:Choice Requires="wps">
                  <w:drawing>
                    <wp:anchor distT="0" distB="0" distL="114300" distR="114300" simplePos="0" relativeHeight="251679744" behindDoc="0" locked="0" layoutInCell="1" allowOverlap="1" wp14:anchorId="597AA26C" wp14:editId="50B5F428">
                      <wp:simplePos x="0" y="0"/>
                      <wp:positionH relativeFrom="column">
                        <wp:posOffset>1181100</wp:posOffset>
                      </wp:positionH>
                      <wp:positionV relativeFrom="paragraph">
                        <wp:posOffset>742950</wp:posOffset>
                      </wp:positionV>
                      <wp:extent cx="4705350" cy="0"/>
                      <wp:effectExtent l="0" t="57150" r="0" b="57150"/>
                      <wp:wrapNone/>
                      <wp:docPr id="37769" name="正方形/長方形 377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70535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606680" id="正方形/長方形 37769" o:spid="_x0000_s1026" style="position:absolute;left:0;text-align:left;margin-left:93pt;margin-top:58.5pt;width:370.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JfcgIAABkFAAAOAAAAZHJzL2Uyb0RvYy54bWysVE2O0zAY3SNxB8v7TJI2/Uk06WimadgM&#10;UGngAG7sNBaJHdmepiPEMeAAsGaNWHAcRuIWfHamnbazQUAWlu3v9733xecX26ZGG6Y0lyLF4VmA&#10;EROFpFysU/z2Te5NMdKGCEpqKViK75jGF7Pnz867NmEDWcmaMoUgidBJ16a4MqZNfF8XFWuIPpMt&#10;E2AspWqIgaNa+1SRDrI3tT8IgrHfSUVbJQumNdxmvRHPXP6yZIV5XZaaGVSnGHozblVuXdnVn52T&#10;ZK1IW/HioQ3yF100hAsouk+VEUPQreJPUjW8UFLL0pwVsvFlWfKCOQyAJgxO0NxUpGUOC5Cj2z1N&#10;+v+lLV5tlgpxmuLhZDKOMRKkAZnuv365//T954/P/q+P3/od6h2AsK7VCcTdtEtlIev2WhbvNBJy&#10;XhGxZpe6BdphGCy5/pGzPWgIQ6vupaRQh9wa6XjblqqxyYARtHXy3O3lYVuDCriMJsFoOAIVi53N&#10;J8kusFXavGCyQXaTYgUtuMRkc62NbYQkOxdbR8ic17VTvxZHF+DY30BZCLU224AT830cxIvpYhp5&#10;0WC88KIgy7zLfB554zycjLJhNp9n4QdbN4ySilPKhC2zG6ww+jPhHka8H4n9aGlZc2rT2Za0Wq/m&#10;tUIbAoOdu8/RDZZHN/+4DUcCYDmBFA6i4GoQe/l4OvGiPBp58SSYekEYX8XjIIqjLD+GdM0F+3dI&#10;qEtxPBqMnEoHTZ9gC9z3FBtJGm7g6ah5k+Lp3okkFSN0IaiT1hBe9/sDKmz7j1SA3Duh3aza8exH&#10;fCXp3VLtZhj+Pxf08FbYH/zwDPvDF232GwAA//8DAFBLAwQUAAYACAAAACEA3S65mtsAAAALAQAA&#10;DwAAAGRycy9kb3ducmV2LnhtbExP0UrDQBB8F/yHYwXf7KUV2prmUorimwqtFV8vuW0uNLcX7i5t&#10;/Hu3INi3mZ1hdqZYj64TJwyx9aRgOslAINXetNQo2H++PixBxKTJ6M4TKvjBCOvy9qbQufFn2uJp&#10;lxrBIRRzrcCm1OdSxtqi03HieyTWDj44nZiGRpqgzxzuOjnLsrl0uiX+YHWPzxbr425wChbVy354&#10;jG+DyeLm48uE7fH73Sp1fzduViASjunfDJf6XB1K7lT5gUwUHfPlnLckBtMFA3Y8zS6g+rvIspDX&#10;G8pfAAAA//8DAFBLAQItABQABgAIAAAAIQC2gziS/gAAAOEBAAATAAAAAAAAAAAAAAAAAAAAAABb&#10;Q29udGVudF9UeXBlc10ueG1sUEsBAi0AFAAGAAgAAAAhADj9If/WAAAAlAEAAAsAAAAAAAAAAAAA&#10;AAAALwEAAF9yZWxzLy5yZWxzUEsBAi0AFAAGAAgAAAAhANUWAl9yAgAAGQUAAA4AAAAAAAAAAAAA&#10;AAAALgIAAGRycy9lMm9Eb2MueG1sUEsBAi0AFAAGAAgAAAAhAN0uuZrbAAAACwEAAA8AAAAAAAAA&#10;AAAAAAAAzAQAAGRycy9kb3ducmV2LnhtbFBLBQYAAAAABAAEAPMAAADUBQAAAAA=&#10;" filled="f" stroked="f">
                      <v:path arrowok="t"/>
                      <o:lock v:ext="edit" aspectratio="t"/>
                    </v:rect>
                  </w:pict>
                </mc:Fallback>
              </mc:AlternateContent>
            </w:r>
            <w:r w:rsidRPr="00C97705">
              <w:rPr>
                <w:rFonts w:ascii="ＭＳ 明朝" w:eastAsia="ＭＳ 明朝" w:hAnsi="ＭＳ 明朝" w:hint="eastAsia"/>
                <w:sz w:val="22"/>
              </w:rPr>
              <w:t>消費者フェアの実施（再掲）</w:t>
            </w:r>
            <w:r w:rsidRPr="00C97705">
              <w:rPr>
                <w:rFonts w:ascii="ＭＳ 明朝" w:eastAsia="ＭＳ 明朝" w:hAnsi="ＭＳ 明朝" w:hint="eastAsia"/>
                <w:b/>
                <w:sz w:val="22"/>
                <w:u w:val="single"/>
              </w:rPr>
              <w:t>（エシカル消費の推進含む）</w:t>
            </w:r>
            <w:r w:rsidRPr="00C97705">
              <w:rPr>
                <w:rFonts w:ascii="ＭＳ 明朝" w:eastAsia="ＭＳ 明朝" w:hAnsi="ＭＳ 明朝" w:hint="eastAsia"/>
                <w:sz w:val="22"/>
              </w:rPr>
              <w:t>【府民文化部】</w:t>
            </w:r>
          </w:p>
        </w:tc>
        <w:tc>
          <w:tcPr>
            <w:tcW w:w="3690" w:type="dxa"/>
          </w:tcPr>
          <w:p w:rsidR="0093751D" w:rsidRPr="00C97705" w:rsidRDefault="0093751D" w:rsidP="00AC0341">
            <w:pPr>
              <w:rPr>
                <w:rFonts w:ascii="ＭＳ 明朝" w:eastAsia="ＭＳ 明朝" w:hAnsi="ＭＳ 明朝"/>
                <w:sz w:val="22"/>
              </w:rPr>
            </w:pPr>
            <w:r w:rsidRPr="00C97705">
              <w:rPr>
                <w:rFonts w:ascii="ＭＳ 明朝" w:eastAsia="ＭＳ 明朝" w:hAnsi="ＭＳ 明朝" w:hint="eastAsia"/>
                <w:sz w:val="22"/>
              </w:rPr>
              <w:t>消費者フェアの実施（再掲）【府民文化部】</w:t>
            </w:r>
          </w:p>
          <w:p w:rsidR="0093751D" w:rsidRDefault="0093751D" w:rsidP="00AC0341">
            <w:pPr>
              <w:rPr>
                <w:rFonts w:ascii="ＭＳ 明朝" w:eastAsia="ＭＳ 明朝" w:hAnsi="ＭＳ 明朝" w:hint="eastAsia"/>
                <w:sz w:val="22"/>
              </w:rPr>
            </w:pPr>
          </w:p>
          <w:p w:rsidR="0093751D" w:rsidRDefault="0093751D" w:rsidP="00AC0341">
            <w:pPr>
              <w:rPr>
                <w:rFonts w:ascii="ＭＳ 明朝" w:eastAsia="ＭＳ 明朝" w:hAnsi="ＭＳ 明朝"/>
                <w:sz w:val="22"/>
              </w:rPr>
            </w:pPr>
          </w:p>
          <w:p w:rsidR="0093751D" w:rsidRDefault="0093751D" w:rsidP="00AC0341">
            <w:pPr>
              <w:rPr>
                <w:rFonts w:ascii="ＭＳ 明朝" w:eastAsia="ＭＳ 明朝" w:hAnsi="ＭＳ 明朝"/>
                <w:sz w:val="22"/>
              </w:rPr>
            </w:pPr>
          </w:p>
          <w:p w:rsidR="0093751D" w:rsidRPr="00AC0341" w:rsidRDefault="0093751D" w:rsidP="00AC0341">
            <w:pPr>
              <w:rPr>
                <w:rFonts w:ascii="ＭＳ 明朝" w:eastAsia="ＭＳ 明朝" w:hAnsi="ＭＳ 明朝" w:hint="eastAsia"/>
                <w:sz w:val="22"/>
              </w:rPr>
            </w:pPr>
          </w:p>
        </w:tc>
      </w:tr>
      <w:tr w:rsidR="0093751D" w:rsidRPr="00AB6086" w:rsidTr="0093751D">
        <w:tc>
          <w:tcPr>
            <w:tcW w:w="846" w:type="dxa"/>
          </w:tcPr>
          <w:p w:rsidR="0093751D" w:rsidRPr="00AC0341" w:rsidRDefault="0093751D" w:rsidP="0093751D">
            <w:pPr>
              <w:jc w:val="center"/>
              <w:rPr>
                <w:rFonts w:ascii="ＭＳ 明朝" w:eastAsia="ＭＳ 明朝" w:hAnsi="ＭＳ 明朝"/>
                <w:sz w:val="18"/>
                <w:szCs w:val="18"/>
              </w:rPr>
            </w:pPr>
            <w:r w:rsidRPr="0093751D">
              <w:rPr>
                <w:rFonts w:ascii="ＭＳ 明朝" w:eastAsia="ＭＳ 明朝" w:hAnsi="ＭＳ 明朝" w:hint="eastAsia"/>
                <w:sz w:val="32"/>
                <w:szCs w:val="18"/>
              </w:rPr>
              <w:lastRenderedPageBreak/>
              <w:t>④</w:t>
            </w:r>
          </w:p>
        </w:tc>
        <w:tc>
          <w:tcPr>
            <w:tcW w:w="2830" w:type="dxa"/>
          </w:tcPr>
          <w:p w:rsidR="0093751D" w:rsidRPr="00AC0341" w:rsidRDefault="0093751D" w:rsidP="00991051">
            <w:pPr>
              <w:rPr>
                <w:rFonts w:ascii="ＭＳ 明朝" w:eastAsia="ＭＳ 明朝" w:hAnsi="ＭＳ 明朝"/>
                <w:sz w:val="18"/>
                <w:szCs w:val="18"/>
              </w:rPr>
            </w:pPr>
            <w:r w:rsidRPr="00AC0341">
              <w:rPr>
                <w:rFonts w:ascii="ＭＳ 明朝" w:eastAsia="ＭＳ 明朝" w:hAnsi="ＭＳ 明朝"/>
                <w:sz w:val="18"/>
                <w:szCs w:val="18"/>
              </w:rPr>
              <w:t>第3章：</w:t>
            </w:r>
            <w:r w:rsidRPr="00AC0341">
              <w:rPr>
                <w:rFonts w:ascii="ＭＳ 明朝" w:eastAsia="ＭＳ 明朝" w:hAnsi="ＭＳ 明朝" w:hint="eastAsia"/>
                <w:sz w:val="18"/>
                <w:szCs w:val="18"/>
              </w:rPr>
              <w:t>消費者施策の方向性と展開</w:t>
            </w:r>
          </w:p>
          <w:p w:rsidR="0093751D" w:rsidRDefault="0093751D" w:rsidP="00AC0341">
            <w:pPr>
              <w:rPr>
                <w:rFonts w:ascii="ＭＳ 明朝" w:eastAsia="ＭＳ 明朝" w:hAnsi="ＭＳ 明朝"/>
                <w:sz w:val="18"/>
                <w:szCs w:val="18"/>
              </w:rPr>
            </w:pPr>
            <w:r w:rsidRPr="00F33E22">
              <w:rPr>
                <w:rFonts w:ascii="ＭＳ 明朝" w:eastAsia="ＭＳ 明朝" w:hAnsi="ＭＳ 明朝" w:hint="eastAsia"/>
                <w:sz w:val="18"/>
                <w:szCs w:val="18"/>
              </w:rPr>
              <w:t>（</w:t>
            </w:r>
            <w:r>
              <w:rPr>
                <w:rFonts w:ascii="ＭＳ 明朝" w:eastAsia="ＭＳ 明朝" w:hAnsi="ＭＳ 明朝" w:hint="eastAsia"/>
                <w:sz w:val="18"/>
                <w:szCs w:val="18"/>
              </w:rPr>
              <w:t>３）</w:t>
            </w:r>
            <w:r w:rsidRPr="00F33E22">
              <w:rPr>
                <w:rFonts w:ascii="ＭＳ 明朝" w:eastAsia="ＭＳ 明朝" w:hAnsi="ＭＳ 明朝" w:hint="eastAsia"/>
                <w:sz w:val="18"/>
                <w:szCs w:val="18"/>
              </w:rPr>
              <w:t>高齢者、障がい者等への支援</w:t>
            </w:r>
          </w:p>
          <w:p w:rsidR="0093751D" w:rsidRPr="00991051" w:rsidRDefault="0093751D" w:rsidP="00991051">
            <w:pPr>
              <w:rPr>
                <w:rFonts w:ascii="ＭＳ 明朝" w:eastAsia="ＭＳ 明朝" w:hAnsi="ＭＳ 明朝"/>
                <w:sz w:val="22"/>
                <w:bdr w:val="single" w:sz="4" w:space="0" w:color="auto"/>
              </w:rPr>
            </w:pPr>
            <w:r w:rsidRPr="00991051">
              <w:rPr>
                <w:rFonts w:ascii="ＭＳ 明朝" w:eastAsia="ＭＳ 明朝" w:hAnsi="ＭＳ 明朝" w:hint="eastAsia"/>
                <w:sz w:val="22"/>
                <w:bdr w:val="single" w:sz="4" w:space="0" w:color="auto"/>
              </w:rPr>
              <w:t>Ｐ４２</w:t>
            </w:r>
          </w:p>
          <w:p w:rsidR="0093751D" w:rsidRPr="00991051" w:rsidRDefault="0093751D" w:rsidP="00AC0341">
            <w:pPr>
              <w:rPr>
                <w:rFonts w:ascii="ＭＳ 明朝" w:eastAsia="ＭＳ 明朝" w:hAnsi="ＭＳ 明朝"/>
                <w:sz w:val="18"/>
                <w:szCs w:val="18"/>
              </w:rPr>
            </w:pPr>
          </w:p>
        </w:tc>
        <w:tc>
          <w:tcPr>
            <w:tcW w:w="1559" w:type="dxa"/>
          </w:tcPr>
          <w:p w:rsidR="0093751D" w:rsidRPr="00AB6086" w:rsidRDefault="0093751D" w:rsidP="00991051">
            <w:pPr>
              <w:rPr>
                <w:rFonts w:ascii="ＭＳ 明朝" w:eastAsia="ＭＳ 明朝" w:hAnsi="ＭＳ 明朝"/>
                <w:sz w:val="22"/>
              </w:rPr>
            </w:pPr>
            <w:r>
              <w:rPr>
                <w:rFonts w:ascii="ＭＳ 明朝" w:eastAsia="ＭＳ 明朝" w:hAnsi="ＭＳ 明朝" w:hint="eastAsia"/>
                <w:sz w:val="22"/>
              </w:rPr>
              <w:t>特殊詐欺に対する取組の追加</w:t>
            </w:r>
          </w:p>
        </w:tc>
        <w:tc>
          <w:tcPr>
            <w:tcW w:w="5529" w:type="dxa"/>
          </w:tcPr>
          <w:p w:rsidR="0093751D" w:rsidRPr="00C97705" w:rsidRDefault="0093751D" w:rsidP="00991051">
            <w:pPr>
              <w:rPr>
                <w:rFonts w:ascii="ＭＳ 明朝" w:eastAsia="ＭＳ 明朝" w:hAnsi="ＭＳ 明朝"/>
                <w:sz w:val="22"/>
              </w:rPr>
            </w:pPr>
            <w:r w:rsidRPr="00C97705">
              <w:rPr>
                <w:rFonts w:ascii="ＭＳ 明朝" w:eastAsia="ＭＳ 明朝" w:hAnsi="ＭＳ 明朝" w:hint="eastAsia"/>
                <w:sz w:val="22"/>
              </w:rPr>
              <w:t>消費生活相談件数や特殊詐欺認知件数において高齢者の占める割合が高い状況が続いています。障がい者についても、身体、知的、精神などの障がいによる様々な特性に乗じた悪質な事案も発生しています。こうした情報を収集し、適切な対応につなげていく必要があります。</w:t>
            </w:r>
            <w:r w:rsidRPr="00C97705">
              <w:rPr>
                <w:rFonts w:ascii="ＭＳ 明朝" w:eastAsia="ＭＳ 明朝" w:hAnsi="ＭＳ 明朝" w:hint="eastAsia"/>
                <w:b/>
                <w:sz w:val="22"/>
                <w:u w:val="single"/>
              </w:rPr>
              <w:t>特に特殊詐欺については、その撲滅に向けて、高齢者やその家族、地域等の防犯意識を高める啓発活動や地域ぐるみによる防犯活動に一層取り組んでいきます。</w:t>
            </w:r>
          </w:p>
        </w:tc>
        <w:tc>
          <w:tcPr>
            <w:tcW w:w="3690" w:type="dxa"/>
          </w:tcPr>
          <w:p w:rsidR="0093751D" w:rsidRPr="00C97705" w:rsidRDefault="0093751D" w:rsidP="00991051">
            <w:pPr>
              <w:rPr>
                <w:rFonts w:ascii="ＭＳ 明朝" w:eastAsia="ＭＳ 明朝" w:hAnsi="ＭＳ 明朝"/>
                <w:sz w:val="22"/>
              </w:rPr>
            </w:pPr>
            <w:r w:rsidRPr="00C97705">
              <w:rPr>
                <w:rFonts w:ascii="ＭＳ 明朝" w:eastAsia="ＭＳ 明朝" w:hAnsi="ＭＳ 明朝" w:hint="eastAsia"/>
                <w:sz w:val="22"/>
              </w:rPr>
              <w:t>消費生活相談件数や特殊詐欺認知件数において高齢者の占める割合が高い状況が続いています。障がい者についても、身体、知的、精神などの障がいによる様々な特性に乗じた悪質な事案も発生しています。こうした情報を収集し、適切な対応につなげていく必要があります。</w:t>
            </w:r>
          </w:p>
          <w:p w:rsidR="0093751D" w:rsidRPr="00991051" w:rsidRDefault="0093751D" w:rsidP="00AC0341">
            <w:pPr>
              <w:rPr>
                <w:rFonts w:ascii="ＭＳ 明朝" w:eastAsia="ＭＳ 明朝" w:hAnsi="ＭＳ 明朝"/>
                <w:sz w:val="22"/>
              </w:rPr>
            </w:pPr>
          </w:p>
        </w:tc>
      </w:tr>
      <w:tr w:rsidR="0093751D" w:rsidRPr="00AB6086" w:rsidTr="0093751D">
        <w:tc>
          <w:tcPr>
            <w:tcW w:w="846" w:type="dxa"/>
          </w:tcPr>
          <w:p w:rsidR="0093751D" w:rsidRPr="00AC0341" w:rsidRDefault="0093751D" w:rsidP="0093751D">
            <w:pPr>
              <w:jc w:val="center"/>
              <w:rPr>
                <w:rFonts w:ascii="ＭＳ 明朝" w:eastAsia="ＭＳ 明朝" w:hAnsi="ＭＳ 明朝"/>
                <w:sz w:val="18"/>
                <w:szCs w:val="18"/>
              </w:rPr>
            </w:pPr>
            <w:r w:rsidRPr="0093751D">
              <w:rPr>
                <w:rFonts w:ascii="ＭＳ 明朝" w:eastAsia="ＭＳ 明朝" w:hAnsi="ＭＳ 明朝" w:hint="eastAsia"/>
                <w:sz w:val="32"/>
                <w:szCs w:val="18"/>
              </w:rPr>
              <w:t>⑤</w:t>
            </w:r>
          </w:p>
        </w:tc>
        <w:tc>
          <w:tcPr>
            <w:tcW w:w="2830" w:type="dxa"/>
          </w:tcPr>
          <w:p w:rsidR="0093751D" w:rsidRPr="00AC0341" w:rsidRDefault="0093751D" w:rsidP="00991051">
            <w:pPr>
              <w:rPr>
                <w:rFonts w:ascii="ＭＳ 明朝" w:eastAsia="ＭＳ 明朝" w:hAnsi="ＭＳ 明朝"/>
                <w:sz w:val="18"/>
                <w:szCs w:val="18"/>
              </w:rPr>
            </w:pPr>
            <w:r w:rsidRPr="00AC0341">
              <w:rPr>
                <w:rFonts w:ascii="ＭＳ 明朝" w:eastAsia="ＭＳ 明朝" w:hAnsi="ＭＳ 明朝"/>
                <w:sz w:val="18"/>
                <w:szCs w:val="18"/>
              </w:rPr>
              <w:t>第3章：</w:t>
            </w:r>
            <w:r w:rsidRPr="00AC0341">
              <w:rPr>
                <w:rFonts w:ascii="ＭＳ 明朝" w:eastAsia="ＭＳ 明朝" w:hAnsi="ＭＳ 明朝" w:hint="eastAsia"/>
                <w:sz w:val="18"/>
                <w:szCs w:val="18"/>
              </w:rPr>
              <w:t>消費者施策の方向性と展開</w:t>
            </w:r>
          </w:p>
          <w:p w:rsidR="0093751D" w:rsidRDefault="0093751D" w:rsidP="00AC0341">
            <w:pPr>
              <w:rPr>
                <w:rFonts w:ascii="ＭＳ 明朝" w:eastAsia="ＭＳ 明朝" w:hAnsi="ＭＳ 明朝"/>
                <w:sz w:val="18"/>
                <w:szCs w:val="18"/>
              </w:rPr>
            </w:pPr>
            <w:r w:rsidRPr="00F33E22">
              <w:rPr>
                <w:rFonts w:ascii="ＭＳ 明朝" w:eastAsia="ＭＳ 明朝" w:hAnsi="ＭＳ 明朝" w:hint="eastAsia"/>
                <w:sz w:val="18"/>
                <w:szCs w:val="18"/>
              </w:rPr>
              <w:t xml:space="preserve"> [</w:t>
            </w:r>
            <w:r w:rsidRPr="00F33E22">
              <w:rPr>
                <w:rFonts w:ascii="ＭＳ 明朝" w:eastAsia="ＭＳ 明朝" w:hAnsi="ＭＳ 明朝"/>
                <w:sz w:val="18"/>
                <w:szCs w:val="18"/>
              </w:rPr>
              <w:t>2</w:t>
            </w:r>
            <w:r w:rsidRPr="00F33E22">
              <w:rPr>
                <w:rFonts w:ascii="ＭＳ 明朝" w:eastAsia="ＭＳ 明朝" w:hAnsi="ＭＳ 明朝" w:hint="eastAsia"/>
                <w:sz w:val="18"/>
                <w:szCs w:val="18"/>
              </w:rPr>
              <w:t>]大学等における消費者教育</w:t>
            </w:r>
          </w:p>
          <w:p w:rsidR="0093751D" w:rsidRPr="00991051" w:rsidRDefault="0093751D" w:rsidP="00991051">
            <w:pPr>
              <w:rPr>
                <w:rFonts w:ascii="ＭＳ 明朝" w:eastAsia="ＭＳ 明朝" w:hAnsi="ＭＳ 明朝"/>
                <w:sz w:val="22"/>
                <w:bdr w:val="single" w:sz="4" w:space="0" w:color="auto"/>
              </w:rPr>
            </w:pPr>
            <w:r w:rsidRPr="00991051">
              <w:rPr>
                <w:rFonts w:ascii="ＭＳ 明朝" w:eastAsia="ＭＳ 明朝" w:hAnsi="ＭＳ 明朝" w:hint="eastAsia"/>
                <w:sz w:val="22"/>
                <w:bdr w:val="single" w:sz="4" w:space="0" w:color="auto"/>
              </w:rPr>
              <w:t>Ｐ４６</w:t>
            </w:r>
          </w:p>
          <w:p w:rsidR="0093751D" w:rsidRPr="00991051" w:rsidRDefault="0093751D" w:rsidP="00AC0341">
            <w:pPr>
              <w:rPr>
                <w:rFonts w:ascii="ＭＳ 明朝" w:eastAsia="ＭＳ 明朝" w:hAnsi="ＭＳ 明朝"/>
                <w:sz w:val="18"/>
                <w:szCs w:val="18"/>
              </w:rPr>
            </w:pPr>
          </w:p>
          <w:p w:rsidR="0093751D" w:rsidRDefault="0093751D" w:rsidP="00AC0341">
            <w:pPr>
              <w:rPr>
                <w:rFonts w:ascii="ＭＳ 明朝" w:eastAsia="ＭＳ 明朝" w:hAnsi="ＭＳ 明朝"/>
                <w:sz w:val="18"/>
                <w:szCs w:val="18"/>
              </w:rPr>
            </w:pPr>
          </w:p>
          <w:p w:rsidR="0093751D" w:rsidRDefault="0093751D" w:rsidP="00AC0341">
            <w:pPr>
              <w:rPr>
                <w:rFonts w:ascii="ＭＳ 明朝" w:eastAsia="ＭＳ 明朝" w:hAnsi="ＭＳ 明朝"/>
                <w:sz w:val="18"/>
                <w:szCs w:val="18"/>
              </w:rPr>
            </w:pPr>
          </w:p>
          <w:p w:rsidR="0093751D" w:rsidRDefault="0093751D" w:rsidP="00AC0341">
            <w:pPr>
              <w:rPr>
                <w:rFonts w:ascii="ＭＳ 明朝" w:eastAsia="ＭＳ 明朝" w:hAnsi="ＭＳ 明朝"/>
                <w:sz w:val="18"/>
                <w:szCs w:val="18"/>
              </w:rPr>
            </w:pPr>
          </w:p>
          <w:p w:rsidR="0093751D" w:rsidRDefault="0093751D" w:rsidP="00AC0341">
            <w:pPr>
              <w:rPr>
                <w:rFonts w:ascii="ＭＳ 明朝" w:eastAsia="ＭＳ 明朝" w:hAnsi="ＭＳ 明朝"/>
                <w:sz w:val="18"/>
                <w:szCs w:val="18"/>
              </w:rPr>
            </w:pPr>
          </w:p>
          <w:p w:rsidR="0093751D" w:rsidRDefault="0093751D" w:rsidP="00AC0341">
            <w:pPr>
              <w:rPr>
                <w:rFonts w:ascii="ＭＳ 明朝" w:eastAsia="ＭＳ 明朝" w:hAnsi="ＭＳ 明朝"/>
                <w:sz w:val="18"/>
                <w:szCs w:val="18"/>
              </w:rPr>
            </w:pPr>
          </w:p>
          <w:p w:rsidR="0093751D" w:rsidRPr="00F33E22" w:rsidRDefault="0093751D" w:rsidP="00AC0341">
            <w:pPr>
              <w:rPr>
                <w:rFonts w:ascii="ＭＳ 明朝" w:eastAsia="ＭＳ 明朝" w:hAnsi="ＭＳ 明朝"/>
                <w:sz w:val="18"/>
                <w:szCs w:val="18"/>
              </w:rPr>
            </w:pPr>
          </w:p>
        </w:tc>
        <w:tc>
          <w:tcPr>
            <w:tcW w:w="1559" w:type="dxa"/>
          </w:tcPr>
          <w:p w:rsidR="0093751D" w:rsidRPr="00AB6086" w:rsidRDefault="0093751D" w:rsidP="00AC0341">
            <w:pPr>
              <w:rPr>
                <w:rFonts w:ascii="ＭＳ 明朝" w:eastAsia="ＭＳ 明朝" w:hAnsi="ＭＳ 明朝"/>
                <w:sz w:val="22"/>
              </w:rPr>
            </w:pPr>
            <w:r>
              <w:rPr>
                <w:rFonts w:ascii="ＭＳ 明朝" w:eastAsia="ＭＳ 明朝" w:hAnsi="ＭＳ 明朝" w:hint="eastAsia"/>
                <w:sz w:val="22"/>
              </w:rPr>
              <w:t>大学生等に対する消費者教育の充実の具体的取組を追加</w:t>
            </w:r>
          </w:p>
        </w:tc>
        <w:tc>
          <w:tcPr>
            <w:tcW w:w="5529" w:type="dxa"/>
          </w:tcPr>
          <w:p w:rsidR="0093751D" w:rsidRPr="00CA0A4D" w:rsidRDefault="0093751D" w:rsidP="00991051">
            <w:pPr>
              <w:rPr>
                <w:rFonts w:ascii="ＭＳ 明朝" w:eastAsia="ＭＳ 明朝" w:hAnsi="ＭＳ 明朝"/>
                <w:sz w:val="22"/>
              </w:rPr>
            </w:pPr>
            <w:r w:rsidRPr="00CA0A4D">
              <w:rPr>
                <w:rFonts w:ascii="ＭＳ 明朝" w:eastAsia="ＭＳ 明朝" w:hAnsi="ＭＳ 明朝" w:hint="eastAsia"/>
                <w:sz w:val="22"/>
              </w:rPr>
              <w:t>府では、消費者教育・啓発に関するボランティア活動に積極的に参加し、同世代や年下の若者等に対する消費者教育の担い手となる「消費者教育学生リーダー」の育成を通じて、自立した判断能力を備え、人や社会、環境等に配慮した行動を取ることができる能力を備えた大学生等の育成に努めます。</w:t>
            </w:r>
          </w:p>
          <w:p w:rsidR="0093751D" w:rsidRPr="00CA0A4D" w:rsidRDefault="0093751D" w:rsidP="00991051">
            <w:pPr>
              <w:rPr>
                <w:rFonts w:ascii="ＭＳ 明朝" w:eastAsia="ＭＳ 明朝" w:hAnsi="ＭＳ 明朝"/>
                <w:b/>
                <w:sz w:val="22"/>
                <w:u w:val="single"/>
              </w:rPr>
            </w:pPr>
            <w:r w:rsidRPr="00CA0A4D">
              <w:rPr>
                <w:rFonts w:ascii="ＭＳ 明朝" w:eastAsia="ＭＳ 明朝" w:hAnsi="ＭＳ 明朝" w:hint="eastAsia"/>
                <w:b/>
                <w:sz w:val="22"/>
                <w:u w:val="single"/>
              </w:rPr>
              <w:t>また、消費者教育コーディネーターの調整のもと、大学等の新入生ガイダンス等の場を活用した啓発の実施や府の出前講座の活用等を働きかけるなど、大学等における消費者教育を支援します。</w:t>
            </w:r>
          </w:p>
          <w:p w:rsidR="0093751D" w:rsidRPr="00991051" w:rsidRDefault="0093751D" w:rsidP="00991051">
            <w:pPr>
              <w:rPr>
                <w:rFonts w:ascii="ＭＳ 明朝" w:eastAsia="ＭＳ 明朝" w:hAnsi="ＭＳ 明朝"/>
                <w:sz w:val="22"/>
              </w:rPr>
            </w:pPr>
          </w:p>
        </w:tc>
        <w:tc>
          <w:tcPr>
            <w:tcW w:w="3690" w:type="dxa"/>
          </w:tcPr>
          <w:p w:rsidR="0093751D" w:rsidRPr="00CA0A4D" w:rsidRDefault="0093751D" w:rsidP="00991051">
            <w:pPr>
              <w:rPr>
                <w:rFonts w:ascii="ＭＳ 明朝" w:eastAsia="ＭＳ 明朝" w:hAnsi="ＭＳ 明朝"/>
                <w:sz w:val="22"/>
              </w:rPr>
            </w:pPr>
            <w:r w:rsidRPr="00CA0A4D">
              <w:rPr>
                <w:rFonts w:ascii="ＭＳ 明朝" w:eastAsia="ＭＳ 明朝" w:hAnsi="ＭＳ 明朝" w:hint="eastAsia"/>
                <w:sz w:val="22"/>
              </w:rPr>
              <w:t>府では、消費者教育・啓発に関するボランティア活動に積極的に参加し、同世代や年下の若者等に対する消費者教育の担い手となる「消費者教育学生リーダー」の育成を通じて、自立した判断能力を備え、人や社会、環境等に配慮した行動を取ることができる能力を備えた大学生等の育成に努めます。</w:t>
            </w:r>
          </w:p>
          <w:p w:rsidR="0093751D" w:rsidRDefault="0093751D" w:rsidP="00991051">
            <w:pPr>
              <w:rPr>
                <w:rFonts w:ascii="ＭＳ 明朝" w:eastAsia="ＭＳ 明朝" w:hAnsi="ＭＳ 明朝"/>
                <w:sz w:val="22"/>
              </w:rPr>
            </w:pPr>
          </w:p>
          <w:p w:rsidR="0093751D" w:rsidRDefault="0093751D" w:rsidP="00991051">
            <w:pPr>
              <w:rPr>
                <w:rFonts w:ascii="ＭＳ 明朝" w:eastAsia="ＭＳ 明朝" w:hAnsi="ＭＳ 明朝"/>
                <w:sz w:val="22"/>
              </w:rPr>
            </w:pPr>
          </w:p>
          <w:p w:rsidR="0093751D" w:rsidRDefault="0093751D" w:rsidP="00991051">
            <w:pPr>
              <w:rPr>
                <w:rFonts w:ascii="ＭＳ 明朝" w:eastAsia="ＭＳ 明朝" w:hAnsi="ＭＳ 明朝" w:hint="eastAsia"/>
                <w:sz w:val="22"/>
              </w:rPr>
            </w:pPr>
          </w:p>
          <w:p w:rsidR="0093751D" w:rsidRPr="00991051" w:rsidRDefault="0093751D" w:rsidP="00991051">
            <w:pPr>
              <w:rPr>
                <w:rFonts w:ascii="ＭＳ 明朝" w:eastAsia="ＭＳ 明朝" w:hAnsi="ＭＳ 明朝" w:hint="eastAsia"/>
                <w:sz w:val="22"/>
              </w:rPr>
            </w:pPr>
          </w:p>
        </w:tc>
      </w:tr>
      <w:tr w:rsidR="0093751D" w:rsidRPr="00AB6086" w:rsidTr="0093751D">
        <w:tc>
          <w:tcPr>
            <w:tcW w:w="846" w:type="dxa"/>
          </w:tcPr>
          <w:p w:rsidR="0093751D" w:rsidRPr="00AC0341" w:rsidRDefault="0093751D" w:rsidP="0093751D">
            <w:pPr>
              <w:jc w:val="center"/>
              <w:rPr>
                <w:rFonts w:ascii="ＭＳ 明朝" w:eastAsia="ＭＳ 明朝" w:hAnsi="ＭＳ 明朝"/>
                <w:sz w:val="18"/>
                <w:szCs w:val="18"/>
              </w:rPr>
            </w:pPr>
            <w:r w:rsidRPr="0093751D">
              <w:rPr>
                <w:rFonts w:ascii="ＭＳ 明朝" w:eastAsia="ＭＳ 明朝" w:hAnsi="ＭＳ 明朝" w:hint="eastAsia"/>
                <w:sz w:val="32"/>
                <w:szCs w:val="18"/>
              </w:rPr>
              <w:lastRenderedPageBreak/>
              <w:t>⑥</w:t>
            </w:r>
          </w:p>
        </w:tc>
        <w:tc>
          <w:tcPr>
            <w:tcW w:w="2830" w:type="dxa"/>
          </w:tcPr>
          <w:p w:rsidR="0093751D" w:rsidRPr="00AC0341" w:rsidRDefault="0093751D" w:rsidP="00991051">
            <w:pPr>
              <w:rPr>
                <w:rFonts w:ascii="ＭＳ 明朝" w:eastAsia="ＭＳ 明朝" w:hAnsi="ＭＳ 明朝"/>
                <w:sz w:val="18"/>
                <w:szCs w:val="18"/>
              </w:rPr>
            </w:pPr>
            <w:r w:rsidRPr="00AC0341">
              <w:rPr>
                <w:rFonts w:ascii="ＭＳ 明朝" w:eastAsia="ＭＳ 明朝" w:hAnsi="ＭＳ 明朝"/>
                <w:sz w:val="18"/>
                <w:szCs w:val="18"/>
              </w:rPr>
              <w:t>第3章：</w:t>
            </w:r>
            <w:r w:rsidRPr="00AC0341">
              <w:rPr>
                <w:rFonts w:ascii="ＭＳ 明朝" w:eastAsia="ＭＳ 明朝" w:hAnsi="ＭＳ 明朝" w:hint="eastAsia"/>
                <w:sz w:val="18"/>
                <w:szCs w:val="18"/>
              </w:rPr>
              <w:t>消費者施策の方向性と展開</w:t>
            </w:r>
          </w:p>
          <w:p w:rsidR="0093751D" w:rsidRDefault="0093751D" w:rsidP="00AC0341">
            <w:pPr>
              <w:rPr>
                <w:rFonts w:ascii="ＭＳ 明朝" w:eastAsia="ＭＳ 明朝" w:hAnsi="ＭＳ 明朝"/>
                <w:sz w:val="18"/>
                <w:szCs w:val="18"/>
              </w:rPr>
            </w:pPr>
            <w:r w:rsidRPr="00F82120">
              <w:rPr>
                <w:rFonts w:ascii="ＭＳ 明朝" w:eastAsia="ＭＳ 明朝" w:hAnsi="ＭＳ 明朝" w:hint="eastAsia"/>
                <w:sz w:val="18"/>
                <w:szCs w:val="18"/>
              </w:rPr>
              <w:t xml:space="preserve"> [3]地域における消費者教育</w:t>
            </w:r>
          </w:p>
          <w:p w:rsidR="0093751D" w:rsidRPr="00991051" w:rsidRDefault="0093751D" w:rsidP="00991051">
            <w:pPr>
              <w:rPr>
                <w:rFonts w:ascii="ＭＳ 明朝" w:eastAsia="ＭＳ 明朝" w:hAnsi="ＭＳ 明朝"/>
                <w:sz w:val="22"/>
                <w:bdr w:val="single" w:sz="4" w:space="0" w:color="auto"/>
              </w:rPr>
            </w:pPr>
            <w:r w:rsidRPr="00991051">
              <w:rPr>
                <w:rFonts w:ascii="ＭＳ 明朝" w:eastAsia="ＭＳ 明朝" w:hAnsi="ＭＳ 明朝" w:hint="eastAsia"/>
                <w:sz w:val="22"/>
                <w:bdr w:val="single" w:sz="4" w:space="0" w:color="auto"/>
              </w:rPr>
              <w:t>Ｐ４７</w:t>
            </w:r>
          </w:p>
          <w:p w:rsidR="0093751D" w:rsidRPr="00991051" w:rsidRDefault="0093751D" w:rsidP="00AC0341">
            <w:pPr>
              <w:rPr>
                <w:rFonts w:ascii="ＭＳ 明朝" w:eastAsia="ＭＳ 明朝" w:hAnsi="ＭＳ 明朝"/>
                <w:sz w:val="18"/>
                <w:szCs w:val="18"/>
              </w:rPr>
            </w:pPr>
          </w:p>
          <w:p w:rsidR="0093751D" w:rsidRDefault="0093751D" w:rsidP="00AC0341">
            <w:pPr>
              <w:rPr>
                <w:rFonts w:ascii="ＭＳ 明朝" w:eastAsia="ＭＳ 明朝" w:hAnsi="ＭＳ 明朝"/>
                <w:sz w:val="18"/>
                <w:szCs w:val="18"/>
              </w:rPr>
            </w:pPr>
          </w:p>
          <w:p w:rsidR="0093751D" w:rsidRDefault="0093751D" w:rsidP="00AC0341">
            <w:pPr>
              <w:rPr>
                <w:rFonts w:ascii="ＭＳ 明朝" w:eastAsia="ＭＳ 明朝" w:hAnsi="ＭＳ 明朝"/>
                <w:sz w:val="18"/>
                <w:szCs w:val="18"/>
              </w:rPr>
            </w:pPr>
          </w:p>
          <w:p w:rsidR="0093751D" w:rsidRPr="00F82120" w:rsidRDefault="0093751D" w:rsidP="00AC0341">
            <w:pPr>
              <w:rPr>
                <w:rFonts w:ascii="ＭＳ 明朝" w:eastAsia="ＭＳ 明朝" w:hAnsi="ＭＳ 明朝"/>
                <w:sz w:val="18"/>
                <w:szCs w:val="18"/>
              </w:rPr>
            </w:pPr>
          </w:p>
        </w:tc>
        <w:tc>
          <w:tcPr>
            <w:tcW w:w="1559" w:type="dxa"/>
          </w:tcPr>
          <w:p w:rsidR="0093751D" w:rsidRPr="00AB6086" w:rsidRDefault="0093751D" w:rsidP="00AC0341">
            <w:pPr>
              <w:rPr>
                <w:rFonts w:ascii="ＭＳ 明朝" w:eastAsia="ＭＳ 明朝" w:hAnsi="ＭＳ 明朝"/>
                <w:sz w:val="22"/>
              </w:rPr>
            </w:pPr>
            <w:r>
              <w:rPr>
                <w:rFonts w:ascii="ＭＳ 明朝" w:eastAsia="ＭＳ 明朝" w:hAnsi="ＭＳ 明朝" w:hint="eastAsia"/>
                <w:sz w:val="22"/>
              </w:rPr>
              <w:t>地域住民に</w:t>
            </w:r>
            <w:r w:rsidRPr="00CA0A4D">
              <w:rPr>
                <w:rFonts w:ascii="ＭＳ 明朝" w:eastAsia="ＭＳ 明朝" w:hAnsi="ＭＳ 明朝"/>
                <w:sz w:val="22"/>
              </w:rPr>
              <w:t>対する消費者教育の充実</w:t>
            </w:r>
            <w:r>
              <w:rPr>
                <w:rFonts w:ascii="ＭＳ 明朝" w:eastAsia="ＭＳ 明朝" w:hAnsi="ＭＳ 明朝" w:hint="eastAsia"/>
                <w:sz w:val="22"/>
              </w:rPr>
              <w:t>に関する取組を追加</w:t>
            </w:r>
          </w:p>
        </w:tc>
        <w:tc>
          <w:tcPr>
            <w:tcW w:w="5529" w:type="dxa"/>
          </w:tcPr>
          <w:p w:rsidR="0093751D" w:rsidRPr="00374E1F" w:rsidRDefault="0093751D" w:rsidP="00991051">
            <w:pPr>
              <w:rPr>
                <w:rFonts w:ascii="ＭＳ 明朝" w:eastAsia="ＭＳ 明朝" w:hAnsi="ＭＳ 明朝"/>
                <w:sz w:val="22"/>
              </w:rPr>
            </w:pPr>
            <w:r w:rsidRPr="00374E1F">
              <w:rPr>
                <w:rFonts w:ascii="ＭＳ 明朝" w:eastAsia="ＭＳ 明朝" w:hAnsi="ＭＳ 明朝" w:hint="eastAsia"/>
                <w:sz w:val="22"/>
              </w:rPr>
              <w:t>高齢者等に消費者被害についての情報提供等を行う消費のサポーターなど地域の住民が高齢者等を見守るネットワークの活用や、金融関係者、行政が参画した「金融広報委員会」と連携を図り金融に関する知識やトラブルの現状等に関する理解を深める取組、市町村単位での消費生活に関するイベント等への支援など、様々な人材・関係団体等と連携しながら地域における消費者教育の推進に努めます。</w:t>
            </w:r>
          </w:p>
          <w:p w:rsidR="0093751D" w:rsidRPr="00CA0A4D" w:rsidRDefault="0093751D" w:rsidP="00991051">
            <w:pPr>
              <w:rPr>
                <w:rFonts w:ascii="ＭＳ 明朝" w:eastAsia="ＭＳ 明朝" w:hAnsi="ＭＳ 明朝"/>
                <w:b/>
                <w:sz w:val="22"/>
              </w:rPr>
            </w:pPr>
            <w:r w:rsidRPr="00CA0A4D">
              <w:rPr>
                <w:rFonts w:ascii="ＭＳ 明朝" w:eastAsia="ＭＳ 明朝" w:hAnsi="ＭＳ 明朝" w:hint="eastAsia"/>
                <w:sz w:val="22"/>
              </w:rPr>
              <w:t>また、高等学校等を中退した生徒等への消費者教育の実施方策を検討する</w:t>
            </w:r>
            <w:r w:rsidRPr="00CA0A4D">
              <w:rPr>
                <w:rFonts w:ascii="ＭＳ 明朝" w:eastAsia="ＭＳ 明朝" w:hAnsi="ＭＳ 明朝" w:hint="eastAsia"/>
                <w:b/>
                <w:sz w:val="22"/>
                <w:u w:val="single"/>
              </w:rPr>
              <w:t>とともに、大学等が行う府民を対象とした講座・セミナー等の地域貢献活動と連携し、地域住民向けの消費者教育の実施について検討します。</w:t>
            </w:r>
          </w:p>
          <w:p w:rsidR="0093751D" w:rsidRPr="00991051" w:rsidRDefault="0093751D" w:rsidP="00991051">
            <w:pPr>
              <w:rPr>
                <w:rFonts w:ascii="ＭＳ 明朝" w:eastAsia="ＭＳ 明朝" w:hAnsi="ＭＳ 明朝"/>
                <w:sz w:val="22"/>
              </w:rPr>
            </w:pPr>
          </w:p>
        </w:tc>
        <w:tc>
          <w:tcPr>
            <w:tcW w:w="3690" w:type="dxa"/>
          </w:tcPr>
          <w:p w:rsidR="0093751D" w:rsidRPr="00374E1F" w:rsidRDefault="0093751D" w:rsidP="00991051">
            <w:pPr>
              <w:rPr>
                <w:rFonts w:ascii="ＭＳ 明朝" w:eastAsia="ＭＳ 明朝" w:hAnsi="ＭＳ 明朝"/>
                <w:sz w:val="22"/>
              </w:rPr>
            </w:pPr>
            <w:r w:rsidRPr="00374E1F">
              <w:rPr>
                <w:rFonts w:ascii="ＭＳ 明朝" w:eastAsia="ＭＳ 明朝" w:hAnsi="ＭＳ 明朝" w:hint="eastAsia"/>
                <w:sz w:val="22"/>
              </w:rPr>
              <w:t>高齢者等に消費者被害についての情報提供等を行う消費のサポーターなど地域の住民が高齢者等を見守るネットワークの活用や、金融関係者、行政が参画した「金融広報委員会」と連携を図り金融に関する知識やトラブルの現状等に関する理解を深める取組、市町村単位での消費生活に関するイベント等への支援など、様々な人材・関係団体等と連携しながら地域における消費者教育の推進に努めます。</w:t>
            </w:r>
          </w:p>
          <w:p w:rsidR="0093751D" w:rsidRPr="00991051" w:rsidRDefault="0093751D" w:rsidP="00991051">
            <w:pPr>
              <w:rPr>
                <w:rFonts w:ascii="ＭＳ 明朝" w:eastAsia="ＭＳ 明朝" w:hAnsi="ＭＳ 明朝" w:hint="eastAsia"/>
                <w:sz w:val="22"/>
              </w:rPr>
            </w:pPr>
            <w:r w:rsidRPr="00CA0A4D">
              <w:rPr>
                <w:rFonts w:ascii="ＭＳ 明朝" w:eastAsia="ＭＳ 明朝" w:hAnsi="ＭＳ 明朝" w:hint="eastAsia"/>
                <w:sz w:val="22"/>
              </w:rPr>
              <w:t>また、高等学校等を中退した生徒等への消費者教育の実施方策を検討します。</w:t>
            </w:r>
          </w:p>
        </w:tc>
      </w:tr>
      <w:tr w:rsidR="0093751D" w:rsidRPr="00AB6086" w:rsidTr="0093751D">
        <w:tc>
          <w:tcPr>
            <w:tcW w:w="846" w:type="dxa"/>
          </w:tcPr>
          <w:p w:rsidR="0093751D" w:rsidRPr="00AC0341" w:rsidRDefault="0093751D" w:rsidP="0093751D">
            <w:pPr>
              <w:jc w:val="center"/>
              <w:rPr>
                <w:rFonts w:ascii="ＭＳ 明朝" w:eastAsia="ＭＳ 明朝" w:hAnsi="ＭＳ 明朝"/>
                <w:sz w:val="18"/>
                <w:szCs w:val="18"/>
              </w:rPr>
            </w:pPr>
            <w:r w:rsidRPr="0093751D">
              <w:rPr>
                <w:rFonts w:ascii="ＭＳ 明朝" w:eastAsia="ＭＳ 明朝" w:hAnsi="ＭＳ 明朝" w:hint="eastAsia"/>
                <w:sz w:val="32"/>
                <w:szCs w:val="18"/>
              </w:rPr>
              <w:t>⑦</w:t>
            </w:r>
          </w:p>
        </w:tc>
        <w:tc>
          <w:tcPr>
            <w:tcW w:w="2830" w:type="dxa"/>
          </w:tcPr>
          <w:p w:rsidR="0093751D" w:rsidRPr="00AC0341" w:rsidRDefault="0093751D" w:rsidP="00991051">
            <w:pPr>
              <w:rPr>
                <w:rFonts w:ascii="ＭＳ 明朝" w:eastAsia="ＭＳ 明朝" w:hAnsi="ＭＳ 明朝"/>
                <w:sz w:val="18"/>
                <w:szCs w:val="18"/>
              </w:rPr>
            </w:pPr>
            <w:r w:rsidRPr="00AC0341">
              <w:rPr>
                <w:rFonts w:ascii="ＭＳ 明朝" w:eastAsia="ＭＳ 明朝" w:hAnsi="ＭＳ 明朝"/>
                <w:sz w:val="18"/>
                <w:szCs w:val="18"/>
              </w:rPr>
              <w:t>第3章：</w:t>
            </w:r>
            <w:r w:rsidRPr="00AC0341">
              <w:rPr>
                <w:rFonts w:ascii="ＭＳ 明朝" w:eastAsia="ＭＳ 明朝" w:hAnsi="ＭＳ 明朝" w:hint="eastAsia"/>
                <w:sz w:val="18"/>
                <w:szCs w:val="18"/>
              </w:rPr>
              <w:t>消費者施策の方向性と展開</w:t>
            </w:r>
          </w:p>
          <w:p w:rsidR="0093751D" w:rsidRDefault="0093751D" w:rsidP="00AC0341">
            <w:pPr>
              <w:rPr>
                <w:rFonts w:ascii="ＭＳ 明朝" w:eastAsia="ＭＳ 明朝" w:hAnsi="ＭＳ 明朝"/>
                <w:sz w:val="18"/>
                <w:szCs w:val="18"/>
              </w:rPr>
            </w:pPr>
            <w:r w:rsidRPr="000B66A9">
              <w:rPr>
                <w:rFonts w:ascii="ＭＳ 明朝" w:eastAsia="ＭＳ 明朝" w:hAnsi="ＭＳ 明朝" w:hint="eastAsia"/>
                <w:sz w:val="18"/>
                <w:szCs w:val="18"/>
              </w:rPr>
              <w:t xml:space="preserve"> [1]市町村消費生活相談員等の育成・資質向上等</w:t>
            </w:r>
          </w:p>
          <w:p w:rsidR="0093751D" w:rsidRPr="00991051" w:rsidRDefault="0093751D" w:rsidP="00BA2D25">
            <w:pPr>
              <w:rPr>
                <w:rFonts w:ascii="ＭＳ 明朝" w:eastAsia="ＭＳ 明朝" w:hAnsi="ＭＳ 明朝"/>
                <w:sz w:val="18"/>
                <w:szCs w:val="18"/>
              </w:rPr>
            </w:pPr>
            <w:r w:rsidRPr="00991051">
              <w:rPr>
                <w:rFonts w:ascii="ＭＳ 明朝" w:eastAsia="ＭＳ 明朝" w:hAnsi="ＭＳ 明朝" w:hint="eastAsia"/>
                <w:sz w:val="22"/>
                <w:bdr w:val="single" w:sz="4" w:space="0" w:color="auto"/>
              </w:rPr>
              <w:t>Ｐ５１</w:t>
            </w:r>
          </w:p>
        </w:tc>
        <w:tc>
          <w:tcPr>
            <w:tcW w:w="1559" w:type="dxa"/>
          </w:tcPr>
          <w:p w:rsidR="0093751D" w:rsidRPr="00AB6086" w:rsidRDefault="0093751D" w:rsidP="00DC55FF">
            <w:pPr>
              <w:rPr>
                <w:rFonts w:ascii="ＭＳ 明朝" w:eastAsia="ＭＳ 明朝" w:hAnsi="ＭＳ 明朝"/>
                <w:sz w:val="22"/>
              </w:rPr>
            </w:pPr>
            <w:r>
              <w:rPr>
                <w:rFonts w:ascii="ＭＳ 明朝" w:eastAsia="ＭＳ 明朝" w:hAnsi="ＭＳ 明朝" w:hint="eastAsia"/>
                <w:sz w:val="22"/>
              </w:rPr>
              <w:t>市町村相談員の研修参加率の向上方策の検討を追加</w:t>
            </w:r>
          </w:p>
        </w:tc>
        <w:tc>
          <w:tcPr>
            <w:tcW w:w="5529" w:type="dxa"/>
          </w:tcPr>
          <w:p w:rsidR="0093751D" w:rsidRPr="000B66A9" w:rsidRDefault="0093751D" w:rsidP="00BA2D25">
            <w:pPr>
              <w:rPr>
                <w:rFonts w:ascii="ＭＳ 明朝" w:eastAsia="ＭＳ 明朝" w:hAnsi="ＭＳ 明朝"/>
                <w:sz w:val="22"/>
              </w:rPr>
            </w:pPr>
            <w:r w:rsidRPr="000B66A9">
              <w:rPr>
                <w:rFonts w:ascii="ＭＳ 明朝" w:eastAsia="ＭＳ 明朝" w:hAnsi="ＭＳ 明朝" w:hint="eastAsia"/>
                <w:sz w:val="22"/>
              </w:rPr>
              <w:t>市町村消費生活相談員等のスキルアップ・レベルアップを図るため、共同事例研究会を弁護士会と共同で行うほか、各種研修会を開催します。</w:t>
            </w:r>
          </w:p>
          <w:p w:rsidR="0093751D" w:rsidRPr="000B66A9" w:rsidRDefault="0093751D" w:rsidP="00BA2D25">
            <w:pPr>
              <w:rPr>
                <w:rFonts w:ascii="ＭＳ 明朝" w:eastAsia="ＭＳ 明朝" w:hAnsi="ＭＳ 明朝"/>
                <w:sz w:val="22"/>
              </w:rPr>
            </w:pPr>
            <w:r w:rsidRPr="000B66A9">
              <w:rPr>
                <w:rFonts w:ascii="ＭＳ 明朝" w:eastAsia="ＭＳ 明朝" w:hAnsi="ＭＳ 明朝" w:hint="eastAsia"/>
                <w:b/>
                <w:sz w:val="22"/>
                <w:u w:val="single"/>
              </w:rPr>
              <w:t>また、やむを得ず研修会への参加が困難な場合でも、後日研修内容を学ぶことができる方策について検討します。</w:t>
            </w:r>
          </w:p>
        </w:tc>
        <w:tc>
          <w:tcPr>
            <w:tcW w:w="3690" w:type="dxa"/>
          </w:tcPr>
          <w:p w:rsidR="0093751D" w:rsidRPr="00BA2D25" w:rsidRDefault="0093751D" w:rsidP="00BA2D25">
            <w:pPr>
              <w:rPr>
                <w:rFonts w:ascii="ＭＳ 明朝" w:eastAsia="ＭＳ 明朝" w:hAnsi="ＭＳ 明朝"/>
                <w:sz w:val="22"/>
              </w:rPr>
            </w:pPr>
            <w:r w:rsidRPr="000B66A9">
              <w:rPr>
                <w:rFonts w:ascii="ＭＳ 明朝" w:eastAsia="ＭＳ 明朝" w:hAnsi="ＭＳ 明朝" w:hint="eastAsia"/>
                <w:sz w:val="22"/>
              </w:rPr>
              <w:t>市町村消費生活相談員等のスキルアップ・レベルアップを図るため、共同事例研究会を弁護士会と共同で行うほか、各種研修会を開催します。</w:t>
            </w:r>
          </w:p>
        </w:tc>
      </w:tr>
    </w:tbl>
    <w:p w:rsidR="00F33E22" w:rsidRPr="00AB6086" w:rsidRDefault="00F33E22">
      <w:pPr>
        <w:rPr>
          <w:rFonts w:ascii="ＭＳ 明朝" w:eastAsia="ＭＳ 明朝" w:hAnsi="ＭＳ 明朝" w:hint="eastAsia"/>
          <w:sz w:val="22"/>
        </w:rPr>
      </w:pPr>
    </w:p>
    <w:sectPr w:rsidR="00F33E22" w:rsidRPr="00AB6086" w:rsidSect="00F33E22">
      <w:headerReference w:type="default" r:id="rId7"/>
      <w:footerReference w:type="default" r:id="rId8"/>
      <w:pgSz w:w="16838" w:h="11906" w:orient="landscape"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774" w:rsidRDefault="001E0774" w:rsidP="001F00D3">
      <w:r>
        <w:separator/>
      </w:r>
    </w:p>
  </w:endnote>
  <w:endnote w:type="continuationSeparator" w:id="0">
    <w:p w:rsidR="001E0774" w:rsidRDefault="001E0774" w:rsidP="001F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77792"/>
      <w:docPartObj>
        <w:docPartGallery w:val="Page Numbers (Bottom of Page)"/>
        <w:docPartUnique/>
      </w:docPartObj>
    </w:sdtPr>
    <w:sdtContent>
      <w:p w:rsidR="001F00D3" w:rsidRDefault="0093751D" w:rsidP="0093751D">
        <w:pPr>
          <w:pStyle w:val="a6"/>
          <w:jc w:val="center"/>
          <w:rPr>
            <w:rFonts w:hint="eastAsia"/>
          </w:rPr>
        </w:pPr>
        <w:r>
          <w:fldChar w:fldCharType="begin"/>
        </w:r>
        <w:r>
          <w:instrText>PAGE   \* MERGEFORMAT</w:instrText>
        </w:r>
        <w:r>
          <w:fldChar w:fldCharType="separate"/>
        </w:r>
        <w:r w:rsidRPr="0093751D">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774" w:rsidRDefault="001E0774" w:rsidP="001F00D3">
      <w:r>
        <w:separator/>
      </w:r>
    </w:p>
  </w:footnote>
  <w:footnote w:type="continuationSeparator" w:id="0">
    <w:p w:rsidR="001E0774" w:rsidRDefault="001E0774" w:rsidP="001F0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51D" w:rsidRPr="0093751D" w:rsidRDefault="0093751D" w:rsidP="0093751D">
    <w:pPr>
      <w:pStyle w:val="a4"/>
      <w:jc w:val="right"/>
      <w:rPr>
        <w:b/>
        <w:sz w:val="28"/>
      </w:rPr>
    </w:pPr>
    <w:r w:rsidRPr="0093751D">
      <w:rPr>
        <w:rFonts w:hint="eastAsia"/>
        <w:b/>
        <w:sz w:val="28"/>
      </w:rPr>
      <w:t>資料２－１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86"/>
    <w:rsid w:val="00074E77"/>
    <w:rsid w:val="000A2A1B"/>
    <w:rsid w:val="000B66A9"/>
    <w:rsid w:val="00113BF3"/>
    <w:rsid w:val="00144C5E"/>
    <w:rsid w:val="001E0774"/>
    <w:rsid w:val="001F00D3"/>
    <w:rsid w:val="002C54A6"/>
    <w:rsid w:val="00374E1F"/>
    <w:rsid w:val="003C5A1C"/>
    <w:rsid w:val="004E665D"/>
    <w:rsid w:val="005375E5"/>
    <w:rsid w:val="005602C6"/>
    <w:rsid w:val="00604A56"/>
    <w:rsid w:val="00630A66"/>
    <w:rsid w:val="007C1278"/>
    <w:rsid w:val="0093751D"/>
    <w:rsid w:val="00981CFE"/>
    <w:rsid w:val="00991051"/>
    <w:rsid w:val="009A3204"/>
    <w:rsid w:val="00AB6086"/>
    <w:rsid w:val="00AC0341"/>
    <w:rsid w:val="00BA2D25"/>
    <w:rsid w:val="00C0267B"/>
    <w:rsid w:val="00C574D4"/>
    <w:rsid w:val="00C97705"/>
    <w:rsid w:val="00CA0A4D"/>
    <w:rsid w:val="00DB1342"/>
    <w:rsid w:val="00DC55FF"/>
    <w:rsid w:val="00F33E22"/>
    <w:rsid w:val="00F82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5BF7E6"/>
  <w15:chartTrackingRefBased/>
  <w15:docId w15:val="{4B53851A-822C-4C44-984B-04EFA3FC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6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0D3"/>
    <w:pPr>
      <w:tabs>
        <w:tab w:val="center" w:pos="4252"/>
        <w:tab w:val="right" w:pos="8504"/>
      </w:tabs>
      <w:snapToGrid w:val="0"/>
    </w:pPr>
  </w:style>
  <w:style w:type="character" w:customStyle="1" w:styleId="a5">
    <w:name w:val="ヘッダー (文字)"/>
    <w:basedOn w:val="a0"/>
    <w:link w:val="a4"/>
    <w:uiPriority w:val="99"/>
    <w:rsid w:val="001F00D3"/>
  </w:style>
  <w:style w:type="paragraph" w:styleId="a6">
    <w:name w:val="footer"/>
    <w:basedOn w:val="a"/>
    <w:link w:val="a7"/>
    <w:uiPriority w:val="99"/>
    <w:unhideWhenUsed/>
    <w:rsid w:val="001F00D3"/>
    <w:pPr>
      <w:tabs>
        <w:tab w:val="center" w:pos="4252"/>
        <w:tab w:val="right" w:pos="8504"/>
      </w:tabs>
      <w:snapToGrid w:val="0"/>
    </w:pPr>
  </w:style>
  <w:style w:type="character" w:customStyle="1" w:styleId="a7">
    <w:name w:val="フッター (文字)"/>
    <w:basedOn w:val="a0"/>
    <w:link w:val="a6"/>
    <w:uiPriority w:val="99"/>
    <w:rsid w:val="001F00D3"/>
  </w:style>
  <w:style w:type="paragraph" w:styleId="a8">
    <w:name w:val="Balloon Text"/>
    <w:basedOn w:val="a"/>
    <w:link w:val="a9"/>
    <w:uiPriority w:val="99"/>
    <w:semiHidden/>
    <w:unhideWhenUsed/>
    <w:rsid w:val="004E66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66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0434F-A52D-4F0D-96BE-FCBFC2B9C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361</Words>
  <Characters>2064</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2020-02-12T06:25:00Z</cp:lastPrinted>
  <dcterms:created xsi:type="dcterms:W3CDTF">2020-02-13T01:58:00Z</dcterms:created>
  <dcterms:modified xsi:type="dcterms:W3CDTF">2020-02-13T03:01:00Z</dcterms:modified>
</cp:coreProperties>
</file>