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0FB0" w:rsidRDefault="001C492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1D7D7" wp14:editId="0F6BC1C9">
                <wp:simplePos x="0" y="0"/>
                <wp:positionH relativeFrom="column">
                  <wp:posOffset>5252085</wp:posOffset>
                </wp:positionH>
                <wp:positionV relativeFrom="paragraph">
                  <wp:posOffset>-643890</wp:posOffset>
                </wp:positionV>
                <wp:extent cx="1123315" cy="450273"/>
                <wp:effectExtent l="0" t="0" r="19685" b="26035"/>
                <wp:wrapNone/>
                <wp:docPr id="33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4502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928" w:rsidRDefault="001C4928" w:rsidP="001C49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2" o:spid="_x0000_s1026" style="position:absolute;left:0;text-align:left;margin-left:413.55pt;margin-top:-50.7pt;width:88.45pt;height:3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" fillcolor="white [3201]" strokecolor="black [3213]" strokeweight="2pt">
                <v:textbox>
                  <w:txbxContent>
                    <w:p w:rsidR="001C4928" w:rsidRDefault="001C4928" w:rsidP="001C492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 w:themeColor="dark1"/>
                          <w:kern w:val="2"/>
                        </w:rPr>
                        <w:t>資料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 w:themeColor="dark1"/>
                          <w:kern w:val="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293485" w:rsidRPr="00293485">
        <w:rPr>
          <w:rFonts w:asciiTheme="majorEastAsia" w:eastAsiaTheme="majorEastAsia" w:hAnsiTheme="majorEastAsia" w:hint="eastAsia"/>
          <w:b/>
          <w:sz w:val="24"/>
          <w:szCs w:val="24"/>
        </w:rPr>
        <w:t>高齢者見守りネットワークの推進について</w:t>
      </w:r>
    </w:p>
    <w:p w:rsidR="00293485" w:rsidRDefault="0029348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1599A" w:rsidRDefault="0029348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66489">
        <w:rPr>
          <w:rFonts w:asciiTheme="minorEastAsia" w:hAnsiTheme="minorEastAsia" w:hint="eastAsia"/>
          <w:sz w:val="24"/>
          <w:szCs w:val="24"/>
        </w:rPr>
        <w:t>高齢化がより一層進行することを考えると、高齢者の消費者被害</w:t>
      </w:r>
      <w:r w:rsidR="0081599A">
        <w:rPr>
          <w:rFonts w:asciiTheme="minorEastAsia" w:hAnsiTheme="minorEastAsia" w:hint="eastAsia"/>
          <w:sz w:val="24"/>
          <w:szCs w:val="24"/>
        </w:rPr>
        <w:t>に対応するためには、高齢者本人が消費生活センター等に相談することを待っているだけでは、必ずしも十分とはいえない。</w:t>
      </w:r>
    </w:p>
    <w:p w:rsidR="002F4F18" w:rsidRDefault="00293485" w:rsidP="0081599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高齢者の消費者被害に対応するために</w:t>
      </w:r>
      <w:r w:rsidR="0081599A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、高齢者の周りにいる人が高齢者の消費生活の安全に常に気を配り、もし何等かの異変を察知した場合には、消費生活センター等の</w:t>
      </w:r>
      <w:r w:rsidR="0081599A">
        <w:rPr>
          <w:rFonts w:asciiTheme="minorEastAsia" w:hAnsiTheme="minorEastAsia" w:hint="eastAsia"/>
          <w:sz w:val="24"/>
          <w:szCs w:val="24"/>
        </w:rPr>
        <w:t>機関</w:t>
      </w:r>
      <w:r>
        <w:rPr>
          <w:rFonts w:asciiTheme="minorEastAsia" w:hAnsiTheme="minorEastAsia" w:hint="eastAsia"/>
          <w:sz w:val="24"/>
          <w:szCs w:val="24"/>
        </w:rPr>
        <w:t>に適切につなぐことで、高齢者を地域で見守る体制</w:t>
      </w:r>
      <w:r w:rsidR="00291876">
        <w:rPr>
          <w:rFonts w:asciiTheme="minorEastAsia" w:hAnsiTheme="minorEastAsia" w:hint="eastAsia"/>
          <w:sz w:val="24"/>
          <w:szCs w:val="24"/>
        </w:rPr>
        <w:t>を構築すること</w:t>
      </w:r>
      <w:r w:rsidR="002F4F18">
        <w:rPr>
          <w:rFonts w:asciiTheme="minorEastAsia" w:hAnsiTheme="minorEastAsia" w:hint="eastAsia"/>
          <w:sz w:val="24"/>
          <w:szCs w:val="24"/>
        </w:rPr>
        <w:t>も</w:t>
      </w:r>
      <w:r w:rsidR="00291876">
        <w:rPr>
          <w:rFonts w:asciiTheme="minorEastAsia" w:hAnsiTheme="minorEastAsia" w:hint="eastAsia"/>
          <w:sz w:val="24"/>
          <w:szCs w:val="24"/>
        </w:rPr>
        <w:t>有効である</w:t>
      </w:r>
      <w:r w:rsidR="002F4F18">
        <w:rPr>
          <w:rFonts w:asciiTheme="minorEastAsia" w:hAnsiTheme="minorEastAsia" w:hint="eastAsia"/>
          <w:sz w:val="24"/>
          <w:szCs w:val="24"/>
        </w:rPr>
        <w:t>。</w:t>
      </w:r>
    </w:p>
    <w:p w:rsidR="00293485" w:rsidRDefault="002F4F18" w:rsidP="0081599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昨年の</w:t>
      </w:r>
      <w:r w:rsidR="00666489">
        <w:rPr>
          <w:rFonts w:asciiTheme="minorEastAsia" w:hAnsiTheme="minorEastAsia" w:hint="eastAsia"/>
          <w:sz w:val="24"/>
          <w:szCs w:val="24"/>
        </w:rPr>
        <w:t>消費者安全法の改正により、</w:t>
      </w:r>
      <w:r w:rsidR="00291876">
        <w:rPr>
          <w:rFonts w:asciiTheme="minorEastAsia" w:hAnsiTheme="minorEastAsia" w:hint="eastAsia"/>
          <w:sz w:val="24"/>
          <w:szCs w:val="24"/>
        </w:rPr>
        <w:t>消費者安全の確保のための「消費者安全確保地域協議会」の設置を国及び地方公共団体が行うことができる（法第11条の３）</w:t>
      </w:r>
      <w:r>
        <w:rPr>
          <w:rFonts w:asciiTheme="minorEastAsia" w:hAnsiTheme="minorEastAsia" w:hint="eastAsia"/>
          <w:sz w:val="24"/>
          <w:szCs w:val="24"/>
        </w:rPr>
        <w:t>こととされた</w:t>
      </w:r>
      <w:r w:rsidR="00291876">
        <w:rPr>
          <w:rFonts w:asciiTheme="minorEastAsia" w:hAnsiTheme="minorEastAsia" w:hint="eastAsia"/>
          <w:sz w:val="24"/>
          <w:szCs w:val="24"/>
        </w:rPr>
        <w:t>。</w:t>
      </w:r>
    </w:p>
    <w:p w:rsidR="00291876" w:rsidRDefault="002918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91876" w:rsidRDefault="00291876" w:rsidP="0029187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消費者庁では、人口５万以上の市町においては、この協議会を設置するよう呼びかけているところである。</w:t>
      </w:r>
    </w:p>
    <w:p w:rsidR="00291876" w:rsidRDefault="00291876" w:rsidP="0029187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1599A" w:rsidRDefault="0081599A" w:rsidP="0029187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1599A" w:rsidRDefault="0081599A" w:rsidP="0029187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2F4F18">
        <w:rPr>
          <w:rFonts w:asciiTheme="minorEastAsia" w:hAnsiTheme="minorEastAsia" w:hint="eastAsia"/>
          <w:sz w:val="24"/>
          <w:szCs w:val="24"/>
        </w:rPr>
        <w:t>本府における</w:t>
      </w:r>
      <w:r>
        <w:rPr>
          <w:rFonts w:asciiTheme="minorEastAsia" w:hAnsiTheme="minorEastAsia" w:hint="eastAsia"/>
          <w:sz w:val="24"/>
          <w:szCs w:val="24"/>
        </w:rPr>
        <w:t>取組内容</w:t>
      </w:r>
    </w:p>
    <w:p w:rsidR="002F4F18" w:rsidRDefault="00291876" w:rsidP="0029187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81599A">
        <w:rPr>
          <w:rFonts w:asciiTheme="minorEastAsia" w:hAnsiTheme="minorEastAsia" w:hint="eastAsia"/>
          <w:sz w:val="24"/>
          <w:szCs w:val="24"/>
        </w:rPr>
        <w:t>府福祉部</w:t>
      </w:r>
      <w:r w:rsidR="002F4F18">
        <w:rPr>
          <w:rFonts w:asciiTheme="minorEastAsia" w:hAnsiTheme="minorEastAsia" w:hint="eastAsia"/>
          <w:sz w:val="24"/>
          <w:szCs w:val="24"/>
        </w:rPr>
        <w:t>との連携</w:t>
      </w:r>
    </w:p>
    <w:p w:rsidR="00291876" w:rsidRDefault="002F4F18" w:rsidP="002F4F18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　</w:t>
      </w:r>
      <w:r w:rsidR="00291876">
        <w:rPr>
          <w:rFonts w:asciiTheme="minorEastAsia" w:hAnsiTheme="minorEastAsia" w:hint="eastAsia"/>
          <w:sz w:val="24"/>
          <w:szCs w:val="24"/>
        </w:rPr>
        <w:t>関係団体等の会議・研修の場を通じて、見守り者に対する啓発、情報提供の実施</w:t>
      </w:r>
    </w:p>
    <w:p w:rsidR="00291876" w:rsidRDefault="00291876" w:rsidP="0029187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・コミュニティーソーシャルワーカーのブロック別連絡協議会、民生委員協議会会長連絡会等を始めとした各種会議での情報提供、簡単な講義の実施</w:t>
      </w:r>
    </w:p>
    <w:p w:rsidR="00D0596D" w:rsidRDefault="00D0596D" w:rsidP="0029187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※Ｈ２７年度　情報提供９回</w:t>
      </w:r>
    </w:p>
    <w:p w:rsidR="00D0596D" w:rsidRDefault="00D0596D" w:rsidP="0029187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講義　　３回　予定</w:t>
      </w:r>
    </w:p>
    <w:p w:rsidR="00D0596D" w:rsidRDefault="00D0596D" w:rsidP="00291876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D0596D" w:rsidRPr="002F4F18" w:rsidRDefault="002F4F18" w:rsidP="002F4F18">
      <w:pPr>
        <w:ind w:left="660" w:hanging="240"/>
        <w:rPr>
          <w:rFonts w:asciiTheme="minorEastAsia" w:hAnsiTheme="minorEastAsia"/>
          <w:sz w:val="24"/>
          <w:szCs w:val="24"/>
        </w:rPr>
      </w:pPr>
      <w:r w:rsidRPr="002F4F18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0596D" w:rsidRPr="002F4F18">
        <w:rPr>
          <w:rFonts w:asciiTheme="minorEastAsia" w:hAnsiTheme="minorEastAsia" w:hint="eastAsia"/>
          <w:sz w:val="24"/>
          <w:szCs w:val="24"/>
        </w:rPr>
        <w:t>認知症徘徊行動等による行方不明高齢者等の早期発見・保護など、高齢者の見守り等の推進を通じて、高齢者にやさしい地域づくりの実現を図るため、コンビニ</w:t>
      </w:r>
      <w:r w:rsidR="0081599A" w:rsidRPr="002F4F18">
        <w:rPr>
          <w:rFonts w:asciiTheme="minorEastAsia" w:hAnsiTheme="minorEastAsia" w:hint="eastAsia"/>
          <w:sz w:val="24"/>
          <w:szCs w:val="24"/>
        </w:rPr>
        <w:t>と</w:t>
      </w:r>
      <w:r w:rsidR="00926D57">
        <w:rPr>
          <w:rFonts w:asciiTheme="minorEastAsia" w:hAnsiTheme="minorEastAsia" w:hint="eastAsia"/>
          <w:sz w:val="24"/>
          <w:szCs w:val="24"/>
        </w:rPr>
        <w:t>締結する</w:t>
      </w:r>
      <w:r w:rsidR="00D0596D" w:rsidRPr="002F4F18">
        <w:rPr>
          <w:rFonts w:asciiTheme="minorEastAsia" w:hAnsiTheme="minorEastAsia" w:hint="eastAsia"/>
          <w:sz w:val="24"/>
          <w:szCs w:val="24"/>
        </w:rPr>
        <w:t>協定に、「消費者問題に関する見守り活動」を盛り込</w:t>
      </w:r>
      <w:r w:rsidR="0081599A" w:rsidRPr="002F4F18">
        <w:rPr>
          <w:rFonts w:asciiTheme="minorEastAsia" w:hAnsiTheme="minorEastAsia" w:hint="eastAsia"/>
          <w:sz w:val="24"/>
          <w:szCs w:val="24"/>
        </w:rPr>
        <w:t>む</w:t>
      </w:r>
      <w:r w:rsidR="00D0596D" w:rsidRPr="002F4F18">
        <w:rPr>
          <w:rFonts w:asciiTheme="minorEastAsia" w:hAnsiTheme="minorEastAsia" w:hint="eastAsia"/>
          <w:sz w:val="24"/>
          <w:szCs w:val="24"/>
        </w:rPr>
        <w:t>。</w:t>
      </w:r>
    </w:p>
    <w:p w:rsidR="00D0596D" w:rsidRDefault="00D0596D" w:rsidP="0029187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・店頭でのポスター等による啓発</w:t>
      </w:r>
    </w:p>
    <w:p w:rsidR="00D0596D" w:rsidRDefault="00D0596D" w:rsidP="0029187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</w:t>
      </w:r>
      <w:r w:rsidR="00926D57">
        <w:rPr>
          <w:rFonts w:asciiTheme="minorEastAsia" w:hAnsiTheme="minorEastAsia" w:hint="eastAsia"/>
          <w:sz w:val="24"/>
          <w:szCs w:val="24"/>
        </w:rPr>
        <w:t>日常</w:t>
      </w:r>
      <w:r>
        <w:rPr>
          <w:rFonts w:asciiTheme="minorEastAsia" w:hAnsiTheme="minorEastAsia" w:hint="eastAsia"/>
          <w:sz w:val="24"/>
          <w:szCs w:val="24"/>
        </w:rPr>
        <w:t>業務を通じて高齢者の消費者被害からの見守り</w:t>
      </w:r>
      <w:r w:rsidR="00926D57">
        <w:rPr>
          <w:rFonts w:asciiTheme="minorEastAsia" w:hAnsiTheme="minorEastAsia" w:hint="eastAsia"/>
          <w:sz w:val="24"/>
          <w:szCs w:val="24"/>
        </w:rPr>
        <w:t>支援</w:t>
      </w:r>
      <w:r>
        <w:rPr>
          <w:rFonts w:asciiTheme="minorEastAsia" w:hAnsiTheme="minorEastAsia" w:hint="eastAsia"/>
          <w:sz w:val="24"/>
          <w:szCs w:val="24"/>
        </w:rPr>
        <w:t>活動</w:t>
      </w:r>
    </w:p>
    <w:p w:rsidR="0081599A" w:rsidRDefault="0081599A" w:rsidP="00291876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81599A" w:rsidRPr="00D0596D" w:rsidRDefault="0081599A" w:rsidP="0029187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F4F18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）市町村に対する高齢者見守りネットワーク活動の先進的事例の紹介</w:t>
      </w:r>
    </w:p>
    <w:sectPr w:rsidR="0081599A" w:rsidRPr="00D0596D" w:rsidSect="00866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18" w:rsidRDefault="002F4F18" w:rsidP="002F4F18">
      <w:r>
        <w:separator/>
      </w:r>
    </w:p>
  </w:endnote>
  <w:endnote w:type="continuationSeparator" w:id="0">
    <w:p w:rsidR="002F4F18" w:rsidRDefault="002F4F18" w:rsidP="002F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45" w:rsidRDefault="00D60D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45" w:rsidRDefault="00D60D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45" w:rsidRDefault="00D60D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18" w:rsidRDefault="002F4F18" w:rsidP="002F4F18">
      <w:r>
        <w:separator/>
      </w:r>
    </w:p>
  </w:footnote>
  <w:footnote w:type="continuationSeparator" w:id="0">
    <w:p w:rsidR="002F4F18" w:rsidRDefault="002F4F18" w:rsidP="002F4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45" w:rsidRDefault="00D60D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45" w:rsidRDefault="00D60D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45" w:rsidRDefault="00D60D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ED6"/>
    <w:multiLevelType w:val="hybridMultilevel"/>
    <w:tmpl w:val="7A407654"/>
    <w:lvl w:ilvl="0" w:tplc="35B851A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85"/>
    <w:rsid w:val="001C4928"/>
    <w:rsid w:val="001D78CE"/>
    <w:rsid w:val="00291876"/>
    <w:rsid w:val="00293485"/>
    <w:rsid w:val="002F4F18"/>
    <w:rsid w:val="00666489"/>
    <w:rsid w:val="00720FB0"/>
    <w:rsid w:val="0081599A"/>
    <w:rsid w:val="008662DB"/>
    <w:rsid w:val="00926D57"/>
    <w:rsid w:val="00D0596D"/>
    <w:rsid w:val="00D6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F18"/>
  </w:style>
  <w:style w:type="paragraph" w:styleId="a5">
    <w:name w:val="footer"/>
    <w:basedOn w:val="a"/>
    <w:link w:val="a6"/>
    <w:uiPriority w:val="99"/>
    <w:unhideWhenUsed/>
    <w:rsid w:val="002F4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F18"/>
  </w:style>
  <w:style w:type="paragraph" w:styleId="a7">
    <w:name w:val="List Paragraph"/>
    <w:basedOn w:val="a"/>
    <w:uiPriority w:val="34"/>
    <w:qFormat/>
    <w:rsid w:val="002F4F1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C49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F18"/>
  </w:style>
  <w:style w:type="paragraph" w:styleId="a5">
    <w:name w:val="footer"/>
    <w:basedOn w:val="a"/>
    <w:link w:val="a6"/>
    <w:uiPriority w:val="99"/>
    <w:unhideWhenUsed/>
    <w:rsid w:val="002F4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F18"/>
  </w:style>
  <w:style w:type="paragraph" w:styleId="a7">
    <w:name w:val="List Paragraph"/>
    <w:basedOn w:val="a"/>
    <w:uiPriority w:val="34"/>
    <w:qFormat/>
    <w:rsid w:val="002F4F1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C49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2015-10-02T00:40:00Z</dcterms:created>
  <dcterms:modified xsi:type="dcterms:W3CDTF">2015-10-02T00:40:00Z</dcterms:modified>
</cp:coreProperties>
</file>