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1"/>
      </w:tblGrid>
      <w:tr w:rsidR="00563102" w:rsidTr="00B92EFD">
        <w:trPr>
          <w:trHeight w:val="1260"/>
          <w:jc w:val="center"/>
        </w:trPr>
        <w:tc>
          <w:tcPr>
            <w:tcW w:w="7081" w:type="dxa"/>
            <w:vAlign w:val="center"/>
          </w:tcPr>
          <w:p w:rsidR="00563102" w:rsidRPr="00563102" w:rsidRDefault="00563102" w:rsidP="00563102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563102">
              <w:rPr>
                <w:rFonts w:hint="eastAsia"/>
                <w:b/>
                <w:sz w:val="40"/>
                <w:szCs w:val="40"/>
              </w:rPr>
              <w:t>オンライン</w:t>
            </w:r>
            <w:r w:rsidR="004C77C8">
              <w:rPr>
                <w:rFonts w:hint="eastAsia"/>
                <w:b/>
                <w:sz w:val="40"/>
                <w:szCs w:val="40"/>
              </w:rPr>
              <w:t>による一般質問</w:t>
            </w:r>
            <w:r w:rsidRPr="00563102">
              <w:rPr>
                <w:rFonts w:hint="eastAsia"/>
                <w:b/>
                <w:sz w:val="40"/>
                <w:szCs w:val="40"/>
              </w:rPr>
              <w:t>について</w:t>
            </w:r>
          </w:p>
          <w:p w:rsidR="00563102" w:rsidRPr="00563102" w:rsidRDefault="00563102" w:rsidP="004C77C8">
            <w:pPr>
              <w:snapToGrid w:val="0"/>
              <w:jc w:val="center"/>
              <w:rPr>
                <w:sz w:val="32"/>
                <w:szCs w:val="32"/>
              </w:rPr>
            </w:pPr>
            <w:r w:rsidRPr="00563102">
              <w:rPr>
                <w:rFonts w:hint="eastAsia"/>
                <w:sz w:val="32"/>
                <w:szCs w:val="32"/>
              </w:rPr>
              <w:t>（「</w:t>
            </w:r>
            <w:r w:rsidR="00617174">
              <w:rPr>
                <w:rFonts w:hint="eastAsia"/>
                <w:sz w:val="32"/>
                <w:szCs w:val="32"/>
              </w:rPr>
              <w:t>令和５年２月７日付け</w:t>
            </w:r>
            <w:r w:rsidR="004C77C8">
              <w:rPr>
                <w:rFonts w:hint="eastAsia"/>
                <w:sz w:val="32"/>
                <w:szCs w:val="32"/>
              </w:rPr>
              <w:t>総務省通知</w:t>
            </w:r>
            <w:r w:rsidRPr="00563102">
              <w:rPr>
                <w:rFonts w:hint="eastAsia"/>
                <w:sz w:val="32"/>
                <w:szCs w:val="32"/>
              </w:rPr>
              <w:t>」より）</w:t>
            </w:r>
          </w:p>
        </w:tc>
      </w:tr>
    </w:tbl>
    <w:p w:rsidR="008A2741" w:rsidRDefault="002E0519" w:rsidP="00003B2B">
      <w:pPr>
        <w:snapToGrid w:val="0"/>
        <w:rPr>
          <w:sz w:val="24"/>
          <w:szCs w:val="24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F85A" wp14:editId="61D26F82">
                <wp:simplePos x="0" y="0"/>
                <wp:positionH relativeFrom="column">
                  <wp:posOffset>5375910</wp:posOffset>
                </wp:positionH>
                <wp:positionV relativeFrom="paragraph">
                  <wp:posOffset>-1436370</wp:posOffset>
                </wp:positionV>
                <wp:extent cx="1114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19" w:rsidRPr="00B52480" w:rsidRDefault="002E0519" w:rsidP="002E051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</w:pPr>
                            <w:r w:rsidRPr="00B52480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F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3pt;margin-top:-113.1pt;width:8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ORZwIAALIEAAAOAAAAZHJzL2Uyb0RvYy54bWysVMtuEzEU3SPxD5b3dJKQthB1UoVWRUhV&#10;W6lFXTseTzPC42tsJ5mybKSKj+AXEGu+Z36EY2eSvlghNp77fpx77xwcNrVmC+V8RSbn/Z0eZ8pI&#10;Kipzk/PPVydv3nHmgzCF0GRUzm+V54fj168OlnakBjQjXSjHEMT40dLmfBaCHWWZlzNVC79DVhko&#10;S3K1CGDdTVY4sUT0WmeDXm8vW5IrrCOpvIf0eK3k4xS/LJUM52XpVWA656gtpNeldxrfbHwgRjdO&#10;2FkluzLEP1RRi8og6TbUsQiCzV31IlRdSUeeyrAjqc6oLCupUg/opt971s3lTFiVegE43m5h8v8v&#10;rDxbXDhWFZgdZ0bUGFG7um/vfrZ3v9vVd9aufrSrVXv3CzzrR7iW1o/gdWnhF5oP1ETXTu4hjCg0&#10;pavjF/0x6AH87RZs1QQmo1O/PxwOdjmT0A339wa7aRrZg7d1PnxUVLNI5NxhmAljsTj1ARlhujGJ&#10;yTzpqjiptE5MXCB1pB1bCIxeh1QjPJ5YacOWOd97i9QvIsTQW/+pFvJL7PJpBHDaQBgxWfceqdBM&#10;mw6QKRW3wMnRevG8lScV4p4KHy6Ew6YBGlxPOMdTakIx1FGczch9+5s82mMBoOVsic3Nuf86F05x&#10;pj8ZrMZ74BpXPTHD3f0BGPdYM32sMfP6iIAQxo/qEhntg96QpaP6Gkc2iVmhEkYid87DhjwK63vC&#10;kUo1mSQjLLcV4dRcWhlDR3AjnlfNtXC2m2fAJpzRZsfF6NlY17bR09BkHqis0swjwGtUO9xxGGks&#10;3RHHy3vMJ6uHX834DwAAAP//AwBQSwMEFAAGAAgAAAAhAPxVSnzfAAAADgEAAA8AAABkcnMvZG93&#10;bnJldi54bWxMj8FOwzAMhu9IvENkJG5b2giqUppOgAYXTmyIc9Z4SUTjVE3WlbcnO8HR9qff399u&#10;Fj+wGafoAkko1wUwpD5oR0bC5/51VQOLSZFWQyCU8IMRNt31VasaHc70gfMuGZZDKDZKgk1pbDiP&#10;vUWv4jqMSPl2DJNXKY+T4XpS5xzuBy6KouJeOcofrBrxxWL/vTt5Cdtn82D6Wk12W2vn5uXr+G7e&#10;pLy9WZ4egSVc0h8MF/2sDl12OoQT6cgGCfVdVWVUwkqISgC7IIUQJbBD3pX3pQDetfx/je4XAAD/&#10;/wMAUEsBAi0AFAAGAAgAAAAhALaDOJL+AAAA4QEAABMAAAAAAAAAAAAAAAAAAAAAAFtDb250ZW50&#10;X1R5cGVzXS54bWxQSwECLQAUAAYACAAAACEAOP0h/9YAAACUAQAACwAAAAAAAAAAAAAAAAAvAQAA&#10;X3JlbHMvLnJlbHNQSwECLQAUAAYACAAAACEA3lSDkWcCAACyBAAADgAAAAAAAAAAAAAAAAAuAgAA&#10;ZHJzL2Uyb0RvYy54bWxQSwECLQAUAAYACAAAACEA/FVKfN8AAAAOAQAADwAAAAAAAAAAAAAAAADB&#10;BAAAZHJzL2Rvd25yZXYueG1sUEsFBgAAAAAEAAQA8wAAAM0FAAAAAA==&#10;" fillcolor="white [3201]" strokeweight=".5pt">
                <v:textbox>
                  <w:txbxContent>
                    <w:p w:rsidR="002E0519" w:rsidRPr="00B52480" w:rsidRDefault="002E0519" w:rsidP="002E051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 w:rsidRPr="00B52480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563102" w:rsidRDefault="00563102" w:rsidP="00003B2B">
      <w:pPr>
        <w:snapToGrid w:val="0"/>
        <w:rPr>
          <w:sz w:val="24"/>
          <w:szCs w:val="24"/>
        </w:rPr>
      </w:pPr>
    </w:p>
    <w:p w:rsidR="00F91CE3" w:rsidRPr="000A5A42" w:rsidRDefault="00F91CE3" w:rsidP="00003B2B">
      <w:pPr>
        <w:snapToGrid w:val="0"/>
        <w:rPr>
          <w:sz w:val="24"/>
          <w:szCs w:val="24"/>
        </w:rPr>
      </w:pPr>
    </w:p>
    <w:p w:rsidR="0065628D" w:rsidRPr="00D22356" w:rsidRDefault="00DB07A9" w:rsidP="00003B2B">
      <w:pPr>
        <w:snapToGrid w:val="0"/>
        <w:rPr>
          <w:sz w:val="28"/>
          <w:szCs w:val="28"/>
        </w:rPr>
      </w:pPr>
      <w:r w:rsidRPr="00563102">
        <w:rPr>
          <w:rFonts w:hint="eastAsia"/>
          <w:b/>
          <w:sz w:val="28"/>
          <w:szCs w:val="28"/>
        </w:rPr>
        <w:t>（</w:t>
      </w:r>
      <w:r w:rsidR="004C77C8">
        <w:rPr>
          <w:rFonts w:hint="eastAsia"/>
          <w:b/>
          <w:sz w:val="28"/>
          <w:szCs w:val="28"/>
        </w:rPr>
        <w:t>今回の総務省通知の位置づけ</w:t>
      </w:r>
      <w:r w:rsidRPr="00D22356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DB07A9" w:rsidRPr="00563102" w:rsidRDefault="00DB07A9" w:rsidP="003E5877">
      <w:pPr>
        <w:snapToGrid w:val="0"/>
        <w:ind w:firstLineChars="100" w:firstLine="280"/>
        <w:rPr>
          <w:b/>
          <w:sz w:val="28"/>
          <w:szCs w:val="28"/>
        </w:rPr>
      </w:pPr>
      <w:r w:rsidRPr="00563102">
        <w:rPr>
          <w:rFonts w:hint="eastAsia"/>
          <w:b/>
          <w:sz w:val="28"/>
          <w:szCs w:val="28"/>
        </w:rPr>
        <w:t>◆</w:t>
      </w:r>
      <w:r w:rsidRPr="00563102">
        <w:rPr>
          <w:rFonts w:hint="eastAsia"/>
          <w:b/>
          <w:sz w:val="28"/>
          <w:szCs w:val="28"/>
        </w:rPr>
        <w:t xml:space="preserve"> </w:t>
      </w:r>
      <w:r w:rsidR="004C77C8">
        <w:rPr>
          <w:rFonts w:hint="eastAsia"/>
          <w:b/>
          <w:sz w:val="28"/>
          <w:szCs w:val="28"/>
        </w:rPr>
        <w:t>地方自治法に基づく技術的助言（法的効果なし）</w:t>
      </w:r>
    </w:p>
    <w:p w:rsidR="00D22356" w:rsidRPr="00563102" w:rsidRDefault="00DB07A9" w:rsidP="003E5877">
      <w:pPr>
        <w:snapToGrid w:val="0"/>
        <w:ind w:firstLineChars="100" w:firstLine="280"/>
        <w:rPr>
          <w:b/>
          <w:sz w:val="28"/>
          <w:szCs w:val="28"/>
        </w:rPr>
      </w:pPr>
      <w:r w:rsidRPr="00563102">
        <w:rPr>
          <w:rFonts w:hint="eastAsia"/>
          <w:b/>
          <w:sz w:val="28"/>
          <w:szCs w:val="28"/>
        </w:rPr>
        <w:t>◆</w:t>
      </w:r>
      <w:r w:rsidR="00F521FE">
        <w:rPr>
          <w:rFonts w:hint="eastAsia"/>
          <w:b/>
          <w:sz w:val="28"/>
          <w:szCs w:val="28"/>
        </w:rPr>
        <w:t xml:space="preserve"> </w:t>
      </w:r>
      <w:r w:rsidR="00F521FE">
        <w:rPr>
          <w:rFonts w:hint="eastAsia"/>
          <w:b/>
          <w:sz w:val="28"/>
          <w:szCs w:val="28"/>
        </w:rPr>
        <w:t>自治体からの照会に対する回答という</w:t>
      </w:r>
      <w:r w:rsidR="00AB65E3">
        <w:rPr>
          <w:rFonts w:hint="eastAsia"/>
          <w:b/>
          <w:sz w:val="28"/>
          <w:szCs w:val="28"/>
        </w:rPr>
        <w:t>形</w:t>
      </w:r>
      <w:r w:rsidR="00F521FE">
        <w:rPr>
          <w:rFonts w:hint="eastAsia"/>
          <w:b/>
          <w:sz w:val="28"/>
          <w:szCs w:val="28"/>
        </w:rPr>
        <w:t>で総務省の見解を提示</w:t>
      </w:r>
    </w:p>
    <w:p w:rsidR="00DB07A9" w:rsidRDefault="00DB07A9" w:rsidP="00F521FE">
      <w:pPr>
        <w:snapToGrid w:val="0"/>
        <w:rPr>
          <w:sz w:val="28"/>
          <w:szCs w:val="28"/>
        </w:rPr>
      </w:pPr>
    </w:p>
    <w:p w:rsidR="00F521FE" w:rsidRDefault="00F521FE" w:rsidP="00F521FE">
      <w:pPr>
        <w:snapToGrid w:val="0"/>
        <w:rPr>
          <w:sz w:val="28"/>
          <w:szCs w:val="28"/>
        </w:rPr>
      </w:pPr>
    </w:p>
    <w:p w:rsidR="00F91CE3" w:rsidRDefault="00F91CE3" w:rsidP="00F521FE">
      <w:pPr>
        <w:snapToGrid w:val="0"/>
        <w:rPr>
          <w:sz w:val="28"/>
          <w:szCs w:val="28"/>
        </w:rPr>
      </w:pPr>
    </w:p>
    <w:p w:rsidR="00F521FE" w:rsidRPr="00F521FE" w:rsidRDefault="00F521FE" w:rsidP="00F521FE">
      <w:pPr>
        <w:snapToGrid w:val="0"/>
        <w:rPr>
          <w:b/>
          <w:sz w:val="28"/>
          <w:szCs w:val="28"/>
        </w:rPr>
      </w:pPr>
      <w:r w:rsidRPr="00F521FE">
        <w:rPr>
          <w:rFonts w:hint="eastAsia"/>
          <w:b/>
          <w:sz w:val="28"/>
          <w:szCs w:val="28"/>
        </w:rPr>
        <w:t>（本通知のポイント）</w:t>
      </w:r>
    </w:p>
    <w:p w:rsidR="00F521FE" w:rsidRPr="00F521FE" w:rsidRDefault="00F521FE" w:rsidP="00746E74">
      <w:pPr>
        <w:snapToGrid w:val="0"/>
        <w:ind w:leftChars="100" w:left="500" w:hangingChars="100" w:hanging="280"/>
        <w:rPr>
          <w:rFonts w:ascii="游ゴシック" w:hAnsi="游ゴシック"/>
          <w:b/>
          <w:sz w:val="28"/>
          <w:szCs w:val="28"/>
        </w:rPr>
      </w:pPr>
      <w:r w:rsidRPr="00F521FE">
        <w:rPr>
          <w:rFonts w:ascii="游ゴシック" w:hAnsi="游ゴシック" w:hint="eastAsia"/>
          <w:b/>
          <w:sz w:val="28"/>
          <w:szCs w:val="28"/>
        </w:rPr>
        <w:t xml:space="preserve">◆ </w:t>
      </w:r>
      <w:r w:rsidR="00746E74">
        <w:rPr>
          <w:rFonts w:ascii="游ゴシック" w:hAnsi="游ゴシック" w:hint="eastAsia"/>
          <w:b/>
          <w:sz w:val="28"/>
          <w:szCs w:val="28"/>
        </w:rPr>
        <w:t xml:space="preserve"> </w:t>
      </w:r>
      <w:r w:rsidR="00A804F1">
        <w:rPr>
          <w:rFonts w:ascii="游ゴシック" w:hAnsi="游ゴシック" w:hint="eastAsia"/>
          <w:b/>
          <w:sz w:val="28"/>
          <w:szCs w:val="28"/>
        </w:rPr>
        <w:t>地方自治法では、本会議の「出席」は現に議場にいること、</w:t>
      </w:r>
      <w:r w:rsidRPr="00F521FE">
        <w:rPr>
          <w:rFonts w:ascii="游ゴシック" w:hAnsi="游ゴシック" w:hint="eastAsia"/>
          <w:b/>
          <w:sz w:val="28"/>
          <w:szCs w:val="28"/>
        </w:rPr>
        <w:t>と解</w:t>
      </w:r>
      <w:r w:rsidR="00AB65E3">
        <w:rPr>
          <w:rFonts w:ascii="游ゴシック" w:hAnsi="游ゴシック" w:hint="eastAsia"/>
          <w:b/>
          <w:sz w:val="28"/>
          <w:szCs w:val="28"/>
        </w:rPr>
        <w:t>されているこ</w:t>
      </w:r>
      <w:r w:rsidR="00746E74">
        <w:rPr>
          <w:rFonts w:ascii="游ゴシック" w:hAnsi="游ゴシック" w:hint="eastAsia"/>
          <w:b/>
          <w:sz w:val="28"/>
          <w:szCs w:val="28"/>
        </w:rPr>
        <w:t>とから、議場に出席している議員が定足数を満た</w:t>
      </w:r>
      <w:r w:rsidR="00F91CE3">
        <w:rPr>
          <w:rFonts w:ascii="游ゴシック" w:hAnsi="游ゴシック" w:hint="eastAsia"/>
          <w:b/>
          <w:sz w:val="28"/>
          <w:szCs w:val="28"/>
        </w:rPr>
        <w:t>していれば本会議を開くことが可能</w:t>
      </w:r>
      <w:r w:rsidRPr="00F521FE">
        <w:rPr>
          <w:rFonts w:ascii="游ゴシック" w:hAnsi="游ゴシック" w:hint="eastAsia"/>
          <w:b/>
          <w:sz w:val="28"/>
          <w:szCs w:val="28"/>
        </w:rPr>
        <w:t>。</w:t>
      </w:r>
    </w:p>
    <w:p w:rsidR="00F521FE" w:rsidRDefault="00F521FE" w:rsidP="00AB65E3">
      <w:pPr>
        <w:snapToGrid w:val="0"/>
        <w:spacing w:beforeLines="50" w:before="163"/>
        <w:ind w:leftChars="100" w:left="500" w:hangingChars="100" w:hanging="280"/>
        <w:rPr>
          <w:rFonts w:ascii="游ゴシック" w:hAnsi="游ゴシック" w:cs="ＭＳ ゴシック"/>
          <w:b/>
          <w:sz w:val="28"/>
          <w:szCs w:val="28"/>
        </w:rPr>
      </w:pPr>
      <w:r w:rsidRPr="00F521FE">
        <w:rPr>
          <w:rFonts w:ascii="游ゴシック" w:hAnsi="游ゴシック" w:cs="ＭＳ ゴシック" w:hint="eastAsia"/>
          <w:b/>
          <w:sz w:val="28"/>
          <w:szCs w:val="28"/>
        </w:rPr>
        <w:t xml:space="preserve">◆ </w:t>
      </w:r>
      <w:r w:rsidR="00746E74">
        <w:rPr>
          <w:rFonts w:ascii="游ゴシック" w:hAnsi="游ゴシック" w:cs="ＭＳ ゴシック" w:hint="eastAsia"/>
          <w:b/>
          <w:sz w:val="28"/>
          <w:szCs w:val="28"/>
        </w:rPr>
        <w:t xml:space="preserve"> </w:t>
      </w:r>
      <w:r w:rsidRPr="00F521FE">
        <w:rPr>
          <w:rFonts w:ascii="游ゴシック" w:hAnsi="游ゴシック" w:cs="ＭＳ ゴシック" w:hint="eastAsia"/>
          <w:b/>
          <w:sz w:val="28"/>
          <w:szCs w:val="28"/>
        </w:rPr>
        <w:t>また、本会議における</w:t>
      </w:r>
      <w:r>
        <w:rPr>
          <w:rFonts w:ascii="游ゴシック" w:hAnsi="游ゴシック" w:cs="ＭＳ ゴシック" w:hint="eastAsia"/>
          <w:b/>
          <w:sz w:val="28"/>
          <w:szCs w:val="28"/>
        </w:rPr>
        <w:t>議事は、「出席議員」の過半数</w:t>
      </w:r>
      <w:r w:rsidR="00746E74">
        <w:rPr>
          <w:rFonts w:ascii="游ゴシック" w:hAnsi="游ゴシック" w:cs="ＭＳ ゴシック" w:hint="eastAsia"/>
          <w:b/>
          <w:sz w:val="28"/>
          <w:szCs w:val="28"/>
        </w:rPr>
        <w:t>で決する</w:t>
      </w:r>
      <w:r w:rsidR="00A804F1">
        <w:rPr>
          <w:rFonts w:ascii="游ゴシック" w:hAnsi="游ゴシック" w:cs="ＭＳ ゴシック" w:hint="eastAsia"/>
          <w:b/>
          <w:sz w:val="28"/>
          <w:szCs w:val="28"/>
        </w:rPr>
        <w:t>とされている</w:t>
      </w:r>
      <w:r w:rsidR="00746E74">
        <w:rPr>
          <w:rFonts w:ascii="游ゴシック" w:hAnsi="游ゴシック" w:cs="ＭＳ ゴシック" w:hint="eastAsia"/>
          <w:b/>
          <w:sz w:val="28"/>
          <w:szCs w:val="28"/>
        </w:rPr>
        <w:t>ことから、「表決」や、その賛否の意見表明となる「討論」、表決</w:t>
      </w:r>
      <w:r w:rsidR="00A804F1">
        <w:rPr>
          <w:rFonts w:ascii="游ゴシック" w:hAnsi="游ゴシック" w:cs="ＭＳ ゴシック" w:hint="eastAsia"/>
          <w:b/>
          <w:sz w:val="28"/>
          <w:szCs w:val="28"/>
        </w:rPr>
        <w:t>・討論の前提となる</w:t>
      </w:r>
      <w:r w:rsidR="00746E74">
        <w:rPr>
          <w:rFonts w:ascii="游ゴシック" w:hAnsi="游ゴシック" w:cs="ＭＳ ゴシック" w:hint="eastAsia"/>
          <w:b/>
          <w:sz w:val="28"/>
          <w:szCs w:val="28"/>
        </w:rPr>
        <w:t>「質疑」は、議場において行わなければならない（オンライン</w:t>
      </w:r>
      <w:r w:rsidR="00F91CE3">
        <w:rPr>
          <w:rFonts w:ascii="游ゴシック" w:hAnsi="游ゴシック" w:cs="ＭＳ ゴシック" w:hint="eastAsia"/>
          <w:b/>
          <w:sz w:val="28"/>
          <w:szCs w:val="28"/>
        </w:rPr>
        <w:t>は</w:t>
      </w:r>
      <w:r w:rsidR="00746E74">
        <w:rPr>
          <w:rFonts w:ascii="游ゴシック" w:hAnsi="游ゴシック" w:cs="ＭＳ ゴシック" w:hint="eastAsia"/>
          <w:b/>
          <w:sz w:val="28"/>
          <w:szCs w:val="28"/>
        </w:rPr>
        <w:t>不可）。</w:t>
      </w:r>
    </w:p>
    <w:p w:rsidR="00746E74" w:rsidRPr="00F521FE" w:rsidRDefault="00746E74" w:rsidP="00AB65E3">
      <w:pPr>
        <w:snapToGrid w:val="0"/>
        <w:spacing w:beforeLines="50" w:before="163"/>
        <w:ind w:leftChars="100" w:left="500" w:hangingChars="100" w:hanging="280"/>
        <w:rPr>
          <w:rFonts w:ascii="游ゴシック" w:hAnsi="游ゴシック"/>
          <w:sz w:val="28"/>
          <w:szCs w:val="28"/>
        </w:rPr>
      </w:pPr>
      <w:r>
        <w:rPr>
          <w:rFonts w:ascii="游ゴシック" w:hAnsi="游ゴシック" w:cs="ＭＳ ゴシック" w:hint="eastAsia"/>
          <w:b/>
          <w:sz w:val="28"/>
          <w:szCs w:val="28"/>
        </w:rPr>
        <w:t>◆  一方、行政の事務全般について執行部の見解をただす「質問」は、法律による定めもないことから、各自治体で所要の手続き（</w:t>
      </w:r>
      <w:r w:rsidR="00AB65E3">
        <w:rPr>
          <w:rFonts w:ascii="游ゴシック" w:hAnsi="游ゴシック" w:cs="ＭＳ ゴシック" w:hint="eastAsia"/>
          <w:b/>
          <w:sz w:val="28"/>
          <w:szCs w:val="28"/>
        </w:rPr>
        <w:t>会議</w:t>
      </w:r>
      <w:r>
        <w:rPr>
          <w:rFonts w:ascii="游ゴシック" w:hAnsi="游ゴシック" w:cs="ＭＳ ゴシック" w:hint="eastAsia"/>
          <w:b/>
          <w:sz w:val="28"/>
          <w:szCs w:val="28"/>
        </w:rPr>
        <w:t>規則など）を整備した上で、</w:t>
      </w:r>
      <w:r w:rsidR="001C38BE">
        <w:rPr>
          <w:rFonts w:ascii="游ゴシック" w:hAnsi="游ゴシック" w:cs="ＭＳ ゴシック" w:hint="eastAsia"/>
          <w:b/>
          <w:sz w:val="28"/>
          <w:szCs w:val="28"/>
        </w:rPr>
        <w:t>議場にいない</w:t>
      </w:r>
      <w:r w:rsidR="001C38BE" w:rsidRPr="001C38BE">
        <w:rPr>
          <w:rFonts w:ascii="游ゴシック" w:hAnsi="游ゴシック" w:cs="ＭＳ ゴシック" w:hint="eastAsia"/>
          <w:b/>
          <w:sz w:val="28"/>
          <w:szCs w:val="28"/>
          <w:u w:val="single"/>
        </w:rPr>
        <w:t>「欠席議員」が</w:t>
      </w:r>
      <w:r w:rsidRPr="001C38BE">
        <w:rPr>
          <w:rFonts w:ascii="游ゴシック" w:hAnsi="游ゴシック" w:cs="ＭＳ ゴシック" w:hint="eastAsia"/>
          <w:b/>
          <w:sz w:val="28"/>
          <w:szCs w:val="28"/>
          <w:u w:val="single"/>
        </w:rPr>
        <w:t>オンラインで質問することは差し支えない</w:t>
      </w:r>
      <w:r>
        <w:rPr>
          <w:rFonts w:ascii="游ゴシック" w:hAnsi="游ゴシック" w:cs="ＭＳ ゴシック" w:hint="eastAsia"/>
          <w:b/>
          <w:sz w:val="28"/>
          <w:szCs w:val="28"/>
        </w:rPr>
        <w:t>。</w:t>
      </w:r>
    </w:p>
    <w:p w:rsidR="00F521FE" w:rsidRDefault="00F521FE" w:rsidP="00F521FE">
      <w:pPr>
        <w:snapToGrid w:val="0"/>
        <w:rPr>
          <w:sz w:val="28"/>
          <w:szCs w:val="28"/>
        </w:rPr>
      </w:pPr>
    </w:p>
    <w:p w:rsidR="00F91CE3" w:rsidRDefault="00F91CE3" w:rsidP="00F521FE">
      <w:pPr>
        <w:snapToGrid w:val="0"/>
        <w:rPr>
          <w:sz w:val="28"/>
          <w:szCs w:val="28"/>
        </w:rPr>
      </w:pPr>
    </w:p>
    <w:p w:rsidR="00F521FE" w:rsidRDefault="00F521FE" w:rsidP="00F521FE">
      <w:pPr>
        <w:snapToGrid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65094" w:rsidTr="00F521FE">
        <w:trPr>
          <w:trHeight w:val="2040"/>
          <w:jc w:val="center"/>
        </w:trPr>
        <w:tc>
          <w:tcPr>
            <w:tcW w:w="8784" w:type="dxa"/>
          </w:tcPr>
          <w:p w:rsidR="00B65094" w:rsidRPr="00D52CD4" w:rsidRDefault="00B65094" w:rsidP="00B65094">
            <w:pPr>
              <w:snapToGrid w:val="0"/>
              <w:rPr>
                <w:b/>
                <w:sz w:val="24"/>
                <w:szCs w:val="24"/>
              </w:rPr>
            </w:pPr>
            <w:r w:rsidRPr="00D52CD4">
              <w:rPr>
                <w:rFonts w:hint="eastAsia"/>
                <w:b/>
                <w:sz w:val="24"/>
                <w:szCs w:val="24"/>
              </w:rPr>
              <w:t>＜地方自治法＞</w:t>
            </w:r>
            <w:r w:rsidR="00F521FE">
              <w:rPr>
                <w:rFonts w:hint="eastAsia"/>
                <w:b/>
                <w:sz w:val="24"/>
                <w:szCs w:val="24"/>
              </w:rPr>
              <w:t>（抜粋）</w:t>
            </w:r>
          </w:p>
          <w:p w:rsidR="00B65094" w:rsidRPr="00D52CD4" w:rsidRDefault="00B65094" w:rsidP="00B65094">
            <w:pPr>
              <w:snapToGrid w:val="0"/>
              <w:ind w:leftChars="200" w:left="680" w:hangingChars="100" w:hanging="240"/>
              <w:rPr>
                <w:sz w:val="24"/>
                <w:szCs w:val="24"/>
              </w:rPr>
            </w:pPr>
            <w:r w:rsidRPr="00D52CD4">
              <w:rPr>
                <w:rFonts w:hint="eastAsia"/>
                <w:sz w:val="24"/>
                <w:szCs w:val="24"/>
              </w:rPr>
              <w:t>第</w:t>
            </w:r>
            <w:r w:rsidRPr="00D52CD4">
              <w:rPr>
                <w:rFonts w:hint="eastAsia"/>
                <w:sz w:val="24"/>
                <w:szCs w:val="24"/>
              </w:rPr>
              <w:t>113</w:t>
            </w:r>
            <w:r w:rsidRPr="00D52CD4">
              <w:rPr>
                <w:rFonts w:hint="eastAsia"/>
                <w:sz w:val="24"/>
                <w:szCs w:val="24"/>
              </w:rPr>
              <w:t>条</w:t>
            </w:r>
            <w:r w:rsidRPr="00D52CD4">
              <w:rPr>
                <w:rFonts w:hint="eastAsia"/>
                <w:sz w:val="24"/>
                <w:szCs w:val="24"/>
              </w:rPr>
              <w:t xml:space="preserve">  </w:t>
            </w:r>
            <w:r w:rsidRPr="00D52CD4">
              <w:rPr>
                <w:rFonts w:hint="eastAsia"/>
                <w:sz w:val="24"/>
                <w:szCs w:val="24"/>
              </w:rPr>
              <w:t>普通地方公共団体の議会は、議員の定数の半数以上の議員が</w:t>
            </w:r>
            <w:r w:rsidRPr="00D52CD4">
              <w:rPr>
                <w:rFonts w:hint="eastAsia"/>
                <w:b/>
                <w:sz w:val="24"/>
                <w:szCs w:val="24"/>
                <w:u w:val="single"/>
              </w:rPr>
              <w:t>出席</w:t>
            </w:r>
            <w:r w:rsidRPr="00D52CD4">
              <w:rPr>
                <w:rFonts w:hint="eastAsia"/>
                <w:sz w:val="24"/>
                <w:szCs w:val="24"/>
              </w:rPr>
              <w:t>しなければ、会議を開くことができない。</w:t>
            </w:r>
            <w:r w:rsidR="00A804F1">
              <w:rPr>
                <w:rFonts w:hint="eastAsia"/>
                <w:sz w:val="24"/>
                <w:szCs w:val="24"/>
              </w:rPr>
              <w:t>（略）</w:t>
            </w:r>
          </w:p>
          <w:p w:rsidR="00C74B5A" w:rsidRPr="00B65094" w:rsidRDefault="00B65094" w:rsidP="00F521FE">
            <w:pPr>
              <w:snapToGrid w:val="0"/>
              <w:ind w:leftChars="200" w:left="680" w:hangingChars="100" w:hanging="240"/>
              <w:rPr>
                <w:sz w:val="24"/>
                <w:szCs w:val="24"/>
              </w:rPr>
            </w:pPr>
            <w:r w:rsidRPr="00D52CD4">
              <w:rPr>
                <w:rFonts w:hint="eastAsia"/>
                <w:sz w:val="24"/>
                <w:szCs w:val="24"/>
              </w:rPr>
              <w:t>第</w:t>
            </w:r>
            <w:r w:rsidRPr="00D52CD4">
              <w:rPr>
                <w:rFonts w:hint="eastAsia"/>
                <w:sz w:val="24"/>
                <w:szCs w:val="24"/>
              </w:rPr>
              <w:t>116</w:t>
            </w:r>
            <w:r w:rsidRPr="00D52CD4">
              <w:rPr>
                <w:rFonts w:hint="eastAsia"/>
                <w:sz w:val="24"/>
                <w:szCs w:val="24"/>
              </w:rPr>
              <w:t>条</w:t>
            </w:r>
            <w:r w:rsidRPr="00D52CD4">
              <w:rPr>
                <w:rFonts w:hint="eastAsia"/>
                <w:sz w:val="24"/>
                <w:szCs w:val="24"/>
              </w:rPr>
              <w:t xml:space="preserve">  </w:t>
            </w:r>
            <w:r w:rsidRPr="00D52CD4">
              <w:rPr>
                <w:rFonts w:hint="eastAsia"/>
                <w:sz w:val="24"/>
                <w:szCs w:val="24"/>
              </w:rPr>
              <w:t>（略）普通地方公共団体の議会の議事は、</w:t>
            </w:r>
            <w:r w:rsidRPr="00D52CD4">
              <w:rPr>
                <w:rFonts w:hint="eastAsia"/>
                <w:b/>
                <w:sz w:val="24"/>
                <w:szCs w:val="24"/>
                <w:u w:val="single"/>
              </w:rPr>
              <w:t>出席議員</w:t>
            </w:r>
            <w:r w:rsidRPr="00D52CD4">
              <w:rPr>
                <w:rFonts w:hint="eastAsia"/>
                <w:sz w:val="24"/>
                <w:szCs w:val="24"/>
              </w:rPr>
              <w:t>の過半数でこれを決し、可否同数のときは、議長の決するところによる。</w:t>
            </w:r>
          </w:p>
        </w:tc>
      </w:tr>
    </w:tbl>
    <w:p w:rsidR="00C74B5A" w:rsidRDefault="00C74B5A">
      <w:pPr>
        <w:widowControl/>
        <w:jc w:val="left"/>
        <w:rPr>
          <w:sz w:val="24"/>
          <w:szCs w:val="24"/>
        </w:rPr>
      </w:pPr>
    </w:p>
    <w:sectPr w:rsidR="00C74B5A" w:rsidSect="00AB65E3">
      <w:footerReference w:type="default" r:id="rId6"/>
      <w:pgSz w:w="11906" w:h="16838" w:code="9"/>
      <w:pgMar w:top="1418" w:right="1134" w:bottom="851" w:left="1134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8B" w:rsidRDefault="00AA0C8B" w:rsidP="004D441E">
      <w:r>
        <w:separator/>
      </w:r>
    </w:p>
  </w:endnote>
  <w:endnote w:type="continuationSeparator" w:id="0">
    <w:p w:rsidR="00AA0C8B" w:rsidRDefault="00AA0C8B" w:rsidP="004D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92" w:rsidRPr="00852069" w:rsidRDefault="00293292" w:rsidP="0085206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8B" w:rsidRDefault="00AA0C8B" w:rsidP="004D441E">
      <w:r>
        <w:separator/>
      </w:r>
    </w:p>
  </w:footnote>
  <w:footnote w:type="continuationSeparator" w:id="0">
    <w:p w:rsidR="00AA0C8B" w:rsidRDefault="00AA0C8B" w:rsidP="004D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C9"/>
    <w:rsid w:val="00003B2B"/>
    <w:rsid w:val="0003273B"/>
    <w:rsid w:val="00067E57"/>
    <w:rsid w:val="000A5A42"/>
    <w:rsid w:val="000D685B"/>
    <w:rsid w:val="00103640"/>
    <w:rsid w:val="001B4772"/>
    <w:rsid w:val="001C38BE"/>
    <w:rsid w:val="001F1509"/>
    <w:rsid w:val="001F3D24"/>
    <w:rsid w:val="00220673"/>
    <w:rsid w:val="00283A4A"/>
    <w:rsid w:val="00293292"/>
    <w:rsid w:val="002E0519"/>
    <w:rsid w:val="00381432"/>
    <w:rsid w:val="00387B9F"/>
    <w:rsid w:val="003A6592"/>
    <w:rsid w:val="003E5877"/>
    <w:rsid w:val="00400E02"/>
    <w:rsid w:val="00441C9B"/>
    <w:rsid w:val="00480FBD"/>
    <w:rsid w:val="004C77C8"/>
    <w:rsid w:val="004D441E"/>
    <w:rsid w:val="004D7F44"/>
    <w:rsid w:val="00527D54"/>
    <w:rsid w:val="00563102"/>
    <w:rsid w:val="00596941"/>
    <w:rsid w:val="005D7175"/>
    <w:rsid w:val="006043BF"/>
    <w:rsid w:val="00617174"/>
    <w:rsid w:val="0065628D"/>
    <w:rsid w:val="006A6C67"/>
    <w:rsid w:val="00746E74"/>
    <w:rsid w:val="007B63A2"/>
    <w:rsid w:val="00830968"/>
    <w:rsid w:val="00852069"/>
    <w:rsid w:val="008674ED"/>
    <w:rsid w:val="00895EA4"/>
    <w:rsid w:val="008A2741"/>
    <w:rsid w:val="008D4A3C"/>
    <w:rsid w:val="008E3F68"/>
    <w:rsid w:val="008F6B54"/>
    <w:rsid w:val="0090531A"/>
    <w:rsid w:val="00A46B38"/>
    <w:rsid w:val="00A804F1"/>
    <w:rsid w:val="00AA0C8B"/>
    <w:rsid w:val="00AB65E3"/>
    <w:rsid w:val="00B31EE5"/>
    <w:rsid w:val="00B65094"/>
    <w:rsid w:val="00B9169E"/>
    <w:rsid w:val="00B92EFD"/>
    <w:rsid w:val="00BC63C9"/>
    <w:rsid w:val="00BF3C52"/>
    <w:rsid w:val="00BF40E5"/>
    <w:rsid w:val="00C101EE"/>
    <w:rsid w:val="00C74B5A"/>
    <w:rsid w:val="00CA34AD"/>
    <w:rsid w:val="00D22356"/>
    <w:rsid w:val="00D52CD4"/>
    <w:rsid w:val="00D67161"/>
    <w:rsid w:val="00D87770"/>
    <w:rsid w:val="00DB07A9"/>
    <w:rsid w:val="00E2000E"/>
    <w:rsid w:val="00E30750"/>
    <w:rsid w:val="00EA6442"/>
    <w:rsid w:val="00F521FE"/>
    <w:rsid w:val="00F91CE3"/>
    <w:rsid w:val="00FC586D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90C30"/>
  <w15:chartTrackingRefBased/>
  <w15:docId w15:val="{5ED3A9B3-9827-4B58-B33A-CCE9AF9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游ゴシック" w:hAnsi="Segoe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41E"/>
  </w:style>
  <w:style w:type="paragraph" w:styleId="a8">
    <w:name w:val="footer"/>
    <w:basedOn w:val="a"/>
    <w:link w:val="a9"/>
    <w:uiPriority w:val="99"/>
    <w:unhideWhenUsed/>
    <w:rsid w:val="004D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智博</dc:creator>
  <cp:keywords/>
  <dc:description/>
  <cp:lastModifiedBy>佐藤　実</cp:lastModifiedBy>
  <cp:revision>3</cp:revision>
  <cp:lastPrinted>2023-02-16T08:59:00Z</cp:lastPrinted>
  <dcterms:created xsi:type="dcterms:W3CDTF">2023-02-08T05:21:00Z</dcterms:created>
  <dcterms:modified xsi:type="dcterms:W3CDTF">2023-02-16T08:59:00Z</dcterms:modified>
</cp:coreProperties>
</file>