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112" w:tblpY="1"/>
        <w:tblOverlap w:val="neve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34"/>
        <w:gridCol w:w="6464"/>
        <w:gridCol w:w="4218"/>
        <w:gridCol w:w="170"/>
        <w:gridCol w:w="1557"/>
      </w:tblGrid>
      <w:tr w:rsidR="0096575C" w:rsidRPr="003E4A0F" w14:paraId="48612B89" w14:textId="77777777" w:rsidTr="00AA20DE">
        <w:trPr>
          <w:trHeight w:val="412"/>
          <w:tblHeader/>
        </w:trPr>
        <w:tc>
          <w:tcPr>
            <w:tcW w:w="8342" w:type="dxa"/>
            <w:gridSpan w:val="3"/>
            <w:shd w:val="clear" w:color="auto" w:fill="C0C0C0"/>
            <w:vAlign w:val="center"/>
          </w:tcPr>
          <w:p w14:paraId="41E64D05" w14:textId="77777777" w:rsidR="006D18E1" w:rsidRPr="003E4A0F" w:rsidRDefault="006D18E1" w:rsidP="003B3FB0">
            <w:pPr>
              <w:autoSpaceDN w:val="0"/>
              <w:spacing w:line="300" w:lineRule="exact"/>
              <w:jc w:val="center"/>
              <w:rPr>
                <w:rFonts w:ascii="ＭＳ 明朝" w:hAnsi="ＭＳ 明朝"/>
                <w:color w:val="000000" w:themeColor="text1"/>
                <w:kern w:val="0"/>
                <w:sz w:val="24"/>
              </w:rPr>
            </w:pPr>
            <w:bookmarkStart w:id="0" w:name="_GoBack"/>
            <w:bookmarkEnd w:id="0"/>
            <w:r w:rsidRPr="003E4A0F">
              <w:rPr>
                <w:rFonts w:ascii="ＭＳ 明朝" w:hAnsi="ＭＳ 明朝" w:hint="eastAsia"/>
                <w:color w:val="000000" w:themeColor="text1"/>
                <w:kern w:val="0"/>
                <w:sz w:val="24"/>
              </w:rPr>
              <w:t xml:space="preserve">包 括 外 部 監 査 結 果 報 告 書 記 載 内 容　</w:t>
            </w:r>
          </w:p>
          <w:p w14:paraId="3B25998D" w14:textId="77777777" w:rsidR="006D18E1" w:rsidRPr="003E4A0F" w:rsidRDefault="006D18E1" w:rsidP="003B3FB0">
            <w:pPr>
              <w:autoSpaceDN w:val="0"/>
              <w:spacing w:line="300" w:lineRule="exact"/>
              <w:jc w:val="center"/>
              <w:rPr>
                <w:rFonts w:ascii="ＭＳ 明朝" w:hAnsi="ＭＳ 明朝"/>
                <w:color w:val="000000" w:themeColor="text1"/>
                <w:kern w:val="0"/>
                <w:sz w:val="24"/>
              </w:rPr>
            </w:pPr>
            <w:r w:rsidRPr="003E4A0F">
              <w:rPr>
                <w:rFonts w:ascii="ＭＳ 明朝" w:hAnsi="ＭＳ 明朝" w:hint="eastAsia"/>
                <w:color w:val="000000" w:themeColor="text1"/>
                <w:kern w:val="0"/>
                <w:sz w:val="24"/>
              </w:rPr>
              <w:t>※小文字記載は意見・指摘事項の概要</w:t>
            </w:r>
          </w:p>
        </w:tc>
        <w:tc>
          <w:tcPr>
            <w:tcW w:w="4388" w:type="dxa"/>
            <w:gridSpan w:val="2"/>
            <w:shd w:val="clear" w:color="auto" w:fill="C0C0C0"/>
            <w:vAlign w:val="center"/>
          </w:tcPr>
          <w:p w14:paraId="2C807CCE" w14:textId="77777777" w:rsidR="006D18E1" w:rsidRPr="003E4A0F" w:rsidRDefault="006D18E1" w:rsidP="003B3FB0">
            <w:pPr>
              <w:autoSpaceDN w:val="0"/>
              <w:spacing w:line="300" w:lineRule="exact"/>
              <w:jc w:val="center"/>
              <w:rPr>
                <w:rFonts w:ascii="ＭＳ 明朝" w:hAnsi="ＭＳ 明朝"/>
                <w:color w:val="000000" w:themeColor="text1"/>
                <w:sz w:val="24"/>
              </w:rPr>
            </w:pPr>
            <w:r w:rsidRPr="003E4A0F">
              <w:rPr>
                <w:rFonts w:ascii="ＭＳ 明朝" w:hAnsi="ＭＳ 明朝" w:hint="eastAsia"/>
                <w:color w:val="000000" w:themeColor="text1"/>
                <w:sz w:val="24"/>
              </w:rPr>
              <w:t>措 置 等 の 状 況</w:t>
            </w:r>
          </w:p>
        </w:tc>
        <w:tc>
          <w:tcPr>
            <w:tcW w:w="1557" w:type="dxa"/>
            <w:shd w:val="clear" w:color="auto" w:fill="C0C0C0"/>
            <w:vAlign w:val="center"/>
          </w:tcPr>
          <w:p w14:paraId="5840C8B8" w14:textId="77777777" w:rsidR="006D18E1" w:rsidRPr="003E4A0F" w:rsidRDefault="006D18E1" w:rsidP="003B3FB0">
            <w:pPr>
              <w:autoSpaceDN w:val="0"/>
              <w:spacing w:line="300" w:lineRule="exact"/>
              <w:jc w:val="center"/>
              <w:rPr>
                <w:rFonts w:ascii="ＭＳ 明朝" w:hAnsi="ＭＳ 明朝"/>
                <w:color w:val="000000" w:themeColor="text1"/>
                <w:sz w:val="24"/>
              </w:rPr>
            </w:pPr>
            <w:r w:rsidRPr="003E4A0F">
              <w:rPr>
                <w:rFonts w:ascii="ＭＳ 明朝" w:hAnsi="ＭＳ 明朝" w:hint="eastAsia"/>
                <w:color w:val="000000" w:themeColor="text1"/>
                <w:sz w:val="24"/>
              </w:rPr>
              <w:t>対　応</w:t>
            </w:r>
          </w:p>
        </w:tc>
      </w:tr>
      <w:tr w:rsidR="0096575C" w:rsidRPr="003E4A0F" w14:paraId="11C825EE" w14:textId="77777777" w:rsidTr="00AA20DE">
        <w:trPr>
          <w:trHeight w:val="464"/>
        </w:trPr>
        <w:tc>
          <w:tcPr>
            <w:tcW w:w="14287" w:type="dxa"/>
            <w:gridSpan w:val="6"/>
            <w:shd w:val="clear" w:color="auto" w:fill="FFFFFF" w:themeFill="background1"/>
            <w:vAlign w:val="center"/>
          </w:tcPr>
          <w:p w14:paraId="52D007CD" w14:textId="77777777" w:rsidR="006D18E1" w:rsidRPr="003E4A0F" w:rsidRDefault="006D18E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第３章　監査の結果及び意見</w:t>
            </w:r>
          </w:p>
        </w:tc>
      </w:tr>
      <w:tr w:rsidR="0096575C" w:rsidRPr="003E4A0F" w14:paraId="01E9321E" w14:textId="77777777" w:rsidTr="00AA20DE">
        <w:trPr>
          <w:trHeight w:val="464"/>
        </w:trPr>
        <w:tc>
          <w:tcPr>
            <w:tcW w:w="14287" w:type="dxa"/>
            <w:gridSpan w:val="6"/>
            <w:shd w:val="clear" w:color="auto" w:fill="FFFFFF" w:themeFill="background1"/>
            <w:vAlign w:val="center"/>
          </w:tcPr>
          <w:p w14:paraId="4663E8DD" w14:textId="77777777" w:rsidR="006D18E1" w:rsidRPr="003E4A0F" w:rsidRDefault="006D18E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第２．大阪府と基礎自治体との連携</w:t>
            </w:r>
          </w:p>
        </w:tc>
      </w:tr>
      <w:tr w:rsidR="0096575C" w:rsidRPr="003E4A0F" w14:paraId="0A04DCE6" w14:textId="77777777" w:rsidTr="003B3FB0">
        <w:trPr>
          <w:trHeight w:val="368"/>
        </w:trPr>
        <w:tc>
          <w:tcPr>
            <w:tcW w:w="1878" w:type="dxa"/>
            <w:gridSpan w:val="2"/>
            <w:vMerge w:val="restart"/>
          </w:tcPr>
          <w:p w14:paraId="6A34557B" w14:textId="77777777" w:rsidR="006D18E1" w:rsidRPr="003E4A0F" w:rsidRDefault="006D18E1" w:rsidP="003B3FB0">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１．基礎自治体との連携</w:t>
            </w:r>
          </w:p>
          <w:p w14:paraId="74C02C72" w14:textId="77777777" w:rsidR="006D18E1" w:rsidRPr="003E4A0F" w:rsidRDefault="006D18E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07103E23" w14:textId="4D2915BD" w:rsidR="002B1E7D" w:rsidRPr="003E4A0F" w:rsidRDefault="006D18E1" w:rsidP="00581661">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グループホーム以外にも、府営住宅の空き室活用事例を増やす方策の検討を行うべきである。（意見番号１）</w:t>
            </w:r>
          </w:p>
          <w:p w14:paraId="4883AF1E" w14:textId="41BD3DA5" w:rsidR="006D18E1" w:rsidRPr="003E4A0F" w:rsidRDefault="006D18E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の様々な計画で掲げられた大阪府と市町の連携について、「府営住宅資産を活用したまちづくり研究会」報告書が提言した、「まちづくりに関する具体的な協議の場（まちづくり会議）」が、平成26年度中にすべての市町との間で設置されることとなっている。実際にも個別の自治体によっては、この会議を利用して積極的に協議が行われていることが窺われる。また、府営住宅の空き室を活用したグループホーム事業については、全国の公営住宅の約</w:t>
            </w:r>
            <w:r w:rsidR="00F92B28">
              <w:rPr>
                <w:rFonts w:hAnsi="ＭＳ 明朝" w:hint="eastAsia"/>
                <w:color w:val="000000" w:themeColor="text1"/>
                <w:sz w:val="20"/>
                <w:szCs w:val="20"/>
              </w:rPr>
              <w:t>７</w:t>
            </w:r>
            <w:r w:rsidRPr="003E4A0F">
              <w:rPr>
                <w:rFonts w:hAnsi="ＭＳ 明朝" w:hint="eastAsia"/>
                <w:color w:val="000000" w:themeColor="text1"/>
                <w:sz w:val="20"/>
                <w:szCs w:val="20"/>
              </w:rPr>
              <w:t>割を占めるなど、府営住宅資産を活用したまちづくりについての大阪府の取り組みは評価することができる。今後もまちづくり会議での市町との情報交換、連携は重要な意味を持つことが期待される。</w:t>
            </w:r>
          </w:p>
          <w:p w14:paraId="7EE1EF8E" w14:textId="24429239" w:rsidR="006D18E1" w:rsidRPr="003E4A0F" w:rsidRDefault="006D18E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これに対し、グループホーム以外の空き室活用事例は</w:t>
            </w:r>
            <w:r w:rsidR="00F92B28">
              <w:rPr>
                <w:rFonts w:hAnsi="ＭＳ 明朝" w:hint="eastAsia"/>
                <w:color w:val="000000" w:themeColor="text1"/>
                <w:sz w:val="20"/>
                <w:szCs w:val="20"/>
              </w:rPr>
              <w:t>５</w:t>
            </w:r>
            <w:r w:rsidRPr="003E4A0F">
              <w:rPr>
                <w:rFonts w:hAnsi="ＭＳ 明朝" w:hint="eastAsia"/>
                <w:color w:val="000000" w:themeColor="text1"/>
                <w:sz w:val="20"/>
                <w:szCs w:val="20"/>
              </w:rPr>
              <w:t>つのみであり、平成25年</w:t>
            </w:r>
            <w:r w:rsidR="00F92B28">
              <w:rPr>
                <w:rFonts w:hAnsi="ＭＳ 明朝" w:hint="eastAsia"/>
                <w:color w:val="000000" w:themeColor="text1"/>
                <w:sz w:val="20"/>
                <w:szCs w:val="20"/>
              </w:rPr>
              <w:t>３</w:t>
            </w:r>
            <w:r w:rsidRPr="003E4A0F">
              <w:rPr>
                <w:rFonts w:hAnsi="ＭＳ 明朝" w:hint="eastAsia"/>
                <w:color w:val="000000" w:themeColor="text1"/>
                <w:sz w:val="20"/>
                <w:szCs w:val="20"/>
              </w:rPr>
              <w:t>月から始まった、府営住宅の再編・整備の際に発生する政策空家を使用料等なしで使用許可し、「福祉活動拠点（仮称）」を設置する事業については活用事例がゼロという状況である。</w:t>
            </w:r>
          </w:p>
          <w:p w14:paraId="3CB01CBD" w14:textId="77777777" w:rsidR="006D18E1" w:rsidRPr="003E4A0F" w:rsidRDefault="006D18E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この点、府営住宅の空き室を活用するためには、大阪府の定める空き室活用の許可基準（目安）及び許可条件をクリアーし、補助金適正化法第22条に基づく国土交通大臣の承認を得る必要が</w:t>
            </w:r>
            <w:r w:rsidRPr="003E4A0F">
              <w:rPr>
                <w:rFonts w:hAnsi="ＭＳ 明朝" w:hint="eastAsia"/>
                <w:color w:val="000000" w:themeColor="text1"/>
                <w:sz w:val="20"/>
                <w:szCs w:val="20"/>
              </w:rPr>
              <w:lastRenderedPageBreak/>
              <w:t>あるなど、厳しい条件が課されており、活用事例が簡単に伸びないのは致し方ない面がある。</w:t>
            </w:r>
          </w:p>
          <w:p w14:paraId="4B4B45C4" w14:textId="2978154B" w:rsidR="006D18E1" w:rsidRPr="003E4A0F" w:rsidRDefault="006D18E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ただ、府営住宅の空家は、平成26年</w:t>
            </w:r>
            <w:r w:rsidR="00F92B28">
              <w:rPr>
                <w:rFonts w:hAnsi="ＭＳ 明朝" w:hint="eastAsia"/>
                <w:color w:val="000000" w:themeColor="text1"/>
                <w:sz w:val="20"/>
                <w:szCs w:val="20"/>
              </w:rPr>
              <w:t>３</w:t>
            </w:r>
            <w:r w:rsidRPr="003E4A0F">
              <w:rPr>
                <w:rFonts w:hAnsi="ＭＳ 明朝" w:hint="eastAsia"/>
                <w:color w:val="000000" w:themeColor="text1"/>
                <w:sz w:val="20"/>
                <w:szCs w:val="20"/>
              </w:rPr>
              <w:t>月31日時点で</w:t>
            </w:r>
            <w:r w:rsidR="00F92B28">
              <w:rPr>
                <w:rFonts w:hAnsi="ＭＳ 明朝" w:hint="eastAsia"/>
                <w:color w:val="000000" w:themeColor="text1"/>
                <w:sz w:val="20"/>
                <w:szCs w:val="20"/>
              </w:rPr>
              <w:t>１</w:t>
            </w:r>
            <w:r w:rsidRPr="003E4A0F">
              <w:rPr>
                <w:rFonts w:hAnsi="ＭＳ 明朝" w:hint="eastAsia"/>
                <w:color w:val="000000" w:themeColor="text1"/>
                <w:sz w:val="20"/>
                <w:szCs w:val="20"/>
              </w:rPr>
              <w:t>万5290室あり、政策空家以外だけでも、募集中の物件、入居待ち物件なども含まれている数とは言え5406室と少なくない数になっている。よりよいまちづくりを一歩でも進めるには、グループホーム以外にも空き室活用事例を増やす工夫が必要とされていると考えられる。</w:t>
            </w:r>
          </w:p>
          <w:p w14:paraId="21C05881" w14:textId="77777777" w:rsidR="006D18E1" w:rsidRPr="003E4A0F" w:rsidRDefault="006D18E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この点、空き室活用の申請の手続きや具体的事例等を紹介した「市町と連携したまちづくりへの府営住宅の空き室活用　申請の手引き」は、まちづくり会議の場で各市町へは配布するものの、実際に空き室を活用することとなる社会福祉協議会やＮＰＯ等の民間に直接配布するなどはしていないとのことであった。</w:t>
            </w:r>
          </w:p>
          <w:p w14:paraId="6B1020B5" w14:textId="77777777" w:rsidR="006D18E1" w:rsidRPr="003E4A0F" w:rsidRDefault="006D18E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担当者によれば、その理由は空き室活用の基準（目安）や国の補助金適正化法の承認基準が明確ではなく、個別審査となるためということであった。</w:t>
            </w:r>
          </w:p>
          <w:p w14:paraId="506E67EF" w14:textId="77777777" w:rsidR="00581661" w:rsidRDefault="006D18E1" w:rsidP="00581661">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まちづくり研究会の全市町アンケートでも、府営住宅の既存ストック（空家等）を利用したまちづくりについて、「考えていない」と回答した市町が12（33％）あるなど、市町のみに委ねていては、創意工夫が生まれる余地は少ないのではないか。民間から行政では思い付かないアイディアが寄せられる可能性もあると考えられる。したがって、上記、申請の手引きをホームページで公開したり、関係する民間団体に配布するなど、利用を促進するような工夫を行うことを検討されたい。</w:t>
            </w:r>
          </w:p>
          <w:p w14:paraId="369627A6" w14:textId="77777777" w:rsidR="00D552CA" w:rsidRDefault="00D552CA" w:rsidP="00581661">
            <w:pPr>
              <w:pStyle w:val="a7"/>
              <w:autoSpaceDE w:val="0"/>
              <w:autoSpaceDN w:val="0"/>
              <w:snapToGrid w:val="0"/>
              <w:spacing w:line="300" w:lineRule="exact"/>
              <w:ind w:leftChars="0" w:left="0" w:firstLine="218"/>
              <w:rPr>
                <w:rFonts w:hAnsi="ＭＳ 明朝"/>
                <w:color w:val="000000" w:themeColor="text1"/>
                <w:sz w:val="20"/>
                <w:szCs w:val="20"/>
              </w:rPr>
            </w:pPr>
          </w:p>
          <w:p w14:paraId="397BCD64" w14:textId="77777777" w:rsidR="00D552CA" w:rsidRDefault="00D552CA" w:rsidP="00581661">
            <w:pPr>
              <w:pStyle w:val="a7"/>
              <w:autoSpaceDE w:val="0"/>
              <w:autoSpaceDN w:val="0"/>
              <w:snapToGrid w:val="0"/>
              <w:spacing w:line="300" w:lineRule="exact"/>
              <w:ind w:leftChars="0" w:left="0" w:firstLine="218"/>
              <w:rPr>
                <w:rFonts w:hAnsi="ＭＳ 明朝"/>
                <w:color w:val="000000" w:themeColor="text1"/>
                <w:sz w:val="20"/>
                <w:szCs w:val="20"/>
              </w:rPr>
            </w:pPr>
          </w:p>
          <w:p w14:paraId="4060BD19" w14:textId="1D15A08F" w:rsidR="00D552CA" w:rsidRPr="003E4A0F" w:rsidRDefault="00D552CA" w:rsidP="00581661">
            <w:pPr>
              <w:pStyle w:val="a7"/>
              <w:autoSpaceDE w:val="0"/>
              <w:autoSpaceDN w:val="0"/>
              <w:snapToGrid w:val="0"/>
              <w:spacing w:line="300" w:lineRule="exact"/>
              <w:ind w:leftChars="0" w:left="0" w:firstLine="218"/>
              <w:rPr>
                <w:rFonts w:hAnsi="ＭＳ 明朝"/>
                <w:color w:val="000000" w:themeColor="text1"/>
                <w:sz w:val="20"/>
                <w:szCs w:val="20"/>
              </w:rPr>
            </w:pPr>
          </w:p>
        </w:tc>
        <w:tc>
          <w:tcPr>
            <w:tcW w:w="4388" w:type="dxa"/>
            <w:gridSpan w:val="2"/>
            <w:shd w:val="clear" w:color="auto" w:fill="auto"/>
          </w:tcPr>
          <w:p w14:paraId="08B7F038" w14:textId="77777777" w:rsidR="000705E2"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平成27年度に「府営住宅ストック地域資源化プロジェクト調査」を実施し、ＮＰＯや民間事業者へのヒアリング等を含め、府営住宅の空室を子育て支援拠点など地域のまちづくりに活用する方策の検討調査を行った。</w:t>
            </w:r>
          </w:p>
          <w:p w14:paraId="138736E4" w14:textId="77777777" w:rsidR="000705E2" w:rsidRPr="003E4A0F" w:rsidRDefault="000705E2"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 xml:space="preserve">　調査における成果を活かしながら、空室活用の具体化にも取り組み、平成28年度には小規模保育事業としての活用など、グループホーム以外での活用が実現する予定となった。</w:t>
            </w:r>
          </w:p>
          <w:p w14:paraId="681B6222" w14:textId="45517230" w:rsidR="006D18E1" w:rsidRPr="003E4A0F" w:rsidRDefault="000705E2"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 xml:space="preserve">　引き続き、一層の空室活用の促進に向けて、調査において作成した広報資料をホームページで公開するなど、市町だけでなくＮＰＯや民間事業者への働きかけやマッチングに取り組む。</w:t>
            </w:r>
          </w:p>
          <w:p w14:paraId="7D90AC1B" w14:textId="77777777" w:rsidR="006D18E1" w:rsidRPr="003E4A0F" w:rsidRDefault="006D18E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0CE6B6F0" w14:textId="77777777" w:rsidR="006D18E1" w:rsidRPr="003E4A0F" w:rsidRDefault="006D18E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13EE250E" w14:textId="77777777" w:rsidTr="003B3FB0">
        <w:trPr>
          <w:trHeight w:val="510"/>
        </w:trPr>
        <w:tc>
          <w:tcPr>
            <w:tcW w:w="1878" w:type="dxa"/>
            <w:gridSpan w:val="2"/>
            <w:vMerge/>
          </w:tcPr>
          <w:p w14:paraId="779B1082" w14:textId="77777777" w:rsidR="00B421C0" w:rsidRPr="003E4A0F" w:rsidRDefault="00B421C0"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12D54AD5" w14:textId="21761622" w:rsidR="00B421C0" w:rsidRPr="003E4A0F" w:rsidRDefault="00805E25" w:rsidP="00805E25">
            <w:pPr>
              <w:pStyle w:val="a7"/>
              <w:autoSpaceDE w:val="0"/>
              <w:autoSpaceDN w:val="0"/>
              <w:spacing w:afterLines="50" w:after="181" w:line="300" w:lineRule="exact"/>
              <w:ind w:leftChars="0" w:left="0" w:firstLine="218"/>
              <w:rPr>
                <w:rFonts w:hAnsi="ＭＳ 明朝"/>
                <w:color w:val="000000" w:themeColor="text1"/>
                <w:sz w:val="24"/>
                <w:u w:val="single"/>
              </w:rPr>
            </w:pPr>
            <w:r>
              <w:rPr>
                <w:rFonts w:hAnsi="ＭＳ 明朝" w:hint="eastAsia"/>
                <w:noProof/>
                <w:color w:val="000000" w:themeColor="text1"/>
                <w:sz w:val="20"/>
                <w:szCs w:val="20"/>
              </w:rPr>
              <mc:AlternateContent>
                <mc:Choice Requires="wps">
                  <w:drawing>
                    <wp:anchor distT="0" distB="0" distL="114300" distR="114300" simplePos="0" relativeHeight="251980800" behindDoc="0" locked="0" layoutInCell="1" allowOverlap="1" wp14:anchorId="33733C24" wp14:editId="0675E982">
                      <wp:simplePos x="0" y="0"/>
                      <wp:positionH relativeFrom="column">
                        <wp:posOffset>-1260091</wp:posOffset>
                      </wp:positionH>
                      <wp:positionV relativeFrom="paragraph">
                        <wp:posOffset>-3899</wp:posOffset>
                      </wp:positionV>
                      <wp:extent cx="1190846"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19084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98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2pt,-.3pt" to="-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" strokecolor="black [3040]" strokeweight=".5pt"/>
                  </w:pict>
                </mc:Fallback>
              </mc:AlternateContent>
            </w:r>
            <w:r w:rsidR="00B421C0" w:rsidRPr="003E4A0F">
              <w:rPr>
                <w:rFonts w:hAnsi="ＭＳ 明朝" w:hint="eastAsia"/>
                <w:color w:val="000000" w:themeColor="text1"/>
                <w:sz w:val="24"/>
                <w:u w:val="single"/>
              </w:rPr>
              <w:t>府営住宅のみではなく市町営住宅も含めた将来ストックのあり方の検討をすべきである。（意見番号２）</w:t>
            </w:r>
          </w:p>
          <w:p w14:paraId="1BA48DBF" w14:textId="3EB3B525" w:rsidR="00B421C0" w:rsidRPr="003E4A0F" w:rsidRDefault="00B421C0"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住宅まちづくりマスタープラン」では、住宅まちづくりに関わる大阪府の役割として、広域的なまちづくりを担う自治体として大阪府全域における住宅まちづくり政策の目標やビジョンを提示し、広く発信する役割を担い、市町等との連携を重視するとされている。この点、大阪府は「総合ストック活用計画」で平成32年度までの10年間で、府営住宅については</w:t>
            </w:r>
            <w:r w:rsidR="00F92B28">
              <w:rPr>
                <w:rFonts w:hAnsi="ＭＳ 明朝" w:hint="eastAsia"/>
                <w:color w:val="000000" w:themeColor="text1"/>
                <w:sz w:val="20"/>
                <w:szCs w:val="20"/>
              </w:rPr>
              <w:t>１</w:t>
            </w:r>
            <w:r w:rsidRPr="003E4A0F">
              <w:rPr>
                <w:rFonts w:hAnsi="ＭＳ 明朝" w:hint="eastAsia"/>
                <w:color w:val="000000" w:themeColor="text1"/>
                <w:sz w:val="20"/>
                <w:szCs w:val="20"/>
              </w:rPr>
              <w:t>万戸削減目標を掲げ、「大阪府財政構造改革プラン（案）」では、「長期的な視点から世帯数の減少傾向や住宅市場全体の状況を勘案し、総合的に施策を展開することにより、将来のストック戸数の半減をめざす」としている。</w:t>
            </w:r>
          </w:p>
          <w:p w14:paraId="12DE8CFD" w14:textId="08B1A0E5" w:rsidR="00B421C0" w:rsidRPr="003E4A0F" w:rsidRDefault="00B421C0"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他方、大阪府は、市町の公営住宅長寿命化計画策定について、指導・助言を行うとされているが、市町が作成している長寿命化計画等における、今後の市町営住宅の管理予定戸数は、現在の</w:t>
            </w:r>
            <w:r w:rsidR="003B3FB0">
              <w:rPr>
                <w:rFonts w:hAnsi="ＭＳ 明朝" w:hint="eastAsia"/>
                <w:color w:val="000000" w:themeColor="text1"/>
                <w:sz w:val="20"/>
                <w:szCs w:val="20"/>
              </w:rPr>
              <w:t>１</w:t>
            </w:r>
            <w:r w:rsidRPr="003E4A0F">
              <w:rPr>
                <w:rFonts w:hAnsi="ＭＳ 明朝" w:hint="eastAsia"/>
                <w:color w:val="000000" w:themeColor="text1"/>
                <w:sz w:val="20"/>
                <w:szCs w:val="20"/>
              </w:rPr>
              <w:t>万6018戸に対し、将来予定は</w:t>
            </w:r>
            <w:r w:rsidR="003B3FB0">
              <w:rPr>
                <w:rFonts w:hAnsi="ＭＳ 明朝" w:hint="eastAsia"/>
                <w:color w:val="000000" w:themeColor="text1"/>
                <w:sz w:val="20"/>
                <w:szCs w:val="20"/>
              </w:rPr>
              <w:t>１</w:t>
            </w:r>
            <w:r w:rsidRPr="003E4A0F">
              <w:rPr>
                <w:rFonts w:hAnsi="ＭＳ 明朝" w:hint="eastAsia"/>
                <w:color w:val="000000" w:themeColor="text1"/>
                <w:sz w:val="20"/>
                <w:szCs w:val="20"/>
              </w:rPr>
              <w:t>万5911戸と横ばいである。</w:t>
            </w:r>
          </w:p>
          <w:p w14:paraId="7ED38D03" w14:textId="77777777" w:rsidR="00B421C0" w:rsidRPr="003E4A0F" w:rsidRDefault="00B421C0"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もちろん、市町営住宅の戸数をどのようにするかは、基礎自治体である市町が最終決定すべきものではあるが、それでも、広域的なまちづくりを担う自治体として大阪府全域における住宅まちづくり政策の目標やビジョンを提示し、広く発信する役割を担うべき大阪府としては、「総合ストック活用計画」や「大阪府財政構造改革プラン（案）」に示された公営住宅の削減の方向性との関係については、各市町とも十分協議していく必要があると考えられる。</w:t>
            </w:r>
          </w:p>
          <w:p w14:paraId="14D5BAC2" w14:textId="77777777" w:rsidR="00B421C0" w:rsidRPr="003E4A0F" w:rsidRDefault="00B421C0"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現に、まちづくり研究会の市町アンケートの回答のなかにも、「府において府営住宅の減少する方針を出されているが、府営住宅だけでなく、府域全体で考え、府営と市営の住宅戸数について</w:t>
            </w:r>
            <w:r w:rsidRPr="003E4A0F">
              <w:rPr>
                <w:rFonts w:hAnsi="ＭＳ 明朝" w:hint="eastAsia"/>
                <w:color w:val="000000" w:themeColor="text1"/>
                <w:sz w:val="20"/>
                <w:szCs w:val="20"/>
              </w:rPr>
              <w:lastRenderedPageBreak/>
              <w:t>総合的に減少する方針を検討していくことが必要と考える」という意見も寄せられている。</w:t>
            </w:r>
          </w:p>
          <w:p w14:paraId="6249A961" w14:textId="26A4A5C6" w:rsidR="00B421C0" w:rsidRPr="003E4A0F" w:rsidRDefault="00805E25" w:rsidP="003B3FB0">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hint="eastAsia"/>
                <w:noProof/>
                <w:color w:val="000000" w:themeColor="text1"/>
                <w:sz w:val="20"/>
                <w:szCs w:val="20"/>
              </w:rPr>
              <mc:AlternateContent>
                <mc:Choice Requires="wps">
                  <w:drawing>
                    <wp:anchor distT="0" distB="0" distL="114300" distR="114300" simplePos="0" relativeHeight="251996160" behindDoc="0" locked="0" layoutInCell="1" allowOverlap="1" wp14:anchorId="15786CA8" wp14:editId="51002FB6">
                      <wp:simplePos x="0" y="0"/>
                      <wp:positionH relativeFrom="column">
                        <wp:posOffset>-1270635</wp:posOffset>
                      </wp:positionH>
                      <wp:positionV relativeFrom="paragraph">
                        <wp:posOffset>-391250</wp:posOffset>
                      </wp:positionV>
                      <wp:extent cx="1212112" cy="0"/>
                      <wp:effectExtent l="0" t="0" r="26670" b="19050"/>
                      <wp:wrapNone/>
                      <wp:docPr id="46" name="直線コネクタ 46"/>
                      <wp:cNvGraphicFramePr/>
                      <a:graphic xmlns:a="http://schemas.openxmlformats.org/drawingml/2006/main">
                        <a:graphicData uri="http://schemas.microsoft.com/office/word/2010/wordprocessingShape">
                          <wps:wsp>
                            <wps:cNvCnPr/>
                            <wps:spPr>
                              <a:xfrm>
                                <a:off x="0" y="0"/>
                                <a:ext cx="121211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6" o:spid="_x0000_s1026" style="position:absolute;left:0;text-align:lef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30.8pt" to="-4.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" strokecolor="black [3040]" strokeweight=".5pt"/>
                  </w:pict>
                </mc:Fallback>
              </mc:AlternateContent>
            </w:r>
            <w:r w:rsidR="00B421C0" w:rsidRPr="003E4A0F">
              <w:rPr>
                <w:rFonts w:hAnsi="ＭＳ 明朝" w:hint="eastAsia"/>
                <w:color w:val="000000" w:themeColor="text1"/>
                <w:sz w:val="20"/>
                <w:szCs w:val="20"/>
              </w:rPr>
              <w:t>したがって、この点の検討、協議を今後、行っていくべきである。</w:t>
            </w:r>
          </w:p>
        </w:tc>
        <w:tc>
          <w:tcPr>
            <w:tcW w:w="4388" w:type="dxa"/>
            <w:gridSpan w:val="2"/>
            <w:shd w:val="clear" w:color="auto" w:fill="auto"/>
          </w:tcPr>
          <w:p w14:paraId="4088D0FB" w14:textId="45177CC2" w:rsidR="00D61E43" w:rsidRPr="003E4A0F" w:rsidRDefault="00D61E43" w:rsidP="003B3FB0">
            <w:pPr>
              <w:pStyle w:val="a7"/>
              <w:autoSpaceDE w:val="0"/>
              <w:autoSpaceDN w:val="0"/>
              <w:snapToGrid w:val="0"/>
              <w:spacing w:line="300" w:lineRule="exact"/>
              <w:ind w:leftChars="0" w:left="0" w:firstLine="258"/>
              <w:rPr>
                <w:rFonts w:hAnsi="ＭＳ 明朝"/>
                <w:color w:val="000000" w:themeColor="text1"/>
                <w:sz w:val="24"/>
              </w:rPr>
            </w:pPr>
            <w:r w:rsidRPr="003E4A0F">
              <w:rPr>
                <w:rFonts w:hAnsi="ＭＳ 明朝" w:hint="eastAsia"/>
                <w:color w:val="000000" w:themeColor="text1"/>
                <w:sz w:val="24"/>
              </w:rPr>
              <w:lastRenderedPageBreak/>
              <w:t>大阪府における公営住宅の供給目標量の設定の考え方について、大阪府住宅まちづくり推進協議会や市町営住宅担当者に向けた研修会において、説明を行った。</w:t>
            </w:r>
          </w:p>
          <w:p w14:paraId="3EF3D2B8" w14:textId="63773AA5" w:rsidR="00B421C0" w:rsidRPr="003E4A0F" w:rsidRDefault="00D61E43"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t>また、市町営住宅の戸数については各市町における地域状況を踏まえたものとなるよう各市町の申し出により協議を行うこととした。</w:t>
            </w:r>
          </w:p>
        </w:tc>
        <w:tc>
          <w:tcPr>
            <w:tcW w:w="1557" w:type="dxa"/>
            <w:shd w:val="clear" w:color="auto" w:fill="auto"/>
          </w:tcPr>
          <w:p w14:paraId="59EFC6BA" w14:textId="77777777" w:rsidR="00B421C0" w:rsidRPr="003E4A0F" w:rsidRDefault="00B421C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p w14:paraId="5EA7AB14" w14:textId="77777777" w:rsidR="00B421C0" w:rsidRPr="003E4A0F" w:rsidRDefault="00B421C0" w:rsidP="003B3FB0">
            <w:pPr>
              <w:autoSpaceDE w:val="0"/>
              <w:autoSpaceDN w:val="0"/>
              <w:spacing w:line="300" w:lineRule="exact"/>
              <w:rPr>
                <w:rFonts w:ascii="ＭＳ 明朝" w:hAnsi="ＭＳ 明朝"/>
                <w:color w:val="000000" w:themeColor="text1"/>
                <w:sz w:val="20"/>
                <w:szCs w:val="20"/>
              </w:rPr>
            </w:pPr>
            <w:r w:rsidRPr="003E4A0F">
              <w:rPr>
                <w:rFonts w:ascii="ＭＳ 明朝" w:hAnsi="ＭＳ 明朝" w:hint="eastAsia"/>
                <w:color w:val="000000" w:themeColor="text1"/>
                <w:sz w:val="20"/>
                <w:szCs w:val="20"/>
              </w:rPr>
              <w:t>・協議会での説明：</w:t>
            </w:r>
          </w:p>
          <w:p w14:paraId="615B127A" w14:textId="5F4A55DD" w:rsidR="00B421C0" w:rsidRPr="003E4A0F" w:rsidRDefault="00B421C0" w:rsidP="003B3FB0">
            <w:pPr>
              <w:autoSpaceDE w:val="0"/>
              <w:autoSpaceDN w:val="0"/>
              <w:spacing w:line="300" w:lineRule="exact"/>
              <w:ind w:firstLineChars="100" w:firstLine="218"/>
              <w:rPr>
                <w:rFonts w:ascii="ＭＳ 明朝" w:hAnsi="ＭＳ 明朝"/>
                <w:color w:val="000000" w:themeColor="text1"/>
                <w:sz w:val="20"/>
                <w:szCs w:val="20"/>
              </w:rPr>
            </w:pPr>
            <w:r w:rsidRPr="003E4A0F">
              <w:rPr>
                <w:rFonts w:ascii="ＭＳ 明朝" w:hAnsi="ＭＳ 明朝" w:hint="eastAsia"/>
                <w:color w:val="000000" w:themeColor="text1"/>
                <w:sz w:val="20"/>
                <w:szCs w:val="20"/>
              </w:rPr>
              <w:t>H28.</w:t>
            </w:r>
            <w:r w:rsidR="00F92B28">
              <w:rPr>
                <w:rFonts w:ascii="ＭＳ 明朝" w:hAnsi="ＭＳ 明朝" w:hint="eastAsia"/>
                <w:color w:val="000000" w:themeColor="text1"/>
                <w:sz w:val="20"/>
                <w:szCs w:val="20"/>
              </w:rPr>
              <w:t>２.</w:t>
            </w:r>
            <w:r w:rsidRPr="003E4A0F">
              <w:rPr>
                <w:rFonts w:ascii="ＭＳ 明朝" w:hAnsi="ＭＳ 明朝" w:hint="eastAsia"/>
                <w:color w:val="000000" w:themeColor="text1"/>
                <w:sz w:val="20"/>
                <w:szCs w:val="20"/>
              </w:rPr>
              <w:t>22</w:t>
            </w:r>
          </w:p>
          <w:p w14:paraId="7DE0C7F4" w14:textId="77777777" w:rsidR="00B421C0" w:rsidRPr="003E4A0F" w:rsidRDefault="00B421C0" w:rsidP="003B3FB0">
            <w:pPr>
              <w:autoSpaceDE w:val="0"/>
              <w:autoSpaceDN w:val="0"/>
              <w:spacing w:line="300" w:lineRule="exact"/>
              <w:rPr>
                <w:rFonts w:ascii="ＭＳ 明朝" w:hAnsi="ＭＳ 明朝"/>
                <w:color w:val="000000" w:themeColor="text1"/>
                <w:sz w:val="20"/>
                <w:szCs w:val="20"/>
              </w:rPr>
            </w:pPr>
            <w:r w:rsidRPr="003E4A0F">
              <w:rPr>
                <w:rFonts w:ascii="ＭＳ 明朝" w:hAnsi="ＭＳ 明朝" w:hint="eastAsia"/>
                <w:color w:val="000000" w:themeColor="text1"/>
                <w:sz w:val="20"/>
                <w:szCs w:val="20"/>
              </w:rPr>
              <w:t>・研修会での説明：</w:t>
            </w:r>
          </w:p>
          <w:p w14:paraId="2AE7A693" w14:textId="4161ECAE" w:rsidR="00B421C0" w:rsidRPr="003E4A0F" w:rsidRDefault="00B421C0" w:rsidP="003B3FB0">
            <w:pPr>
              <w:autoSpaceDE w:val="0"/>
              <w:autoSpaceDN w:val="0"/>
              <w:spacing w:line="300" w:lineRule="exact"/>
              <w:rPr>
                <w:rFonts w:asciiTheme="minorEastAsia" w:eastAsiaTheme="minorEastAsia" w:hAnsiTheme="minorEastAsia"/>
                <w:color w:val="000000" w:themeColor="text1"/>
                <w:sz w:val="24"/>
              </w:rPr>
            </w:pPr>
            <w:r w:rsidRPr="003E4A0F">
              <w:rPr>
                <w:rFonts w:ascii="ＭＳ 明朝" w:hAnsi="ＭＳ 明朝" w:hint="eastAsia"/>
                <w:color w:val="000000" w:themeColor="text1"/>
                <w:sz w:val="20"/>
                <w:szCs w:val="20"/>
              </w:rPr>
              <w:t>H28.</w:t>
            </w:r>
            <w:r w:rsidR="00F92B28">
              <w:rPr>
                <w:rFonts w:ascii="ＭＳ 明朝" w:hAnsi="ＭＳ 明朝" w:hint="eastAsia"/>
                <w:color w:val="000000" w:themeColor="text1"/>
                <w:sz w:val="20"/>
                <w:szCs w:val="20"/>
              </w:rPr>
              <w:t>３.</w:t>
            </w:r>
            <w:r w:rsidRPr="003E4A0F">
              <w:rPr>
                <w:rFonts w:ascii="ＭＳ 明朝" w:hAnsi="ＭＳ 明朝" w:hint="eastAsia"/>
                <w:color w:val="000000" w:themeColor="text1"/>
                <w:sz w:val="20"/>
                <w:szCs w:val="20"/>
              </w:rPr>
              <w:t>22</w:t>
            </w:r>
          </w:p>
        </w:tc>
      </w:tr>
      <w:tr w:rsidR="0096575C" w:rsidRPr="003E4A0F" w14:paraId="3492296D" w14:textId="77777777" w:rsidTr="00AA20DE">
        <w:trPr>
          <w:trHeight w:val="464"/>
        </w:trPr>
        <w:tc>
          <w:tcPr>
            <w:tcW w:w="14287" w:type="dxa"/>
            <w:gridSpan w:val="6"/>
            <w:shd w:val="clear" w:color="auto" w:fill="FFFFFF" w:themeFill="background1"/>
            <w:vAlign w:val="center"/>
          </w:tcPr>
          <w:p w14:paraId="321040C9" w14:textId="77777777"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第３．大阪府と民間との連携</w:t>
            </w:r>
          </w:p>
        </w:tc>
      </w:tr>
      <w:tr w:rsidR="0096575C" w:rsidRPr="003E4A0F" w14:paraId="0C186823" w14:textId="77777777" w:rsidTr="00AA20DE">
        <w:trPr>
          <w:trHeight w:val="501"/>
        </w:trPr>
        <w:tc>
          <w:tcPr>
            <w:tcW w:w="14287" w:type="dxa"/>
            <w:gridSpan w:val="6"/>
            <w:shd w:val="clear" w:color="auto" w:fill="FFFFFF" w:themeFill="background1"/>
            <w:vAlign w:val="center"/>
          </w:tcPr>
          <w:p w14:paraId="664BFC3C" w14:textId="77777777"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１．指定管理者制度</w:t>
            </w:r>
          </w:p>
        </w:tc>
      </w:tr>
      <w:tr w:rsidR="0096575C" w:rsidRPr="003E4A0F" w14:paraId="34A7F04C" w14:textId="77777777" w:rsidTr="00AA20DE">
        <w:trPr>
          <w:trHeight w:val="501"/>
        </w:trPr>
        <w:tc>
          <w:tcPr>
            <w:tcW w:w="14287" w:type="dxa"/>
            <w:gridSpan w:val="6"/>
            <w:shd w:val="clear" w:color="auto" w:fill="FFFFFF" w:themeFill="background1"/>
            <w:vAlign w:val="center"/>
          </w:tcPr>
          <w:p w14:paraId="1F5FAE21" w14:textId="77777777"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(1)大阪府営住宅の指定管理者制度の概要</w:t>
            </w:r>
          </w:p>
        </w:tc>
      </w:tr>
      <w:tr w:rsidR="003E4A0F" w:rsidRPr="003E4A0F" w14:paraId="65DDB3F1" w14:textId="77777777" w:rsidTr="00640510">
        <w:trPr>
          <w:trHeight w:val="924"/>
        </w:trPr>
        <w:tc>
          <w:tcPr>
            <w:tcW w:w="1878" w:type="dxa"/>
            <w:gridSpan w:val="2"/>
            <w:tcBorders>
              <w:bottom w:val="single" w:sz="4" w:space="0" w:color="auto"/>
            </w:tcBorders>
          </w:tcPr>
          <w:p w14:paraId="29BA51F4" w14:textId="77777777" w:rsidR="003C3DB1" w:rsidRPr="003E4A0F" w:rsidRDefault="003C3DB1" w:rsidP="003B3FB0">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イ.指定管理者制度の概要</w:t>
            </w:r>
          </w:p>
          <w:p w14:paraId="6BE6B5E9"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0CDD954C" w14:textId="777777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指定管理候補者の選定結果については公表されているものの、審査の経緯など選定過程は公表されていなかった。大阪府には、府営住宅という大規模な指定管理者制度の導入に当たっては、当該過程を公表し、説明する責任があったと考えられる。（意見番号３）</w:t>
            </w:r>
          </w:p>
          <w:p w14:paraId="2BB53C95"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については、従来、住宅供給公社単独で管理代行業務を実施しており、相当のノウハウを持って運営されてきたが、指定管理者制度が導入され、効率的な管理運営が期待される一方でサービス面など質の低下も懸念されていたため、事業者選定の審議内容については関心が集まるところである。</w:t>
            </w:r>
          </w:p>
          <w:p w14:paraId="32626BAA" w14:textId="694D2AC3" w:rsidR="00C5580D" w:rsidRPr="003E4A0F" w:rsidRDefault="003C3DB1" w:rsidP="00D552CA">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指定管理者制度を試験的かつ段階的に導入している点を踏まえると選考過程についても可能な限り公開し、府民が評価し、議論する機会が必要であったと考える。なお、平成27年度からの指定管理者の選定結果が平成26年11月に公表されており、従来と異なり、各委員の採点結果が公表されているが、求めに応じて審査の議事内容については議事録を作成し公開することを検討されたい。</w:t>
            </w:r>
          </w:p>
        </w:tc>
        <w:tc>
          <w:tcPr>
            <w:tcW w:w="4388" w:type="dxa"/>
            <w:gridSpan w:val="2"/>
            <w:shd w:val="clear" w:color="auto" w:fill="auto"/>
          </w:tcPr>
          <w:p w14:paraId="04C9189A" w14:textId="1AC1EB04" w:rsidR="003C3DB1"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ＭＳ 明朝" w:hAnsi="ＭＳ 明朝" w:hint="eastAsia"/>
                <w:color w:val="000000" w:themeColor="text1"/>
                <w:sz w:val="24"/>
              </w:rPr>
              <w:t>大阪府営住宅指定管理者選定委員会開催の状況について、選定作業終了後ホームページ上での公開を行う</w:t>
            </w:r>
            <w:r w:rsidR="003C3DB1" w:rsidRPr="003E4A0F">
              <w:rPr>
                <w:rFonts w:ascii="ＭＳ 明朝" w:hAnsi="ＭＳ 明朝" w:hint="eastAsia"/>
                <w:color w:val="000000" w:themeColor="text1"/>
                <w:sz w:val="24"/>
              </w:rPr>
              <w:t>。</w:t>
            </w:r>
          </w:p>
        </w:tc>
        <w:tc>
          <w:tcPr>
            <w:tcW w:w="1557" w:type="dxa"/>
            <w:shd w:val="clear" w:color="auto" w:fill="auto"/>
          </w:tcPr>
          <w:p w14:paraId="31C17622"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3E4A0F" w:rsidRPr="003E4A0F" w14:paraId="1F33D8B0" w14:textId="77777777" w:rsidTr="00640510">
        <w:trPr>
          <w:trHeight w:val="368"/>
        </w:trPr>
        <w:tc>
          <w:tcPr>
            <w:tcW w:w="1878" w:type="dxa"/>
            <w:gridSpan w:val="2"/>
            <w:tcBorders>
              <w:bottom w:val="nil"/>
            </w:tcBorders>
          </w:tcPr>
          <w:p w14:paraId="054D0A3B" w14:textId="77777777" w:rsidR="003C3DB1" w:rsidRPr="003E4A0F" w:rsidRDefault="003C3DB1" w:rsidP="003B3FB0">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ウ.指定管理者の業務内容</w:t>
            </w:r>
          </w:p>
          <w:p w14:paraId="778E3F90" w14:textId="11A648A3"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2729781E" w14:textId="06F98843"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収入超過者については公営住宅法上の明渡努力義務ではあるものの、公平性の観点から大阪府は対象者の実情に則し適切な運用に努めるべきである。（意見番号４）</w:t>
            </w:r>
          </w:p>
          <w:p w14:paraId="7CF1D3A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公営住宅法第28条では収入超過者に対して入居後に収入が増加した場合に、本来入居資格がありながら入居できず、府営住宅と比べ家賃水準の高い賃貸住宅に入居せざるを得ない者との公平性の観点から、明渡努力義務を課すとともに収入等を勘案した割増家賃を設定している。</w:t>
            </w:r>
          </w:p>
          <w:p w14:paraId="39D09CD7" w14:textId="5D83571C" w:rsidR="003C3DB1" w:rsidRPr="00D552CA" w:rsidRDefault="003C3DB1" w:rsidP="00D552CA">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府営住宅の募集倍率を見ると高い状況にあるため、公営住宅法上の明渡努力義務ではあるものの、公平性の観点から、大阪府は収入超過者の実情に則し、適切な運用に努めるべきである。</w:t>
            </w:r>
          </w:p>
        </w:tc>
        <w:tc>
          <w:tcPr>
            <w:tcW w:w="4388" w:type="dxa"/>
            <w:gridSpan w:val="2"/>
            <w:shd w:val="clear" w:color="auto" w:fill="auto"/>
          </w:tcPr>
          <w:p w14:paraId="131DC85D" w14:textId="0369AA74" w:rsidR="003C3DB1"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収入超過者については、大阪府営住宅条例施行規則第14条の規定による「収入超過者認定兼家賃額決定通知書」及び全戸配布の「ふれあいだより」で、公営住宅法第28条第１項の規定による府営住宅明渡努力義務がある旨記載し、適切な運用に努めている。</w:t>
            </w:r>
          </w:p>
        </w:tc>
        <w:tc>
          <w:tcPr>
            <w:tcW w:w="1557" w:type="dxa"/>
            <w:shd w:val="clear" w:color="auto" w:fill="auto"/>
          </w:tcPr>
          <w:p w14:paraId="789C4C9B" w14:textId="68B9F4FD" w:rsidR="003C3DB1" w:rsidRPr="003E4A0F" w:rsidRDefault="00EF2E9E"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w:t>
            </w:r>
            <w:r w:rsidR="003C3DB1" w:rsidRPr="003E4A0F">
              <w:rPr>
                <w:rFonts w:asciiTheme="minorEastAsia" w:eastAsiaTheme="minorEastAsia" w:hAnsiTheme="minorEastAsia" w:hint="eastAsia"/>
                <w:color w:val="000000" w:themeColor="text1"/>
                <w:sz w:val="24"/>
              </w:rPr>
              <w:t>置</w:t>
            </w:r>
          </w:p>
        </w:tc>
      </w:tr>
      <w:tr w:rsidR="003E4A0F" w:rsidRPr="003E4A0F" w14:paraId="25A9C9ED" w14:textId="77777777" w:rsidTr="00640510">
        <w:trPr>
          <w:trHeight w:val="419"/>
        </w:trPr>
        <w:tc>
          <w:tcPr>
            <w:tcW w:w="1878" w:type="dxa"/>
            <w:gridSpan w:val="2"/>
            <w:tcBorders>
              <w:top w:val="nil"/>
            </w:tcBorders>
          </w:tcPr>
          <w:p w14:paraId="230C8D83" w14:textId="0BEAD5C9" w:rsidR="003C3DB1" w:rsidRPr="009057AB" w:rsidRDefault="003C3DB1" w:rsidP="009057AB"/>
        </w:tc>
        <w:tc>
          <w:tcPr>
            <w:tcW w:w="6464" w:type="dxa"/>
            <w:shd w:val="clear" w:color="auto" w:fill="auto"/>
          </w:tcPr>
          <w:p w14:paraId="339DAF8F" w14:textId="777777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入居高額所得者への契約解除後の明渡請求等について、明渡請求訴訟の提起などを実行する必要がある。（意見番号５）</w:t>
            </w:r>
          </w:p>
          <w:p w14:paraId="4364DA0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や指定管理者は入居高額所得者に対し退去を促すも、未だ31名の入居が認められている。入居高額所得者の中でも長い者は平成11年度から退去を拒否し続け現在に至っている。大阪府が把握している明渡し困難理由としては、身体障がい者であり移動が不自由である、病気、収入がないなどである。このような事情を踏まえ、大阪府は、これまで入居高額所得者に対して、明渡訴訟など強制的な手段は採用していなかった。</w:t>
            </w:r>
          </w:p>
          <w:p w14:paraId="0F0D8A5A" w14:textId="2BE0759D" w:rsidR="00C5580D" w:rsidRPr="00C5580D" w:rsidRDefault="003C3DB1" w:rsidP="00C5580D">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公営住宅は低所得者や身体障がい者など住宅困窮者への住宅提供を目的としており、高額入居者を契約解除後に長年居住させることは、公営住宅の目的に反しており、また入居者の公平性の観点からしても問題と考える。</w:t>
            </w:r>
          </w:p>
        </w:tc>
        <w:tc>
          <w:tcPr>
            <w:tcW w:w="4388" w:type="dxa"/>
            <w:gridSpan w:val="2"/>
            <w:shd w:val="clear" w:color="auto" w:fill="auto"/>
          </w:tcPr>
          <w:p w14:paraId="15815492" w14:textId="0E69963C" w:rsidR="003C3DB1"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明渡請求訴訟については、準備を整え、平成28年度中に交渉経過を踏まえ</w:t>
            </w:r>
            <w:r w:rsidR="003B3FB0">
              <w:rPr>
                <w:rFonts w:asciiTheme="minorEastAsia" w:eastAsiaTheme="minorEastAsia" w:hAnsiTheme="minorEastAsia" w:hint="eastAsia"/>
                <w:color w:val="000000" w:themeColor="text1"/>
                <w:sz w:val="24"/>
              </w:rPr>
              <w:t>、</w:t>
            </w:r>
            <w:r w:rsidRPr="003E4A0F">
              <w:rPr>
                <w:rFonts w:asciiTheme="minorEastAsia" w:eastAsiaTheme="minorEastAsia" w:hAnsiTheme="minorEastAsia" w:hint="eastAsia"/>
                <w:color w:val="000000" w:themeColor="text1"/>
                <w:sz w:val="24"/>
              </w:rPr>
              <w:t>順次、提起を実行する（なお、府営住宅の明渡請求に応じない者に対する訴訟の実施に必要な地方自治法第１８０条１項の規定による知事の専決処分済み</w:t>
            </w:r>
            <w:r w:rsidR="002B1E7D" w:rsidRPr="003E4A0F">
              <w:rPr>
                <w:rFonts w:asciiTheme="minorEastAsia" w:eastAsiaTheme="minorEastAsia" w:hAnsiTheme="minorEastAsia" w:hint="eastAsia"/>
                <w:color w:val="000000" w:themeColor="text1"/>
                <w:sz w:val="24"/>
              </w:rPr>
              <w:t>）。</w:t>
            </w:r>
          </w:p>
        </w:tc>
        <w:tc>
          <w:tcPr>
            <w:tcW w:w="1557" w:type="dxa"/>
            <w:shd w:val="clear" w:color="auto" w:fill="auto"/>
          </w:tcPr>
          <w:p w14:paraId="1D962F85" w14:textId="0B049CE5" w:rsidR="003C3DB1" w:rsidRPr="003E4A0F" w:rsidRDefault="00EF2E9E"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w:t>
            </w:r>
            <w:r w:rsidR="003C3DB1" w:rsidRPr="003E4A0F">
              <w:rPr>
                <w:rFonts w:asciiTheme="minorEastAsia" w:eastAsiaTheme="minorEastAsia" w:hAnsiTheme="minorEastAsia" w:hint="eastAsia"/>
                <w:color w:val="000000" w:themeColor="text1"/>
                <w:sz w:val="24"/>
              </w:rPr>
              <w:t>置</w:t>
            </w:r>
          </w:p>
        </w:tc>
      </w:tr>
      <w:tr w:rsidR="003E4A0F" w:rsidRPr="003E4A0F" w14:paraId="38BC693C" w14:textId="77777777" w:rsidTr="00AA20DE">
        <w:trPr>
          <w:trHeight w:val="510"/>
        </w:trPr>
        <w:tc>
          <w:tcPr>
            <w:tcW w:w="1878" w:type="dxa"/>
            <w:gridSpan w:val="2"/>
          </w:tcPr>
          <w:p w14:paraId="7DB43CF2" w14:textId="77777777" w:rsidR="003C3DB1" w:rsidRPr="003E4A0F" w:rsidRDefault="003C3DB1" w:rsidP="003B3FB0">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エ.住宅供給公社特有の論点</w:t>
            </w:r>
          </w:p>
          <w:p w14:paraId="0693046E"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511DB4D2" w14:textId="777777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住宅供給公社等の非課税法人の余剰金のうち、租税相当分は、公共的な事業の経費に充当するとされているが、適切な事業に使われるよう、当該公共的な事業の範囲について明確にする必要がある。（意見番号６）</w:t>
            </w:r>
          </w:p>
          <w:p w14:paraId="7BAEB35A" w14:textId="1A16CE8A"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w:t>
            </w:r>
            <w:r w:rsidR="003B3FB0">
              <w:rPr>
                <w:rFonts w:hAnsi="ＭＳ 明朝" w:hint="eastAsia"/>
                <w:color w:val="000000" w:themeColor="text1"/>
                <w:sz w:val="20"/>
                <w:szCs w:val="20"/>
              </w:rPr>
              <w:t>25</w:t>
            </w:r>
            <w:r w:rsidRPr="003E4A0F">
              <w:rPr>
                <w:rFonts w:hAnsi="ＭＳ 明朝" w:hint="eastAsia"/>
                <w:color w:val="000000" w:themeColor="text1"/>
                <w:sz w:val="20"/>
                <w:szCs w:val="20"/>
              </w:rPr>
              <w:t>年度、平成</w:t>
            </w:r>
            <w:r w:rsidR="003B3FB0">
              <w:rPr>
                <w:rFonts w:hAnsi="ＭＳ 明朝" w:hint="eastAsia"/>
                <w:color w:val="000000" w:themeColor="text1"/>
                <w:sz w:val="20"/>
                <w:szCs w:val="20"/>
              </w:rPr>
              <w:t>26</w:t>
            </w:r>
            <w:r w:rsidRPr="003E4A0F">
              <w:rPr>
                <w:rFonts w:hAnsi="ＭＳ 明朝" w:hint="eastAsia"/>
                <w:color w:val="000000" w:themeColor="text1"/>
                <w:sz w:val="20"/>
                <w:szCs w:val="20"/>
              </w:rPr>
              <w:t>年度において、租税相当分が府営住宅及び公社住宅の照明器具のＬＥＤ化の工事に活用されていた。工事執行後、公共的な事業経費枠の残額は約</w:t>
            </w:r>
            <w:r w:rsidR="00684C4A">
              <w:rPr>
                <w:rFonts w:hAnsi="ＭＳ 明朝" w:hint="eastAsia"/>
                <w:color w:val="000000" w:themeColor="text1"/>
                <w:sz w:val="20"/>
                <w:szCs w:val="20"/>
              </w:rPr>
              <w:t>１</w:t>
            </w:r>
            <w:r w:rsidRPr="003E4A0F">
              <w:rPr>
                <w:rFonts w:hAnsi="ＭＳ 明朝" w:hint="eastAsia"/>
                <w:color w:val="000000" w:themeColor="text1"/>
                <w:sz w:val="20"/>
                <w:szCs w:val="20"/>
              </w:rPr>
              <w:t>億2000万円となった。</w:t>
            </w:r>
          </w:p>
          <w:p w14:paraId="78238671"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住宅供給公社は、地方住宅供給公社法に基づき、住民の生活の安定と社会福祉の増進に寄与することを目的とした特別法人であり、住宅供給公社の行う事業は公共的な事業とも考えられるが、指定管理者制度事業者選定において「非課税団体との公平性確保」の視点から、「課税相当額を公共的事業に還元する」との明確な基準が出ており、当初の趣旨に違わないよう運用されることが必要である。</w:t>
            </w:r>
          </w:p>
          <w:p w14:paraId="05E99BE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公社住宅が府営住宅のように一定の所得層への住戸提供に特化せず、また、家賃の設定も公営住宅のような一律ではなく、民間事業者に近い事業運営を行っている点からみれば他の事業者と変わるところがない。また、他の事業者が自社物件について自己財源にて同様の工事を行ったうえで税負担していることを踏まえると、公平性の観点から公社物件に対する経費執行については慎重な判断が必要である。</w:t>
            </w:r>
          </w:p>
          <w:p w14:paraId="6E0EDAAF"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よって、大阪府はどのような経緯で「公共的な事業」としたのかその範囲を明確にし、その執行管理を行うべきである。併せて責任の所在を明らかにし、説明責任に資するためにも都度文書として残すべきである。</w:t>
            </w:r>
          </w:p>
          <w:p w14:paraId="4AE86FBF"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4"/>
                <w:u w:val="single"/>
              </w:rPr>
            </w:pPr>
            <w:r w:rsidRPr="003E4A0F">
              <w:rPr>
                <w:rFonts w:hAnsi="ＭＳ 明朝" w:hint="eastAsia"/>
                <w:color w:val="000000" w:themeColor="text1"/>
                <w:sz w:val="20"/>
                <w:szCs w:val="20"/>
              </w:rPr>
              <w:t>少なくとも税金を投入して整備した府営住宅の事業により得られた余剰金を原資に大阪府から自立した運営を目指す住宅供</w:t>
            </w:r>
            <w:r w:rsidRPr="003E4A0F">
              <w:rPr>
                <w:rFonts w:hAnsi="ＭＳ 明朝" w:hint="eastAsia"/>
                <w:color w:val="000000" w:themeColor="text1"/>
                <w:sz w:val="20"/>
                <w:szCs w:val="20"/>
              </w:rPr>
              <w:lastRenderedPageBreak/>
              <w:t>給公社が公社独自物件へ投資することについては、「それが公共的事業である」という明確な根拠がない限り差し控えるべきである。</w:t>
            </w:r>
          </w:p>
        </w:tc>
        <w:tc>
          <w:tcPr>
            <w:tcW w:w="4388" w:type="dxa"/>
            <w:gridSpan w:val="2"/>
            <w:shd w:val="clear" w:color="auto" w:fill="auto"/>
          </w:tcPr>
          <w:p w14:paraId="5213DC1C" w14:textId="3ADCCC40" w:rsidR="003C3DB1"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ＭＳ 明朝" w:hAnsi="ＭＳ 明朝" w:hint="eastAsia"/>
                <w:color w:val="000000" w:themeColor="text1"/>
                <w:sz w:val="24"/>
              </w:rPr>
              <w:lastRenderedPageBreak/>
              <w:t>今後対象事業については、府と</w:t>
            </w:r>
            <w:r w:rsidR="003B3FB0">
              <w:rPr>
                <w:rFonts w:ascii="ＭＳ 明朝" w:hAnsi="ＭＳ 明朝" w:hint="eastAsia"/>
                <w:color w:val="000000" w:themeColor="text1"/>
                <w:sz w:val="24"/>
              </w:rPr>
              <w:t>住宅供給</w:t>
            </w:r>
            <w:r w:rsidRPr="003E4A0F">
              <w:rPr>
                <w:rFonts w:ascii="ＭＳ 明朝" w:hAnsi="ＭＳ 明朝" w:hint="eastAsia"/>
                <w:color w:val="000000" w:themeColor="text1"/>
                <w:sz w:val="24"/>
              </w:rPr>
              <w:t>公社で協議後、明文化する。</w:t>
            </w:r>
          </w:p>
        </w:tc>
        <w:tc>
          <w:tcPr>
            <w:tcW w:w="1557" w:type="dxa"/>
            <w:shd w:val="clear" w:color="auto" w:fill="auto"/>
          </w:tcPr>
          <w:p w14:paraId="5EF00353"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3E4A0F" w:rsidRPr="003E4A0F" w14:paraId="16A74C05" w14:textId="77777777" w:rsidTr="003B3FB0">
        <w:trPr>
          <w:trHeight w:val="924"/>
        </w:trPr>
        <w:tc>
          <w:tcPr>
            <w:tcW w:w="1878" w:type="dxa"/>
            <w:gridSpan w:val="2"/>
          </w:tcPr>
          <w:p w14:paraId="2F1DF3B9" w14:textId="77777777" w:rsidR="003C3DB1" w:rsidRPr="003E4A0F" w:rsidRDefault="003C3DB1" w:rsidP="003B3FB0">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オ.指定管理者制度移行の効果</w:t>
            </w:r>
          </w:p>
          <w:p w14:paraId="2B1BBA47"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61C606DD" w14:textId="777777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府として指定管理者制度導入の効果について説明する場合、指定管理者制度導入にあたって新たに発生している事実の開示を行い、再度「経費削減効果額」を試算のうえ、府営住宅の指定管理者制度導入による効果を示すべきである。（意見番号７）</w:t>
            </w:r>
          </w:p>
          <w:p w14:paraId="05023AA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指定管理者の公募に際しては、これまで府営住宅の全地区を管理代行していた大阪府住宅供給公社への委託料を参考にして算定したと思われる「参考価格」を募集要項に示している。経費削減効果額は、この参考価格と各指定管理者からの提案価格との差として捉えたものであった。</w:t>
            </w:r>
          </w:p>
          <w:p w14:paraId="419107DD" w14:textId="5D5B82B8"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一方、指定管理者制度の本格導入に伴い、大阪府は従前業務に追加して実施すべき業務に対応すべく、平成24年</w:t>
            </w:r>
            <w:r w:rsidR="003B3FB0">
              <w:rPr>
                <w:rFonts w:hAnsi="ＭＳ 明朝" w:hint="eastAsia"/>
                <w:color w:val="000000" w:themeColor="text1"/>
                <w:sz w:val="20"/>
                <w:szCs w:val="20"/>
              </w:rPr>
              <w:t>５</w:t>
            </w:r>
            <w:r w:rsidRPr="003E4A0F">
              <w:rPr>
                <w:rFonts w:hAnsi="ＭＳ 明朝" w:hint="eastAsia"/>
                <w:color w:val="000000" w:themeColor="text1"/>
                <w:sz w:val="20"/>
                <w:szCs w:val="20"/>
              </w:rPr>
              <w:t>月から府営住宅管理事務補助業務を委託しており（平成27年</w:t>
            </w:r>
            <w:r w:rsidR="003B3FB0">
              <w:rPr>
                <w:rFonts w:hAnsi="ＭＳ 明朝" w:hint="eastAsia"/>
                <w:color w:val="000000" w:themeColor="text1"/>
                <w:sz w:val="20"/>
                <w:szCs w:val="20"/>
              </w:rPr>
              <w:t>３</w:t>
            </w:r>
            <w:r w:rsidRPr="003E4A0F">
              <w:rPr>
                <w:rFonts w:hAnsi="ＭＳ 明朝" w:hint="eastAsia"/>
                <w:color w:val="000000" w:themeColor="text1"/>
                <w:sz w:val="20"/>
                <w:szCs w:val="20"/>
              </w:rPr>
              <w:t>月31日まで）、その契約金額の総額は</w:t>
            </w:r>
            <w:r w:rsidR="003B3FB0">
              <w:rPr>
                <w:rFonts w:hAnsi="ＭＳ 明朝" w:hint="eastAsia"/>
                <w:color w:val="000000" w:themeColor="text1"/>
                <w:sz w:val="20"/>
                <w:szCs w:val="20"/>
              </w:rPr>
              <w:t>１</w:t>
            </w:r>
            <w:r w:rsidRPr="003E4A0F">
              <w:rPr>
                <w:rFonts w:hAnsi="ＭＳ 明朝" w:hint="eastAsia"/>
                <w:color w:val="000000" w:themeColor="text1"/>
                <w:sz w:val="20"/>
                <w:szCs w:val="20"/>
              </w:rPr>
              <w:t>億9215万円（税込）であるが、効果額へは反映されていない。</w:t>
            </w:r>
          </w:p>
          <w:p w14:paraId="73E7720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また、特に指定管理者制度導入モデル地区では事業者側の損益はマイナスとなっている。</w:t>
            </w:r>
          </w:p>
          <w:p w14:paraId="091E7F5C" w14:textId="77777777" w:rsidR="003B3FB0" w:rsidRDefault="003C3DB1" w:rsidP="00072E08">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として指定管理者制度導入の効果について説明する場合、「経費削減効果額」として試算するとともに指定管理者制度導入にあたって新たに発生している事実の開示も同時に行い、府営住宅の指定管理者制度導入による効果を示すべきである。</w:t>
            </w:r>
          </w:p>
          <w:p w14:paraId="449D4D0C" w14:textId="77777777" w:rsidR="00D552CA" w:rsidRDefault="00D552CA" w:rsidP="00C5580D">
            <w:pPr>
              <w:pStyle w:val="a7"/>
              <w:autoSpaceDE w:val="0"/>
              <w:autoSpaceDN w:val="0"/>
              <w:snapToGrid w:val="0"/>
              <w:spacing w:line="300" w:lineRule="exact"/>
              <w:ind w:leftChars="0" w:left="0" w:firstLineChars="0" w:firstLine="0"/>
              <w:rPr>
                <w:rFonts w:hAnsi="ＭＳ 明朝"/>
                <w:color w:val="000000" w:themeColor="text1"/>
                <w:sz w:val="20"/>
                <w:szCs w:val="20"/>
              </w:rPr>
            </w:pPr>
          </w:p>
          <w:p w14:paraId="537260CE" w14:textId="2513F158" w:rsidR="00D552CA" w:rsidRPr="00072E08" w:rsidRDefault="00D552CA" w:rsidP="00C5580D">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388" w:type="dxa"/>
            <w:gridSpan w:val="2"/>
            <w:shd w:val="clear" w:color="auto" w:fill="auto"/>
          </w:tcPr>
          <w:p w14:paraId="1CDBBB61" w14:textId="080D156B" w:rsidR="002B1E7D"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資料構成を変更（府営住宅管理事務補助業務の経費も反映）し、指定管理導入による新たな負担を明示した</w:t>
            </w:r>
            <w:r w:rsidR="002B1E7D" w:rsidRPr="003E4A0F">
              <w:rPr>
                <w:rFonts w:asciiTheme="minorEastAsia" w:eastAsiaTheme="minorEastAsia" w:hAnsiTheme="minorEastAsia" w:hint="eastAsia"/>
                <w:color w:val="000000" w:themeColor="text1"/>
                <w:sz w:val="24"/>
              </w:rPr>
              <w:t>。</w:t>
            </w:r>
          </w:p>
          <w:p w14:paraId="65F8B3DF" w14:textId="34B032C2"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11196794" w14:textId="61A99D33" w:rsidR="003C3DB1" w:rsidRPr="003E4A0F" w:rsidRDefault="00EF2E9E"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w:t>
            </w:r>
            <w:r w:rsidR="003C3DB1" w:rsidRPr="003E4A0F">
              <w:rPr>
                <w:rFonts w:asciiTheme="minorEastAsia" w:eastAsiaTheme="minorEastAsia" w:hAnsiTheme="minorEastAsia" w:hint="eastAsia"/>
                <w:color w:val="000000" w:themeColor="text1"/>
                <w:sz w:val="24"/>
              </w:rPr>
              <w:t>置</w:t>
            </w:r>
          </w:p>
        </w:tc>
      </w:tr>
      <w:tr w:rsidR="0096575C" w:rsidRPr="003E4A0F" w14:paraId="6FE7F1E1" w14:textId="77777777" w:rsidTr="00AA20DE">
        <w:trPr>
          <w:trHeight w:val="501"/>
        </w:trPr>
        <w:tc>
          <w:tcPr>
            <w:tcW w:w="14287" w:type="dxa"/>
            <w:gridSpan w:val="6"/>
            <w:shd w:val="clear" w:color="auto" w:fill="FFFFFF" w:themeFill="background1"/>
            <w:vAlign w:val="center"/>
          </w:tcPr>
          <w:p w14:paraId="2B1C1896" w14:textId="77777777"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(2)府営住宅に関する指定管理者以外の委託業務</w:t>
            </w:r>
          </w:p>
        </w:tc>
      </w:tr>
      <w:tr w:rsidR="003E4A0F" w:rsidRPr="003E4A0F" w14:paraId="268C3355" w14:textId="77777777" w:rsidTr="008D220F">
        <w:trPr>
          <w:trHeight w:val="277"/>
        </w:trPr>
        <w:tc>
          <w:tcPr>
            <w:tcW w:w="1878" w:type="dxa"/>
            <w:gridSpan w:val="2"/>
            <w:vMerge w:val="restart"/>
          </w:tcPr>
          <w:p w14:paraId="30373834" w14:textId="77777777" w:rsidR="003C3DB1" w:rsidRPr="003E4A0F" w:rsidRDefault="003C3DB1" w:rsidP="00072E08">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ア.府営住宅に関する委託業務</w:t>
            </w:r>
          </w:p>
          <w:p w14:paraId="5173F948"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692F298D" w14:textId="24F8D80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営住宅の修繕計画の策定にあたり、現状の修繕周期に加えて、実際の修繕に必要な情報を、計画修繕業務を管理代行している住宅供給公社や府営住宅の指定管理者との連携により蓄積する工夫が必要である。（意見番号８）</w:t>
            </w:r>
          </w:p>
          <w:p w14:paraId="515A03B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の計画修繕については大阪府が住宅供給公社に対して管理代行業務として契約しており、住宅供給公社は全府営住宅の現状を把握し、修繕の緊急性等について報告するとともに、修繕業務も実施している。</w:t>
            </w:r>
          </w:p>
          <w:p w14:paraId="054DD9EE"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の修繕計画の策定は、躯体の修繕内容ごとに修繕の周期を定め、当該年度に周期到来するものを修繕対象として特定したうえで、住宅供給公社からの報告内容を踏まえ、修繕計画に反映させ予算措置をしている。現状、修繕周期の考え方については、国土交通省など国の関係機関によって標準的な考え方などが示されていないため、大阪府は他府県等の修繕周期を参考にして定めているようであるが、その見直しなどは行われていない。また、大阪府は必要に応じて現地確認を行っているが、修繕計画策定のために実際の状況を確認するなどの方針は特段定めていない。</w:t>
            </w:r>
          </w:p>
          <w:p w14:paraId="4F9422B2" w14:textId="77777777" w:rsidR="003C3DB1"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は、従来より定めている修繕周期を基準として修繕の実施時期を計画しているが、施設の実状や修繕の緊急性などを考慮するにあたり、住宅供給公社からの報告以外に情報がない。この点、住宅供給公社からどのような情報をいつ入手するか、また、他の指定管理者からどのような情報を入手するかなど、大阪府の人事異動などで担当者が交代することにより情報が中断されたり、計画策定の作業上の脱漏を防ぐためにも、必要な情報を蓄積</w:t>
            </w:r>
            <w:r w:rsidRPr="003E4A0F">
              <w:rPr>
                <w:rFonts w:hAnsi="ＭＳ 明朝" w:hint="eastAsia"/>
                <w:color w:val="000000" w:themeColor="text1"/>
                <w:sz w:val="20"/>
                <w:szCs w:val="20"/>
              </w:rPr>
              <w:lastRenderedPageBreak/>
              <w:t>する工夫が必要である。</w:t>
            </w:r>
          </w:p>
          <w:p w14:paraId="16AE2D65" w14:textId="77777777" w:rsidR="008D220F" w:rsidRPr="003E4A0F" w:rsidRDefault="008D220F" w:rsidP="003B3FB0">
            <w:pPr>
              <w:pStyle w:val="a7"/>
              <w:autoSpaceDE w:val="0"/>
              <w:autoSpaceDN w:val="0"/>
              <w:snapToGrid w:val="0"/>
              <w:spacing w:line="300" w:lineRule="exact"/>
              <w:ind w:leftChars="0" w:left="0" w:firstLine="218"/>
              <w:rPr>
                <w:rFonts w:hAnsi="ＭＳ 明朝"/>
                <w:color w:val="000000" w:themeColor="text1"/>
                <w:sz w:val="20"/>
                <w:szCs w:val="20"/>
              </w:rPr>
            </w:pPr>
          </w:p>
        </w:tc>
        <w:tc>
          <w:tcPr>
            <w:tcW w:w="4388" w:type="dxa"/>
            <w:gridSpan w:val="2"/>
            <w:shd w:val="clear" w:color="auto" w:fill="auto"/>
          </w:tcPr>
          <w:p w14:paraId="704148D1" w14:textId="11B9A119" w:rsidR="000705E2"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平成27年度において計画修繕における修繕周期の見直しを実施した。</w:t>
            </w:r>
          </w:p>
          <w:p w14:paraId="2D2DEFB7" w14:textId="19660238" w:rsidR="002B1E7D"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日常点検及び緊急修繕を行う指定管理者より予防保全の観点からの部位毎の老朽化・緊急性に関する情報を府に報告し、計画修繕を管理代行業務として行う住宅供給公社と共有して、計画修繕の優先順位の検討時に考慮する仕組みを整えた。</w:t>
            </w:r>
          </w:p>
          <w:p w14:paraId="10EB1F68"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53895871" w14:textId="77777777" w:rsidR="002B1E7D" w:rsidRPr="003E4A0F" w:rsidRDefault="002B1E7D"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p w14:paraId="27208B49" w14:textId="18D22017" w:rsidR="002B1E7D" w:rsidRPr="003E4A0F" w:rsidRDefault="002B1E7D" w:rsidP="003B3FB0">
            <w:pPr>
              <w:autoSpaceDE w:val="0"/>
              <w:autoSpaceDN w:val="0"/>
              <w:spacing w:line="300" w:lineRule="exact"/>
              <w:rPr>
                <w:rFonts w:asciiTheme="minorEastAsia" w:eastAsiaTheme="minorEastAsia" w:hAnsiTheme="minorEastAsia"/>
                <w:color w:val="000000" w:themeColor="text1"/>
                <w:sz w:val="24"/>
              </w:rPr>
            </w:pPr>
          </w:p>
        </w:tc>
      </w:tr>
      <w:tr w:rsidR="003E4A0F" w:rsidRPr="003E4A0F" w14:paraId="01649507" w14:textId="77777777" w:rsidTr="003B3FB0">
        <w:trPr>
          <w:trHeight w:val="924"/>
        </w:trPr>
        <w:tc>
          <w:tcPr>
            <w:tcW w:w="1878" w:type="dxa"/>
            <w:gridSpan w:val="2"/>
            <w:vMerge/>
          </w:tcPr>
          <w:p w14:paraId="6B9A061D"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0EE97642" w14:textId="63CB199F" w:rsidR="002B1E7D"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修繕周期について国の考え方が明確にされておらず、当初設定した周期の見直しがされていないため、現状の修繕周期が適切か検討すべきである。（意見番号９）</w:t>
            </w:r>
          </w:p>
        </w:tc>
        <w:tc>
          <w:tcPr>
            <w:tcW w:w="4388" w:type="dxa"/>
            <w:gridSpan w:val="2"/>
            <w:shd w:val="clear" w:color="auto" w:fill="auto"/>
          </w:tcPr>
          <w:p w14:paraId="7539B5C0" w14:textId="26DDA7E1" w:rsidR="002B1E7D" w:rsidRPr="003E4A0F" w:rsidRDefault="000705E2" w:rsidP="003B3FB0">
            <w:pPr>
              <w:autoSpaceDE w:val="0"/>
              <w:autoSpaceDN w:val="0"/>
              <w:spacing w:line="300" w:lineRule="exact"/>
              <w:ind w:firstLineChars="100" w:firstLine="258"/>
              <w:rPr>
                <w:rFonts w:ascii="ＭＳ 明朝" w:hAnsi="ＭＳ 明朝"/>
                <w:color w:val="000000" w:themeColor="text1"/>
                <w:sz w:val="24"/>
              </w:rPr>
            </w:pPr>
            <w:r w:rsidRPr="003E4A0F">
              <w:rPr>
                <w:rFonts w:asciiTheme="minorEastAsia" w:eastAsiaTheme="minorEastAsia" w:hAnsiTheme="minorEastAsia" w:hint="eastAsia"/>
                <w:color w:val="000000" w:themeColor="text1"/>
                <w:sz w:val="24"/>
              </w:rPr>
              <w:t>平成27年度において計画修繕における修繕周期の見直しを実施した。</w:t>
            </w:r>
          </w:p>
          <w:p w14:paraId="672BC031"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409A3CFF" w14:textId="77777777" w:rsidR="002B1E7D" w:rsidRPr="003E4A0F" w:rsidRDefault="002B1E7D"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p w14:paraId="14790294" w14:textId="518ED7B2"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p>
        </w:tc>
      </w:tr>
      <w:tr w:rsidR="0096575C" w:rsidRPr="003E4A0F" w14:paraId="7CDCE1A0" w14:textId="77777777" w:rsidTr="00AA20DE">
        <w:trPr>
          <w:trHeight w:val="501"/>
        </w:trPr>
        <w:tc>
          <w:tcPr>
            <w:tcW w:w="14287" w:type="dxa"/>
            <w:gridSpan w:val="6"/>
            <w:shd w:val="clear" w:color="auto" w:fill="FFFFFF" w:themeFill="background1"/>
            <w:vAlign w:val="center"/>
          </w:tcPr>
          <w:p w14:paraId="0AB5D5EF" w14:textId="2138A69F"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(3)指定管者へのモニタリング</w:t>
            </w:r>
          </w:p>
        </w:tc>
      </w:tr>
      <w:tr w:rsidR="003E4A0F" w:rsidRPr="003E4A0F" w14:paraId="322F0CA0" w14:textId="77777777" w:rsidTr="00AA20DE">
        <w:trPr>
          <w:trHeight w:val="695"/>
        </w:trPr>
        <w:tc>
          <w:tcPr>
            <w:tcW w:w="1878" w:type="dxa"/>
            <w:gridSpan w:val="2"/>
          </w:tcPr>
          <w:p w14:paraId="40C8BE7C" w14:textId="05BE7D01" w:rsidR="003C3DB1"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ウ.</w:t>
            </w:r>
            <w:r w:rsidR="00072E08">
              <w:rPr>
                <w:rFonts w:hAnsi="ＭＳ 明朝" w:hint="eastAsia"/>
                <w:color w:val="000000" w:themeColor="text1"/>
                <w:sz w:val="24"/>
              </w:rPr>
              <w:t>モニタリン</w:t>
            </w:r>
          </w:p>
          <w:p w14:paraId="77CE3C3E" w14:textId="2CF51060" w:rsidR="00072E08" w:rsidRPr="003E4A0F" w:rsidRDefault="00072E08" w:rsidP="003B3FB0">
            <w:pPr>
              <w:pStyle w:val="ab"/>
              <w:autoSpaceDE w:val="0"/>
              <w:autoSpaceDN w:val="0"/>
              <w:spacing w:line="300" w:lineRule="exact"/>
              <w:ind w:leftChars="0" w:left="0"/>
              <w:rPr>
                <w:rFonts w:hAnsi="ＭＳ 明朝"/>
                <w:color w:val="000000" w:themeColor="text1"/>
                <w:sz w:val="24"/>
              </w:rPr>
            </w:pPr>
            <w:r>
              <w:rPr>
                <w:rFonts w:hAnsi="ＭＳ 明朝" w:hint="eastAsia"/>
                <w:color w:val="000000" w:themeColor="text1"/>
                <w:sz w:val="24"/>
              </w:rPr>
              <w:t xml:space="preserve">　グ結果</w:t>
            </w:r>
          </w:p>
          <w:p w14:paraId="50820D2A" w14:textId="77777777" w:rsidR="00072E08"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ａ.事業者実績</w:t>
            </w:r>
          </w:p>
          <w:p w14:paraId="704066F2" w14:textId="283FD961" w:rsidR="003C3DB1" w:rsidRPr="003E4A0F" w:rsidRDefault="003C3DB1" w:rsidP="00072E08">
            <w:pPr>
              <w:pStyle w:val="ab"/>
              <w:autoSpaceDE w:val="0"/>
              <w:autoSpaceDN w:val="0"/>
              <w:spacing w:line="300" w:lineRule="exact"/>
              <w:ind w:left="228"/>
              <w:rPr>
                <w:rFonts w:hAnsi="ＭＳ 明朝"/>
                <w:color w:val="000000" w:themeColor="text1"/>
                <w:sz w:val="24"/>
              </w:rPr>
            </w:pPr>
            <w:r w:rsidRPr="003E4A0F">
              <w:rPr>
                <w:rFonts w:hAnsi="ＭＳ 明朝" w:hint="eastAsia"/>
                <w:color w:val="000000" w:themeColor="text1"/>
                <w:sz w:val="24"/>
              </w:rPr>
              <w:t>報告書類の確認</w:t>
            </w:r>
          </w:p>
          <w:p w14:paraId="71BA5230"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13EFFA72" w14:textId="5E31EEED"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実績報告書類について、一部不備が見受けられた。事業者側はもちろん、大阪府においても提出書類については適切に確認することが可能となるよう事務の見直しが必要である。（指摘事項番号１）</w:t>
            </w:r>
          </w:p>
          <w:p w14:paraId="78679664"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住宅供給公社が共同体として行う指定管理者業務について、平成25年度指定管理事業報告書の「業務にかかる経理の状況（決算後）」の数値について確認し、人件費に関して当初計画値と実績の相違が著しい理由について質問したところ、当初計画値の記載が誤っていたことが判明した。</w:t>
            </w:r>
          </w:p>
          <w:p w14:paraId="39017643" w14:textId="77777777" w:rsidR="003C3DB1"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当該資料は指定管理者が年間の事業報告を行う際の様式として大阪府に提出され、大阪府はそれを確認しなければならないものである。記載誤りにより計画と実績との比較が正確にできず、誤った評価につながることも想定されるため、書類の正確な記載が必要である。</w:t>
            </w:r>
          </w:p>
          <w:p w14:paraId="0822AC9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事業者側によるチェック及び大阪府による確認など十分にされるよう手続きの見直しが必要である。</w:t>
            </w:r>
          </w:p>
          <w:p w14:paraId="48399C8A" w14:textId="77777777" w:rsidR="003C3DB1" w:rsidRDefault="003C3DB1" w:rsidP="003B3FB0">
            <w:pPr>
              <w:pStyle w:val="a7"/>
              <w:autoSpaceDE w:val="0"/>
              <w:autoSpaceDN w:val="0"/>
              <w:snapToGrid w:val="0"/>
              <w:spacing w:line="300" w:lineRule="exact"/>
              <w:ind w:leftChars="0" w:left="0" w:firstLineChars="0" w:firstLine="0"/>
              <w:rPr>
                <w:rFonts w:hAnsi="ＭＳ 明朝"/>
                <w:color w:val="000000" w:themeColor="text1"/>
                <w:sz w:val="24"/>
                <w:u w:val="single"/>
              </w:rPr>
            </w:pPr>
          </w:p>
          <w:p w14:paraId="225C3C8A" w14:textId="77777777" w:rsidR="00072E08" w:rsidRPr="003E4A0F" w:rsidRDefault="00072E08" w:rsidP="003B3FB0">
            <w:pPr>
              <w:pStyle w:val="a7"/>
              <w:autoSpaceDE w:val="0"/>
              <w:autoSpaceDN w:val="0"/>
              <w:snapToGrid w:val="0"/>
              <w:spacing w:line="300" w:lineRule="exact"/>
              <w:ind w:leftChars="0" w:left="0" w:firstLineChars="0" w:firstLine="0"/>
              <w:rPr>
                <w:rFonts w:hAnsi="ＭＳ 明朝"/>
                <w:color w:val="000000" w:themeColor="text1"/>
                <w:sz w:val="24"/>
                <w:u w:val="single"/>
              </w:rPr>
            </w:pPr>
          </w:p>
        </w:tc>
        <w:tc>
          <w:tcPr>
            <w:tcW w:w="4388" w:type="dxa"/>
            <w:gridSpan w:val="2"/>
            <w:shd w:val="clear" w:color="auto" w:fill="auto"/>
          </w:tcPr>
          <w:p w14:paraId="478B3267" w14:textId="3F7368E6" w:rsidR="003C3DB1" w:rsidRPr="003E4A0F" w:rsidRDefault="000705E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実績報告書提出に際する様式の修正等事務改善</w:t>
            </w:r>
            <w:r w:rsidR="00072E08">
              <w:rPr>
                <w:rFonts w:asciiTheme="minorEastAsia" w:eastAsiaTheme="minorEastAsia" w:hAnsiTheme="minorEastAsia" w:hint="eastAsia"/>
                <w:color w:val="000000" w:themeColor="text1"/>
                <w:sz w:val="24"/>
              </w:rPr>
              <w:t>（ＥＸＣＥＬ</w:t>
            </w:r>
            <w:r w:rsidRPr="003E4A0F">
              <w:rPr>
                <w:rFonts w:asciiTheme="minorEastAsia" w:eastAsiaTheme="minorEastAsia" w:hAnsiTheme="minorEastAsia" w:hint="eastAsia"/>
                <w:color w:val="000000" w:themeColor="text1"/>
                <w:sz w:val="24"/>
              </w:rPr>
              <w:t>を活用した様式を作成し計画書の金額を報告書に自動で表示するように変更</w:t>
            </w:r>
            <w:r w:rsidR="00072E08">
              <w:rPr>
                <w:rFonts w:asciiTheme="minorEastAsia" w:eastAsiaTheme="minorEastAsia" w:hAnsiTheme="minorEastAsia" w:hint="eastAsia"/>
                <w:color w:val="000000" w:themeColor="text1"/>
                <w:sz w:val="24"/>
              </w:rPr>
              <w:t>）</w:t>
            </w:r>
            <w:r w:rsidRPr="003E4A0F">
              <w:rPr>
                <w:rFonts w:asciiTheme="minorEastAsia" w:eastAsiaTheme="minorEastAsia" w:hAnsiTheme="minorEastAsia" w:hint="eastAsia"/>
                <w:color w:val="000000" w:themeColor="text1"/>
                <w:sz w:val="24"/>
              </w:rPr>
              <w:t>を図った</w:t>
            </w:r>
            <w:r w:rsidR="002B1E7D" w:rsidRPr="003E4A0F">
              <w:rPr>
                <w:rFonts w:asciiTheme="minorEastAsia" w:eastAsiaTheme="minorEastAsia" w:hAnsiTheme="minorEastAsia" w:hint="eastAsia"/>
                <w:color w:val="000000" w:themeColor="text1"/>
                <w:sz w:val="24"/>
              </w:rPr>
              <w:t>。</w:t>
            </w:r>
          </w:p>
        </w:tc>
        <w:tc>
          <w:tcPr>
            <w:tcW w:w="1557" w:type="dxa"/>
            <w:shd w:val="clear" w:color="auto" w:fill="auto"/>
          </w:tcPr>
          <w:p w14:paraId="67C6015C"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445F602E" w14:textId="77777777" w:rsidTr="00AA20DE">
        <w:trPr>
          <w:trHeight w:val="226"/>
        </w:trPr>
        <w:tc>
          <w:tcPr>
            <w:tcW w:w="1878" w:type="dxa"/>
            <w:gridSpan w:val="2"/>
          </w:tcPr>
          <w:p w14:paraId="520426AC" w14:textId="77777777" w:rsidR="003C3DB1" w:rsidRPr="003E4A0F" w:rsidRDefault="003C3DB1" w:rsidP="00072E08">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ウ.モニタリング結果</w:t>
            </w:r>
          </w:p>
          <w:p w14:paraId="044C7871" w14:textId="77777777" w:rsidR="003C3DB1" w:rsidRPr="003E4A0F" w:rsidRDefault="003C3DB1" w:rsidP="00072E08">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ｂ.修繕の実施状況の検討</w:t>
            </w:r>
          </w:p>
          <w:p w14:paraId="04B5465E"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39594A48" w14:textId="0365BEF6"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民間事業者の強みを存分に活かし、公的な分野における業務を適切に履行するためにも、特に民間とは異なる手続きに関しては十分な情報提供を行うべきである。（意見番号</w:t>
            </w:r>
            <w:r w:rsidR="00072E08">
              <w:rPr>
                <w:rFonts w:hAnsi="ＭＳ 明朝" w:hint="eastAsia"/>
                <w:color w:val="000000" w:themeColor="text1"/>
                <w:sz w:val="24"/>
                <w:u w:val="single"/>
              </w:rPr>
              <w:t>10</w:t>
            </w:r>
            <w:r w:rsidRPr="003E4A0F">
              <w:rPr>
                <w:rFonts w:hAnsi="ＭＳ 明朝" w:hint="eastAsia"/>
                <w:color w:val="000000" w:themeColor="text1"/>
                <w:sz w:val="24"/>
                <w:u w:val="single"/>
              </w:rPr>
              <w:t>）</w:t>
            </w:r>
          </w:p>
          <w:p w14:paraId="3183869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22年度の指定管理者制度モデル実施で選定された事業者が行う計画修繕工事における事業者選定のための入札業務にみられるように、大阪府や住宅供給公社がシステム化し効率的かつ公正な事業者選定手続を行うことができるのに対し、モデル実施の事業者においては相当の事務工数と時間を要していた。この点は募集時において、地方公共団体で求められる入札や契約の詳細の手続きに関する事前の丁寧な説明が必要であったと考える。</w:t>
            </w:r>
          </w:p>
          <w:p w14:paraId="1DCF5847"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民間事業者の強みを存分に活かし、公的な分野における業務を適切に履行するためにも、特に民間とは異なる手続きに関しては十分な情報提供が必要である。</w:t>
            </w:r>
          </w:p>
          <w:p w14:paraId="367A5437" w14:textId="77777777" w:rsidR="003C3DB1" w:rsidRPr="003E4A0F" w:rsidRDefault="003C3DB1" w:rsidP="003B3FB0">
            <w:pPr>
              <w:pStyle w:val="a7"/>
              <w:autoSpaceDE w:val="0"/>
              <w:autoSpaceDN w:val="0"/>
              <w:snapToGrid w:val="0"/>
              <w:spacing w:line="300" w:lineRule="exact"/>
              <w:ind w:leftChars="0" w:left="0" w:firstLineChars="0" w:firstLine="0"/>
              <w:rPr>
                <w:rFonts w:hAnsi="ＭＳ 明朝"/>
                <w:color w:val="000000" w:themeColor="text1"/>
                <w:sz w:val="24"/>
                <w:u w:val="single"/>
              </w:rPr>
            </w:pPr>
          </w:p>
        </w:tc>
        <w:tc>
          <w:tcPr>
            <w:tcW w:w="4388" w:type="dxa"/>
            <w:gridSpan w:val="2"/>
            <w:shd w:val="clear" w:color="auto" w:fill="auto"/>
          </w:tcPr>
          <w:p w14:paraId="3F707835" w14:textId="25455465" w:rsidR="00C53EC5" w:rsidRPr="003E4A0F" w:rsidRDefault="00072E0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監査意見の趣旨を踏まえて、今後、民間とは異なる手続</w:t>
            </w:r>
            <w:r w:rsidR="00C53EC5" w:rsidRPr="003E4A0F">
              <w:rPr>
                <w:rFonts w:asciiTheme="minorEastAsia" w:eastAsiaTheme="minorEastAsia" w:hAnsiTheme="minorEastAsia" w:hint="eastAsia"/>
                <w:color w:val="000000" w:themeColor="text1"/>
                <w:sz w:val="24"/>
              </w:rPr>
              <w:t>と考えられる業務を委託に含める場合は、公募時に理解できるよう情報提供に努める。</w:t>
            </w:r>
          </w:p>
          <w:p w14:paraId="600A5D54" w14:textId="68C5D475"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なお、監査結果に例示されている平成22年度の指定管理者制度モデル実施に含まれていた計画修繕業務は平成23年度追加モデル実施以降は業務から除外している。</w:t>
            </w:r>
          </w:p>
        </w:tc>
        <w:tc>
          <w:tcPr>
            <w:tcW w:w="1557" w:type="dxa"/>
            <w:shd w:val="clear" w:color="auto" w:fill="auto"/>
          </w:tcPr>
          <w:p w14:paraId="2F1143B6"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007B28E4" w14:textId="77777777" w:rsidTr="00AA20DE">
        <w:trPr>
          <w:trHeight w:val="226"/>
        </w:trPr>
        <w:tc>
          <w:tcPr>
            <w:tcW w:w="1878" w:type="dxa"/>
            <w:gridSpan w:val="2"/>
          </w:tcPr>
          <w:p w14:paraId="19F98DFE" w14:textId="77777777" w:rsidR="003C3DB1" w:rsidRPr="003E4A0F" w:rsidRDefault="003C3DB1" w:rsidP="00072E08">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ウ.モニタリング結果</w:t>
            </w:r>
          </w:p>
          <w:p w14:paraId="15C9157A"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ｃ.緊急修繕</w:t>
            </w:r>
          </w:p>
          <w:p w14:paraId="5E49B8BE"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4F8D5549" w14:textId="358C62D9" w:rsidR="00F57020"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修繕実績のある団地を視察した結果、大阪府が計画修繕を実施していれば指定管理者が一般修繕として実施しなくて済んだと考えられる事案があった。今後の指定管理者制度の適切な運営上からも、修繕の考え方について再度見直す必要がある。（指摘事項番号２）</w:t>
            </w:r>
          </w:p>
          <w:p w14:paraId="5B2F8E43"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cs="Meiryo,Bold" w:hint="eastAsia"/>
                <w:bCs/>
                <w:color w:val="000000" w:themeColor="text1"/>
                <w:kern w:val="0"/>
                <w:sz w:val="20"/>
                <w:szCs w:val="20"/>
              </w:rPr>
              <w:t>守口・寝屋川・門真管理事務所</w:t>
            </w:r>
            <w:r w:rsidRPr="003E4A0F">
              <w:rPr>
                <w:rFonts w:asciiTheme="minorEastAsia" w:eastAsiaTheme="minorEastAsia" w:hAnsiTheme="minorEastAsia" w:hint="eastAsia"/>
                <w:color w:val="000000" w:themeColor="text1"/>
                <w:sz w:val="20"/>
                <w:szCs w:val="20"/>
              </w:rPr>
              <w:t>において管理している寝屋川</w:t>
            </w:r>
            <w:r w:rsidRPr="003E4A0F">
              <w:rPr>
                <w:rFonts w:asciiTheme="minorEastAsia" w:eastAsiaTheme="minorEastAsia" w:hAnsiTheme="minorEastAsia"/>
                <w:color w:val="000000" w:themeColor="text1"/>
                <w:sz w:val="20"/>
                <w:szCs w:val="20"/>
              </w:rPr>
              <w:ruby>
                <w:rubyPr>
                  <w:rubyAlign w:val="center"/>
                  <w:hps w:val="10"/>
                  <w:hpsRaise w:val="22"/>
                  <w:hpsBaseText w:val="20"/>
                  <w:lid w:val="ja-JP"/>
                </w:rubyPr>
                <w:rt>
                  <w:r w:rsidR="003C3DB1" w:rsidRPr="003E4A0F">
                    <w:rPr>
                      <w:rFonts w:asciiTheme="minorEastAsia" w:eastAsiaTheme="minorEastAsia" w:hAnsiTheme="minorEastAsia"/>
                      <w:color w:val="000000" w:themeColor="text1"/>
                      <w:sz w:val="20"/>
                      <w:szCs w:val="20"/>
                    </w:rPr>
                    <w:t>しめの</w:t>
                  </w:r>
                </w:rt>
                <w:rubyBase>
                  <w:r w:rsidR="003C3DB1" w:rsidRPr="003E4A0F">
                    <w:rPr>
                      <w:rFonts w:asciiTheme="minorEastAsia" w:eastAsiaTheme="minorEastAsia" w:hAnsiTheme="minorEastAsia"/>
                      <w:color w:val="000000" w:themeColor="text1"/>
                      <w:sz w:val="20"/>
                      <w:szCs w:val="20"/>
                    </w:rPr>
                    <w:t>点野</w:t>
                  </w:r>
                </w:rubyBase>
              </w:ruby>
            </w:r>
            <w:r w:rsidRPr="003E4A0F">
              <w:rPr>
                <w:rFonts w:asciiTheme="minorEastAsia" w:eastAsiaTheme="minorEastAsia" w:hAnsiTheme="minorEastAsia" w:hint="eastAsia"/>
                <w:color w:val="000000" w:themeColor="text1"/>
                <w:sz w:val="20"/>
                <w:szCs w:val="20"/>
              </w:rPr>
              <w:t>住宅について視察したところ、団地内にある集会所の屋根の傷みが激しいため、その点、事業者に質問した。</w:t>
            </w:r>
          </w:p>
          <w:p w14:paraId="4A718737"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事業者からは、集会所の天井から大量の水漏れが生じ、天井板が浮く事態となったため緊急修繕扱いとして指定管理者側で対応したとの回答を得た。また、緊急対応のため、屋根の全部につ</w:t>
            </w:r>
            <w:r w:rsidRPr="003E4A0F">
              <w:rPr>
                <w:rFonts w:asciiTheme="minorEastAsia" w:eastAsiaTheme="minorEastAsia" w:hAnsiTheme="minorEastAsia" w:hint="eastAsia"/>
                <w:color w:val="000000" w:themeColor="text1"/>
                <w:sz w:val="20"/>
                <w:szCs w:val="20"/>
              </w:rPr>
              <w:lastRenderedPageBreak/>
              <w:t>いて修繕を施すのではなく、雨漏りが治まる程度に該当する部分を対象に修繕を実施するというものであった。</w:t>
            </w:r>
          </w:p>
          <w:p w14:paraId="005D31E2"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視察した集会所の規模は大きく、当然に大阪府が実施する計画修繕の範囲とすべきものと考え、その点大阪府に対して説明を求めた。大阪府の回答は、集会所の屋根の防水工事は計画修繕の対象としているものの、予算の範囲内で住棟の屋根の防水の計画修繕を優先的に実施する必要があるため、一般修繕の対応となったとのことである。</w:t>
            </w:r>
          </w:p>
          <w:p w14:paraId="124F69F8" w14:textId="77777777" w:rsidR="003C3DB1" w:rsidRPr="003E4A0F" w:rsidRDefault="003C3DB1" w:rsidP="00072E08">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大阪府は、今回視察した集会所の屋根の防水の計画修繕の周期を40年（勾配屋根）と設定している。大阪府は、現時点で周期が到来していないことをもって、計画修繕の対象とする必要性を全く考慮していなかったようである。また、これまで勾配屋根の防水の計画修繕については実績がないことから、現時点で国庫補助の対象になるか不明であり、具体的な修繕内容については今後検討のうえ、国庫補助の対象になるよう国との協議をしていくとの回答を得た。</w:t>
            </w:r>
          </w:p>
          <w:p w14:paraId="0BA111C9"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計画修繕については、平成22年度のモデル実施地区においては指定管理者が実施している（それ以外の地区ではすべて大阪府住宅供給公社が実施）。事業者に対して、大阪府が提案申請時に提示した計画修繕内容の詳細を示した説明書において「計画修繕の周期」が次のように記載されている。</w:t>
            </w:r>
          </w:p>
          <w:p w14:paraId="2801E1AE" w14:textId="77777777" w:rsidR="003C3DB1" w:rsidRPr="003E4A0F" w:rsidRDefault="003C3DB1" w:rsidP="003B3FB0">
            <w:pPr>
              <w:autoSpaceDE w:val="0"/>
              <w:autoSpaceDN w:val="0"/>
              <w:snapToGrid w:val="0"/>
              <w:spacing w:line="300" w:lineRule="exact"/>
              <w:rPr>
                <w:rFonts w:asciiTheme="minorEastAsia" w:eastAsiaTheme="minorEastAsia" w:hAnsiTheme="minorEastAsia"/>
                <w:color w:val="000000" w:themeColor="text1"/>
                <w:sz w:val="20"/>
                <w:szCs w:val="20"/>
              </w:rPr>
            </w:pPr>
          </w:p>
          <w:p w14:paraId="6B3B8E06"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計画修繕の周期（抜粋）</w:t>
            </w:r>
          </w:p>
          <w:tbl>
            <w:tblPr>
              <w:tblStyle w:val="afa"/>
              <w:tblW w:w="6237" w:type="dxa"/>
              <w:tblLayout w:type="fixed"/>
              <w:tblLook w:val="04A0" w:firstRow="1" w:lastRow="0" w:firstColumn="1" w:lastColumn="0" w:noHBand="0" w:noVBand="1"/>
            </w:tblPr>
            <w:tblGrid>
              <w:gridCol w:w="1764"/>
              <w:gridCol w:w="877"/>
              <w:gridCol w:w="877"/>
              <w:gridCol w:w="877"/>
              <w:gridCol w:w="877"/>
              <w:gridCol w:w="965"/>
            </w:tblGrid>
            <w:tr w:rsidR="00EA65EE" w:rsidRPr="003E4A0F" w14:paraId="416BB04F" w14:textId="77777777" w:rsidTr="003C5119">
              <w:tc>
                <w:tcPr>
                  <w:tcW w:w="1836" w:type="dxa"/>
                  <w:tcBorders>
                    <w:top w:val="single" w:sz="4" w:space="0" w:color="auto"/>
                    <w:left w:val="single" w:sz="4" w:space="0" w:color="auto"/>
                    <w:bottom w:val="single" w:sz="4" w:space="0" w:color="auto"/>
                    <w:right w:val="single" w:sz="4" w:space="0" w:color="auto"/>
                  </w:tcBorders>
                </w:tcPr>
                <w:p w14:paraId="66C476C3"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修繕及び</w:t>
                  </w:r>
                </w:p>
                <w:p w14:paraId="1A0CF6FA"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改修項目</w:t>
                  </w:r>
                </w:p>
              </w:tc>
              <w:tc>
                <w:tcPr>
                  <w:tcW w:w="907" w:type="dxa"/>
                  <w:tcBorders>
                    <w:top w:val="single" w:sz="4" w:space="0" w:color="auto"/>
                    <w:left w:val="single" w:sz="4" w:space="0" w:color="auto"/>
                    <w:bottom w:val="single" w:sz="4" w:space="0" w:color="auto"/>
                    <w:right w:val="single" w:sz="4" w:space="0" w:color="auto"/>
                  </w:tcBorders>
                  <w:vAlign w:val="center"/>
                  <w:hideMark/>
                </w:tcPr>
                <w:p w14:paraId="7E6B8A04" w14:textId="33336FA4" w:rsidR="003C3DB1" w:rsidRPr="003E4A0F" w:rsidRDefault="00072E08"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Ａ</w:t>
                  </w:r>
                  <w:r w:rsidR="003C3DB1" w:rsidRPr="003E4A0F">
                    <w:rPr>
                      <w:rFonts w:asciiTheme="minorEastAsia" w:eastAsiaTheme="minorEastAsia" w:hAnsiTheme="minorEastAsia" w:hint="eastAsia"/>
                      <w:color w:val="000000" w:themeColor="text1"/>
                      <w:sz w:val="20"/>
                      <w:szCs w:val="20"/>
                    </w:rPr>
                    <w:t>区分</w:t>
                  </w:r>
                </w:p>
              </w:tc>
              <w:tc>
                <w:tcPr>
                  <w:tcW w:w="907" w:type="dxa"/>
                  <w:tcBorders>
                    <w:top w:val="single" w:sz="4" w:space="0" w:color="auto"/>
                    <w:left w:val="single" w:sz="4" w:space="0" w:color="auto"/>
                    <w:bottom w:val="single" w:sz="4" w:space="0" w:color="auto"/>
                    <w:right w:val="single" w:sz="4" w:space="0" w:color="auto"/>
                  </w:tcBorders>
                  <w:vAlign w:val="center"/>
                  <w:hideMark/>
                </w:tcPr>
                <w:p w14:paraId="7E9ABA4E" w14:textId="010533E5" w:rsidR="003C3DB1" w:rsidRPr="003E4A0F" w:rsidRDefault="00072E08"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Ｂ</w:t>
                  </w:r>
                  <w:r w:rsidR="003C3DB1" w:rsidRPr="003E4A0F">
                    <w:rPr>
                      <w:rFonts w:asciiTheme="minorEastAsia" w:eastAsiaTheme="minorEastAsia" w:hAnsiTheme="minorEastAsia" w:hint="eastAsia"/>
                      <w:color w:val="000000" w:themeColor="text1"/>
                      <w:sz w:val="20"/>
                      <w:szCs w:val="20"/>
                    </w:rPr>
                    <w:t>区分</w:t>
                  </w:r>
                </w:p>
              </w:tc>
              <w:tc>
                <w:tcPr>
                  <w:tcW w:w="907" w:type="dxa"/>
                  <w:tcBorders>
                    <w:top w:val="single" w:sz="4" w:space="0" w:color="auto"/>
                    <w:left w:val="single" w:sz="4" w:space="0" w:color="auto"/>
                    <w:bottom w:val="single" w:sz="4" w:space="0" w:color="auto"/>
                    <w:right w:val="single" w:sz="4" w:space="0" w:color="auto"/>
                  </w:tcBorders>
                  <w:vAlign w:val="center"/>
                  <w:hideMark/>
                </w:tcPr>
                <w:p w14:paraId="10EA301C" w14:textId="26CE2DF3" w:rsidR="003C3DB1" w:rsidRPr="003E4A0F" w:rsidRDefault="00072E08"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Ｃ</w:t>
                  </w:r>
                  <w:r w:rsidR="003C3DB1" w:rsidRPr="003E4A0F">
                    <w:rPr>
                      <w:rFonts w:asciiTheme="minorEastAsia" w:eastAsiaTheme="minorEastAsia" w:hAnsiTheme="minorEastAsia" w:hint="eastAsia"/>
                      <w:color w:val="000000" w:themeColor="text1"/>
                      <w:sz w:val="20"/>
                      <w:szCs w:val="20"/>
                    </w:rPr>
                    <w:t>区分</w:t>
                  </w:r>
                </w:p>
              </w:tc>
              <w:tc>
                <w:tcPr>
                  <w:tcW w:w="907" w:type="dxa"/>
                  <w:tcBorders>
                    <w:top w:val="single" w:sz="4" w:space="0" w:color="auto"/>
                    <w:left w:val="single" w:sz="4" w:space="0" w:color="auto"/>
                    <w:bottom w:val="single" w:sz="4" w:space="0" w:color="auto"/>
                    <w:right w:val="single" w:sz="4" w:space="0" w:color="auto"/>
                  </w:tcBorders>
                  <w:vAlign w:val="center"/>
                  <w:hideMark/>
                </w:tcPr>
                <w:p w14:paraId="034459B3" w14:textId="35347A3A" w:rsidR="003C3DB1" w:rsidRPr="003E4A0F" w:rsidRDefault="00072E08"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Ｄ</w:t>
                  </w:r>
                  <w:r w:rsidR="003C3DB1" w:rsidRPr="003E4A0F">
                    <w:rPr>
                      <w:rFonts w:asciiTheme="minorEastAsia" w:eastAsiaTheme="minorEastAsia" w:hAnsiTheme="minorEastAsia" w:hint="eastAsia"/>
                      <w:color w:val="000000" w:themeColor="text1"/>
                      <w:sz w:val="20"/>
                      <w:szCs w:val="20"/>
                    </w:rPr>
                    <w:t>区分</w:t>
                  </w:r>
                </w:p>
              </w:tc>
              <w:tc>
                <w:tcPr>
                  <w:tcW w:w="999" w:type="dxa"/>
                  <w:tcBorders>
                    <w:top w:val="single" w:sz="4" w:space="0" w:color="auto"/>
                    <w:left w:val="single" w:sz="4" w:space="0" w:color="auto"/>
                    <w:bottom w:val="single" w:sz="4" w:space="0" w:color="auto"/>
                    <w:right w:val="single" w:sz="4" w:space="0" w:color="auto"/>
                  </w:tcBorders>
                  <w:vAlign w:val="center"/>
                  <w:hideMark/>
                </w:tcPr>
                <w:p w14:paraId="7031CBFE"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実績</w:t>
                  </w:r>
                </w:p>
              </w:tc>
            </w:tr>
            <w:tr w:rsidR="00EA65EE" w:rsidRPr="003E4A0F" w14:paraId="5230F004" w14:textId="77777777" w:rsidTr="0074726C">
              <w:tc>
                <w:tcPr>
                  <w:tcW w:w="1836" w:type="dxa"/>
                  <w:tcBorders>
                    <w:top w:val="single" w:sz="4" w:space="0" w:color="auto"/>
                    <w:left w:val="single" w:sz="4" w:space="0" w:color="auto"/>
                    <w:bottom w:val="nil"/>
                    <w:right w:val="single" w:sz="4" w:space="0" w:color="auto"/>
                  </w:tcBorders>
                </w:tcPr>
                <w:p w14:paraId="5B5799CB" w14:textId="77777777" w:rsidR="003C3DB1" w:rsidRPr="003E4A0F" w:rsidRDefault="003C3DB1" w:rsidP="00922A58">
                  <w:pPr>
                    <w:framePr w:hSpace="142" w:wrap="around" w:vAnchor="text" w:hAnchor="text" w:x="112" w:y="1"/>
                    <w:autoSpaceDE w:val="0"/>
                    <w:autoSpaceDN w:val="0"/>
                    <w:snapToGrid w:val="0"/>
                    <w:spacing w:line="300" w:lineRule="exact"/>
                    <w:suppressOverlap/>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(建築)</w:t>
                  </w:r>
                </w:p>
                <w:p w14:paraId="4AB3EB72" w14:textId="77777777" w:rsidR="003C3DB1" w:rsidRPr="003E4A0F" w:rsidRDefault="003C3DB1" w:rsidP="00922A58">
                  <w:pPr>
                    <w:framePr w:hSpace="142" w:wrap="around" w:vAnchor="text" w:hAnchor="text" w:x="112" w:y="1"/>
                    <w:autoSpaceDE w:val="0"/>
                    <w:autoSpaceDN w:val="0"/>
                    <w:snapToGrid w:val="0"/>
                    <w:spacing w:line="300" w:lineRule="exact"/>
                    <w:suppressOverlap/>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屋上防水層改修</w:t>
                  </w:r>
                </w:p>
              </w:tc>
              <w:tc>
                <w:tcPr>
                  <w:tcW w:w="907" w:type="dxa"/>
                  <w:tcBorders>
                    <w:top w:val="single" w:sz="4" w:space="0" w:color="auto"/>
                    <w:left w:val="single" w:sz="4" w:space="0" w:color="auto"/>
                    <w:bottom w:val="nil"/>
                    <w:right w:val="single" w:sz="4" w:space="0" w:color="auto"/>
                  </w:tcBorders>
                  <w:vAlign w:val="center"/>
                </w:tcPr>
                <w:p w14:paraId="735C4110"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25年</w:t>
                  </w:r>
                </w:p>
              </w:tc>
              <w:tc>
                <w:tcPr>
                  <w:tcW w:w="907" w:type="dxa"/>
                  <w:tcBorders>
                    <w:top w:val="single" w:sz="4" w:space="0" w:color="auto"/>
                    <w:left w:val="single" w:sz="4" w:space="0" w:color="auto"/>
                    <w:bottom w:val="nil"/>
                    <w:right w:val="single" w:sz="4" w:space="0" w:color="auto"/>
                  </w:tcBorders>
                  <w:vAlign w:val="center"/>
                </w:tcPr>
                <w:p w14:paraId="3538FC0C"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30年</w:t>
                  </w:r>
                </w:p>
              </w:tc>
              <w:tc>
                <w:tcPr>
                  <w:tcW w:w="907" w:type="dxa"/>
                  <w:tcBorders>
                    <w:top w:val="single" w:sz="4" w:space="0" w:color="auto"/>
                    <w:left w:val="single" w:sz="4" w:space="0" w:color="auto"/>
                    <w:bottom w:val="nil"/>
                    <w:right w:val="single" w:sz="4" w:space="0" w:color="auto"/>
                  </w:tcBorders>
                  <w:vAlign w:val="center"/>
                </w:tcPr>
                <w:p w14:paraId="662A2E4D"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31年</w:t>
                  </w:r>
                </w:p>
              </w:tc>
              <w:tc>
                <w:tcPr>
                  <w:tcW w:w="907" w:type="dxa"/>
                  <w:tcBorders>
                    <w:top w:val="single" w:sz="4" w:space="0" w:color="auto"/>
                    <w:left w:val="single" w:sz="4" w:space="0" w:color="auto"/>
                    <w:bottom w:val="nil"/>
                    <w:right w:val="single" w:sz="4" w:space="0" w:color="auto"/>
                  </w:tcBorders>
                  <w:vAlign w:val="center"/>
                </w:tcPr>
                <w:p w14:paraId="7B3F26EC"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w:t>
                  </w:r>
                </w:p>
              </w:tc>
              <w:tc>
                <w:tcPr>
                  <w:tcW w:w="999" w:type="dxa"/>
                  <w:tcBorders>
                    <w:top w:val="single" w:sz="4" w:space="0" w:color="auto"/>
                    <w:left w:val="single" w:sz="4" w:space="0" w:color="auto"/>
                    <w:bottom w:val="nil"/>
                    <w:right w:val="single" w:sz="4" w:space="0" w:color="auto"/>
                  </w:tcBorders>
                  <w:vAlign w:val="center"/>
                </w:tcPr>
                <w:p w14:paraId="40C51B9A"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36年～</w:t>
                  </w:r>
                </w:p>
                <w:p w14:paraId="64C0C420"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39年</w:t>
                  </w:r>
                </w:p>
              </w:tc>
            </w:tr>
            <w:tr w:rsidR="00EA65EE" w:rsidRPr="003E4A0F" w14:paraId="47706AA9" w14:textId="77777777" w:rsidTr="003C5119">
              <w:tc>
                <w:tcPr>
                  <w:tcW w:w="1836" w:type="dxa"/>
                  <w:tcBorders>
                    <w:top w:val="nil"/>
                    <w:left w:val="single" w:sz="4" w:space="0" w:color="auto"/>
                    <w:bottom w:val="single" w:sz="4" w:space="0" w:color="auto"/>
                    <w:right w:val="single" w:sz="4" w:space="0" w:color="auto"/>
                  </w:tcBorders>
                </w:tcPr>
                <w:p w14:paraId="3A74B4FA" w14:textId="77777777" w:rsidR="003C3DB1" w:rsidRPr="003E4A0F" w:rsidRDefault="003C3DB1" w:rsidP="00922A58">
                  <w:pPr>
                    <w:framePr w:hSpace="142" w:wrap="around" w:vAnchor="text" w:hAnchor="text" w:x="112" w:y="1"/>
                    <w:autoSpaceDE w:val="0"/>
                    <w:autoSpaceDN w:val="0"/>
                    <w:snapToGrid w:val="0"/>
                    <w:spacing w:line="300" w:lineRule="exact"/>
                    <w:suppressOverlap/>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lastRenderedPageBreak/>
                    <w:t>(機械設備)</w:t>
                  </w:r>
                </w:p>
                <w:p w14:paraId="2A4FA766" w14:textId="77777777" w:rsidR="003C3DB1" w:rsidRPr="003E4A0F" w:rsidRDefault="003C3DB1" w:rsidP="00922A58">
                  <w:pPr>
                    <w:framePr w:hSpace="142" w:wrap="around" w:vAnchor="text" w:hAnchor="text" w:x="112" w:y="1"/>
                    <w:autoSpaceDE w:val="0"/>
                    <w:autoSpaceDN w:val="0"/>
                    <w:snapToGrid w:val="0"/>
                    <w:spacing w:line="300" w:lineRule="exact"/>
                    <w:suppressOverlap/>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屋内給水管改修</w:t>
                  </w:r>
                </w:p>
              </w:tc>
              <w:tc>
                <w:tcPr>
                  <w:tcW w:w="907" w:type="dxa"/>
                  <w:tcBorders>
                    <w:top w:val="nil"/>
                    <w:left w:val="single" w:sz="4" w:space="0" w:color="auto"/>
                    <w:bottom w:val="single" w:sz="4" w:space="0" w:color="auto"/>
                    <w:right w:val="single" w:sz="4" w:space="0" w:color="auto"/>
                  </w:tcBorders>
                  <w:vAlign w:val="center"/>
                </w:tcPr>
                <w:p w14:paraId="4CD5BFF5"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20年</w:t>
                  </w:r>
                </w:p>
              </w:tc>
              <w:tc>
                <w:tcPr>
                  <w:tcW w:w="907" w:type="dxa"/>
                  <w:tcBorders>
                    <w:top w:val="nil"/>
                    <w:left w:val="single" w:sz="4" w:space="0" w:color="auto"/>
                    <w:bottom w:val="single" w:sz="4" w:space="0" w:color="auto"/>
                    <w:right w:val="single" w:sz="4" w:space="0" w:color="auto"/>
                  </w:tcBorders>
                  <w:vAlign w:val="center"/>
                </w:tcPr>
                <w:p w14:paraId="3F31F3EB"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25年</w:t>
                  </w:r>
                </w:p>
              </w:tc>
              <w:tc>
                <w:tcPr>
                  <w:tcW w:w="907" w:type="dxa"/>
                  <w:tcBorders>
                    <w:top w:val="nil"/>
                    <w:left w:val="single" w:sz="4" w:space="0" w:color="auto"/>
                    <w:bottom w:val="single" w:sz="4" w:space="0" w:color="auto"/>
                    <w:right w:val="single" w:sz="4" w:space="0" w:color="auto"/>
                  </w:tcBorders>
                  <w:vAlign w:val="center"/>
                </w:tcPr>
                <w:p w14:paraId="7A675702"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26年</w:t>
                  </w:r>
                </w:p>
              </w:tc>
              <w:tc>
                <w:tcPr>
                  <w:tcW w:w="907" w:type="dxa"/>
                  <w:tcBorders>
                    <w:top w:val="nil"/>
                    <w:left w:val="single" w:sz="4" w:space="0" w:color="auto"/>
                    <w:bottom w:val="single" w:sz="4" w:space="0" w:color="auto"/>
                    <w:right w:val="single" w:sz="4" w:space="0" w:color="auto"/>
                  </w:tcBorders>
                  <w:vAlign w:val="center"/>
                </w:tcPr>
                <w:p w14:paraId="6981E35B"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w:t>
                  </w:r>
                </w:p>
              </w:tc>
              <w:tc>
                <w:tcPr>
                  <w:tcW w:w="999" w:type="dxa"/>
                  <w:tcBorders>
                    <w:top w:val="nil"/>
                    <w:left w:val="single" w:sz="4" w:space="0" w:color="auto"/>
                    <w:bottom w:val="single" w:sz="4" w:space="0" w:color="auto"/>
                    <w:right w:val="single" w:sz="4" w:space="0" w:color="auto"/>
                  </w:tcBorders>
                  <w:vAlign w:val="center"/>
                </w:tcPr>
                <w:p w14:paraId="36FC0F2C"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28年～</w:t>
                  </w:r>
                </w:p>
                <w:p w14:paraId="7EDEE126"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33年</w:t>
                  </w:r>
                </w:p>
              </w:tc>
            </w:tr>
            <w:tr w:rsidR="00EA65EE" w:rsidRPr="003E4A0F" w14:paraId="551FE155" w14:textId="77777777" w:rsidTr="00072E08">
              <w:tc>
                <w:tcPr>
                  <w:tcW w:w="1836" w:type="dxa"/>
                  <w:tcBorders>
                    <w:top w:val="single" w:sz="4" w:space="0" w:color="auto"/>
                    <w:left w:val="single" w:sz="4" w:space="0" w:color="auto"/>
                    <w:bottom w:val="single" w:sz="4" w:space="0" w:color="auto"/>
                    <w:right w:val="single" w:sz="4" w:space="0" w:color="auto"/>
                  </w:tcBorders>
                  <w:vAlign w:val="center"/>
                </w:tcPr>
                <w:p w14:paraId="3EB8B8FA"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屋外給水管改修</w:t>
                  </w:r>
                </w:p>
              </w:tc>
              <w:tc>
                <w:tcPr>
                  <w:tcW w:w="907" w:type="dxa"/>
                  <w:tcBorders>
                    <w:top w:val="single" w:sz="4" w:space="0" w:color="auto"/>
                    <w:left w:val="single" w:sz="4" w:space="0" w:color="auto"/>
                    <w:bottom w:val="single" w:sz="4" w:space="0" w:color="auto"/>
                    <w:right w:val="single" w:sz="4" w:space="0" w:color="auto"/>
                  </w:tcBorders>
                  <w:vAlign w:val="center"/>
                  <w:hideMark/>
                </w:tcPr>
                <w:p w14:paraId="4F9D11A8"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25年</w:t>
                  </w:r>
                </w:p>
              </w:tc>
              <w:tc>
                <w:tcPr>
                  <w:tcW w:w="907" w:type="dxa"/>
                  <w:tcBorders>
                    <w:top w:val="single" w:sz="4" w:space="0" w:color="auto"/>
                    <w:left w:val="single" w:sz="4" w:space="0" w:color="auto"/>
                    <w:bottom w:val="single" w:sz="4" w:space="0" w:color="auto"/>
                    <w:right w:val="single" w:sz="4" w:space="0" w:color="auto"/>
                  </w:tcBorders>
                  <w:vAlign w:val="center"/>
                  <w:hideMark/>
                </w:tcPr>
                <w:p w14:paraId="57BB34C5"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30年</w:t>
                  </w:r>
                </w:p>
              </w:tc>
              <w:tc>
                <w:tcPr>
                  <w:tcW w:w="907" w:type="dxa"/>
                  <w:tcBorders>
                    <w:top w:val="single" w:sz="4" w:space="0" w:color="auto"/>
                    <w:left w:val="single" w:sz="4" w:space="0" w:color="auto"/>
                    <w:bottom w:val="single" w:sz="4" w:space="0" w:color="auto"/>
                    <w:right w:val="single" w:sz="4" w:space="0" w:color="auto"/>
                  </w:tcBorders>
                  <w:vAlign w:val="center"/>
                  <w:hideMark/>
                </w:tcPr>
                <w:p w14:paraId="43E44222"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31年</w:t>
                  </w:r>
                </w:p>
              </w:tc>
              <w:tc>
                <w:tcPr>
                  <w:tcW w:w="907" w:type="dxa"/>
                  <w:tcBorders>
                    <w:top w:val="single" w:sz="4" w:space="0" w:color="auto"/>
                    <w:left w:val="single" w:sz="4" w:space="0" w:color="auto"/>
                    <w:bottom w:val="single" w:sz="4" w:space="0" w:color="auto"/>
                    <w:right w:val="single" w:sz="4" w:space="0" w:color="auto"/>
                  </w:tcBorders>
                  <w:vAlign w:val="center"/>
                  <w:hideMark/>
                </w:tcPr>
                <w:p w14:paraId="26C9E0A7"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w:t>
                  </w:r>
                </w:p>
              </w:tc>
              <w:tc>
                <w:tcPr>
                  <w:tcW w:w="999" w:type="dxa"/>
                  <w:tcBorders>
                    <w:top w:val="single" w:sz="4" w:space="0" w:color="auto"/>
                    <w:left w:val="single" w:sz="4" w:space="0" w:color="auto"/>
                    <w:bottom w:val="single" w:sz="4" w:space="0" w:color="auto"/>
                    <w:right w:val="single" w:sz="4" w:space="0" w:color="auto"/>
                  </w:tcBorders>
                  <w:vAlign w:val="center"/>
                  <w:hideMark/>
                </w:tcPr>
                <w:p w14:paraId="29BC3964"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33年～</w:t>
                  </w:r>
                </w:p>
                <w:p w14:paraId="34F2792F"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35年</w:t>
                  </w:r>
                </w:p>
              </w:tc>
            </w:tr>
            <w:tr w:rsidR="00EA65EE" w:rsidRPr="003E4A0F" w14:paraId="61D7F5F1" w14:textId="77777777" w:rsidTr="00072E08">
              <w:tc>
                <w:tcPr>
                  <w:tcW w:w="1836" w:type="dxa"/>
                  <w:tcBorders>
                    <w:top w:val="single" w:sz="4" w:space="0" w:color="auto"/>
                    <w:left w:val="single" w:sz="4" w:space="0" w:color="auto"/>
                    <w:bottom w:val="single" w:sz="4" w:space="0" w:color="auto"/>
                    <w:right w:val="single" w:sz="4" w:space="0" w:color="auto"/>
                  </w:tcBorders>
                  <w:vAlign w:val="center"/>
                </w:tcPr>
                <w:p w14:paraId="43144AE0"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屋内排水管改修</w:t>
                  </w:r>
                </w:p>
              </w:tc>
              <w:tc>
                <w:tcPr>
                  <w:tcW w:w="907" w:type="dxa"/>
                  <w:tcBorders>
                    <w:top w:val="single" w:sz="4" w:space="0" w:color="auto"/>
                    <w:left w:val="single" w:sz="4" w:space="0" w:color="auto"/>
                    <w:bottom w:val="single" w:sz="4" w:space="0" w:color="auto"/>
                    <w:right w:val="single" w:sz="4" w:space="0" w:color="auto"/>
                  </w:tcBorders>
                  <w:vAlign w:val="center"/>
                  <w:hideMark/>
                </w:tcPr>
                <w:p w14:paraId="7C895AC6"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20年</w:t>
                  </w:r>
                </w:p>
              </w:tc>
              <w:tc>
                <w:tcPr>
                  <w:tcW w:w="907" w:type="dxa"/>
                  <w:tcBorders>
                    <w:top w:val="single" w:sz="4" w:space="0" w:color="auto"/>
                    <w:left w:val="single" w:sz="4" w:space="0" w:color="auto"/>
                    <w:bottom w:val="single" w:sz="4" w:space="0" w:color="auto"/>
                    <w:right w:val="single" w:sz="4" w:space="0" w:color="auto"/>
                  </w:tcBorders>
                  <w:vAlign w:val="center"/>
                  <w:hideMark/>
                </w:tcPr>
                <w:p w14:paraId="3C6C513F"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25年</w:t>
                  </w:r>
                </w:p>
              </w:tc>
              <w:tc>
                <w:tcPr>
                  <w:tcW w:w="907" w:type="dxa"/>
                  <w:tcBorders>
                    <w:top w:val="single" w:sz="4" w:space="0" w:color="auto"/>
                    <w:left w:val="single" w:sz="4" w:space="0" w:color="auto"/>
                    <w:bottom w:val="single" w:sz="4" w:space="0" w:color="auto"/>
                    <w:right w:val="single" w:sz="4" w:space="0" w:color="auto"/>
                  </w:tcBorders>
                  <w:vAlign w:val="center"/>
                  <w:hideMark/>
                </w:tcPr>
                <w:p w14:paraId="2275A658"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26年</w:t>
                  </w:r>
                </w:p>
              </w:tc>
              <w:tc>
                <w:tcPr>
                  <w:tcW w:w="907" w:type="dxa"/>
                  <w:tcBorders>
                    <w:top w:val="single" w:sz="4" w:space="0" w:color="auto"/>
                    <w:left w:val="single" w:sz="4" w:space="0" w:color="auto"/>
                    <w:bottom w:val="single" w:sz="4" w:space="0" w:color="auto"/>
                    <w:right w:val="single" w:sz="4" w:space="0" w:color="auto"/>
                  </w:tcBorders>
                  <w:vAlign w:val="center"/>
                  <w:hideMark/>
                </w:tcPr>
                <w:p w14:paraId="167B4A40"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2DC2948"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25年～</w:t>
                  </w:r>
                </w:p>
                <w:p w14:paraId="23287331" w14:textId="77777777" w:rsidR="003C3DB1" w:rsidRPr="003E4A0F" w:rsidRDefault="003C3DB1" w:rsidP="00922A58">
                  <w:pPr>
                    <w:framePr w:hSpace="142" w:wrap="around" w:vAnchor="text" w:hAnchor="text" w:x="112" w:y="1"/>
                    <w:autoSpaceDE w:val="0"/>
                    <w:autoSpaceDN w:val="0"/>
                    <w:snapToGrid w:val="0"/>
                    <w:spacing w:line="300" w:lineRule="exact"/>
                    <w:suppressOverlap/>
                    <w:jc w:val="center"/>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33年</w:t>
                  </w:r>
                </w:p>
              </w:tc>
            </w:tr>
          </w:tbl>
          <w:p w14:paraId="350301E8" w14:textId="77777777" w:rsidR="003C3DB1" w:rsidRPr="003E4A0F" w:rsidRDefault="003C3DB1" w:rsidP="003B3FB0">
            <w:pPr>
              <w:autoSpaceDE w:val="0"/>
              <w:autoSpaceDN w:val="0"/>
              <w:snapToGrid w:val="0"/>
              <w:spacing w:line="300" w:lineRule="exact"/>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（凡例）</w:t>
            </w:r>
          </w:p>
          <w:p w14:paraId="4F6CF593" w14:textId="2E714C11" w:rsidR="003C3DB1" w:rsidRPr="003E4A0F" w:rsidRDefault="00072E08"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Ａ</w:t>
            </w:r>
            <w:r w:rsidR="003C3DB1" w:rsidRPr="003E4A0F">
              <w:rPr>
                <w:rFonts w:asciiTheme="minorEastAsia" w:eastAsiaTheme="minorEastAsia" w:hAnsiTheme="minorEastAsia" w:hint="eastAsia"/>
                <w:color w:val="000000" w:themeColor="text1"/>
                <w:sz w:val="20"/>
                <w:szCs w:val="20"/>
              </w:rPr>
              <w:t>区分；標準周期に基づく実施時期により修繕を行うもの</w:t>
            </w:r>
          </w:p>
          <w:p w14:paraId="2215EF81" w14:textId="09727E46" w:rsidR="003C3DB1" w:rsidRPr="003E4A0F" w:rsidRDefault="00072E08"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Ｂ</w:t>
            </w:r>
            <w:r w:rsidR="003C3DB1" w:rsidRPr="003E4A0F">
              <w:rPr>
                <w:rFonts w:asciiTheme="minorEastAsia" w:eastAsiaTheme="minorEastAsia" w:hAnsiTheme="minorEastAsia" w:hint="eastAsia"/>
                <w:color w:val="000000" w:themeColor="text1"/>
                <w:sz w:val="20"/>
                <w:szCs w:val="20"/>
              </w:rPr>
              <w:t>区分；限界周期に基づく実施時期により修繕を行うもの</w:t>
            </w:r>
          </w:p>
          <w:p w14:paraId="3E91FF4E" w14:textId="5959006C" w:rsidR="003C3DB1" w:rsidRPr="003E4A0F" w:rsidRDefault="00072E08"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Ｃ</w:t>
            </w:r>
            <w:r w:rsidR="003C3DB1" w:rsidRPr="003E4A0F">
              <w:rPr>
                <w:rFonts w:asciiTheme="minorEastAsia" w:eastAsiaTheme="minorEastAsia" w:hAnsiTheme="minorEastAsia" w:hint="eastAsia"/>
                <w:color w:val="000000" w:themeColor="text1"/>
                <w:sz w:val="20"/>
                <w:szCs w:val="20"/>
              </w:rPr>
              <w:t>区分；限界周期を超えたことにより修繕を行うもの</w:t>
            </w:r>
          </w:p>
          <w:p w14:paraId="01FC2C34" w14:textId="243C9CC0" w:rsidR="003C3DB1" w:rsidRPr="003E4A0F" w:rsidRDefault="00072E08"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Ｄ</w:t>
            </w:r>
            <w:r w:rsidR="003C3DB1" w:rsidRPr="003E4A0F">
              <w:rPr>
                <w:rFonts w:asciiTheme="minorEastAsia" w:eastAsiaTheme="minorEastAsia" w:hAnsiTheme="minorEastAsia" w:hint="eastAsia"/>
                <w:color w:val="000000" w:themeColor="text1"/>
                <w:sz w:val="20"/>
                <w:szCs w:val="20"/>
              </w:rPr>
              <w:t>区分；周期によらないで実態調査により修繕を行うもの</w:t>
            </w:r>
          </w:p>
          <w:p w14:paraId="42388AB3"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上記のように項目ごとに修繕周期を設定しているが、今回のような集会所に関しての記載がこれに含まれているのかどうかは不明である。また、実績欄をみると実際の修繕時期については想定の周期を超えている。これについては、事前に事業者に対して提示されており、提案見積の際の参考になっていると考えられる。</w:t>
            </w:r>
          </w:p>
          <w:p w14:paraId="0E2DDDA2" w14:textId="77777777" w:rsidR="003C3DB1" w:rsidRPr="003E4A0F" w:rsidRDefault="003C3DB1" w:rsidP="003B3FB0">
            <w:pPr>
              <w:autoSpaceDE w:val="0"/>
              <w:autoSpaceDN w:val="0"/>
              <w:snapToGrid w:val="0"/>
              <w:spacing w:line="300" w:lineRule="exact"/>
              <w:ind w:firstLineChars="100" w:firstLine="218"/>
              <w:rPr>
                <w:rFonts w:asciiTheme="minorEastAsia" w:eastAsiaTheme="minorEastAsia" w:hAnsiTheme="minorEastAsia"/>
                <w:color w:val="000000" w:themeColor="text1"/>
                <w:sz w:val="20"/>
                <w:szCs w:val="20"/>
              </w:rPr>
            </w:pPr>
            <w:r w:rsidRPr="003E4A0F">
              <w:rPr>
                <w:rFonts w:asciiTheme="minorEastAsia" w:eastAsiaTheme="minorEastAsia" w:hAnsiTheme="minorEastAsia" w:hint="eastAsia"/>
                <w:color w:val="000000" w:themeColor="text1"/>
                <w:sz w:val="20"/>
                <w:szCs w:val="20"/>
              </w:rPr>
              <w:t>一方、指定管理者側で対応すべき一般修繕（緊急的に対応する修繕を含む）には、計画修繕の実施時期に起因している事案も少なからず存在すると考えられる。また、住宅の建設時期や仕様、入居者の住居年数によっても一般修繕の範疇を超えるような事案が存在するのではないかとも思われる。</w:t>
            </w:r>
          </w:p>
          <w:p w14:paraId="109C49D9" w14:textId="77777777" w:rsidR="003C3DB1" w:rsidRPr="003E4A0F" w:rsidRDefault="003C3DB1" w:rsidP="003B3FB0">
            <w:pPr>
              <w:autoSpaceDE w:val="0"/>
              <w:autoSpaceDN w:val="0"/>
              <w:snapToGrid w:val="0"/>
              <w:spacing w:line="300" w:lineRule="exact"/>
              <w:ind w:firstLineChars="100" w:firstLine="218"/>
              <w:rPr>
                <w:rFonts w:hAnsi="ＭＳ 明朝"/>
                <w:color w:val="000000" w:themeColor="text1"/>
                <w:sz w:val="24"/>
                <w:u w:val="single"/>
              </w:rPr>
            </w:pPr>
            <w:r w:rsidRPr="003E4A0F">
              <w:rPr>
                <w:rFonts w:asciiTheme="minorEastAsia" w:eastAsiaTheme="minorEastAsia" w:hAnsiTheme="minorEastAsia" w:hint="eastAsia"/>
                <w:color w:val="000000" w:themeColor="text1"/>
                <w:sz w:val="20"/>
                <w:szCs w:val="20"/>
              </w:rPr>
              <w:t>指定管理者制度は事業者側の経験などを踏まえた提案が期待されるところであり、選定後において予期せぬ事態に遭遇することも想定されるが、必要な情報がすべて提示されていたかは疑問の残るところである。</w:t>
            </w:r>
          </w:p>
        </w:tc>
        <w:tc>
          <w:tcPr>
            <w:tcW w:w="4388" w:type="dxa"/>
            <w:gridSpan w:val="2"/>
            <w:shd w:val="clear" w:color="auto" w:fill="auto"/>
          </w:tcPr>
          <w:p w14:paraId="328EE0A5" w14:textId="5442927F" w:rsidR="00F57020"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平成27年度において</w:t>
            </w:r>
            <w:r w:rsidR="006B2C44" w:rsidRPr="003E4A0F">
              <w:rPr>
                <w:rFonts w:asciiTheme="minorEastAsia" w:eastAsiaTheme="minorEastAsia" w:hAnsiTheme="minorEastAsia" w:hint="eastAsia"/>
                <w:color w:val="000000" w:themeColor="text1"/>
                <w:sz w:val="24"/>
              </w:rPr>
              <w:t>、</w:t>
            </w:r>
            <w:r w:rsidR="00612B56" w:rsidRPr="003E4A0F">
              <w:rPr>
                <w:rFonts w:asciiTheme="minorEastAsia" w:eastAsiaTheme="minorEastAsia" w:hAnsiTheme="minorEastAsia" w:hint="eastAsia"/>
                <w:color w:val="000000" w:themeColor="text1"/>
                <w:sz w:val="24"/>
              </w:rPr>
              <w:t>適切な</w:t>
            </w:r>
            <w:r w:rsidR="00C33C40" w:rsidRPr="003E4A0F">
              <w:rPr>
                <w:rFonts w:asciiTheme="minorEastAsia" w:eastAsiaTheme="minorEastAsia" w:hAnsiTheme="minorEastAsia" w:hint="eastAsia"/>
                <w:color w:val="000000" w:themeColor="text1"/>
                <w:sz w:val="24"/>
              </w:rPr>
              <w:t>予防保全</w:t>
            </w:r>
            <w:r w:rsidR="00612B56" w:rsidRPr="003E4A0F">
              <w:rPr>
                <w:rFonts w:asciiTheme="minorEastAsia" w:eastAsiaTheme="minorEastAsia" w:hAnsiTheme="minorEastAsia" w:hint="eastAsia"/>
                <w:color w:val="000000" w:themeColor="text1"/>
                <w:sz w:val="24"/>
              </w:rPr>
              <w:t>の</w:t>
            </w:r>
            <w:r w:rsidR="00C33C40" w:rsidRPr="003E4A0F">
              <w:rPr>
                <w:rFonts w:asciiTheme="minorEastAsia" w:eastAsiaTheme="minorEastAsia" w:hAnsiTheme="minorEastAsia" w:hint="eastAsia"/>
                <w:color w:val="000000" w:themeColor="text1"/>
                <w:sz w:val="24"/>
              </w:rPr>
              <w:t>観点から</w:t>
            </w:r>
            <w:r w:rsidR="006B2C44" w:rsidRPr="003E4A0F">
              <w:rPr>
                <w:rFonts w:asciiTheme="minorEastAsia" w:eastAsiaTheme="minorEastAsia" w:hAnsiTheme="minorEastAsia" w:hint="eastAsia"/>
                <w:color w:val="000000" w:themeColor="text1"/>
                <w:sz w:val="24"/>
              </w:rPr>
              <w:t>、</w:t>
            </w:r>
            <w:r w:rsidRPr="003E4A0F">
              <w:rPr>
                <w:rFonts w:asciiTheme="minorEastAsia" w:eastAsiaTheme="minorEastAsia" w:hAnsiTheme="minorEastAsia" w:hint="eastAsia"/>
                <w:color w:val="000000" w:themeColor="text1"/>
                <w:sz w:val="24"/>
              </w:rPr>
              <w:t>計画修繕における修繕周期の見直しを実施した。</w:t>
            </w:r>
          </w:p>
          <w:p w14:paraId="4AFF6DE2"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3150B6A2" w14:textId="7FDDFC60" w:rsidR="00F57020" w:rsidRPr="003E4A0F" w:rsidRDefault="00F5702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615F5BB7" w14:textId="77777777" w:rsidTr="003B3FB0">
        <w:trPr>
          <w:trHeight w:val="924"/>
        </w:trPr>
        <w:tc>
          <w:tcPr>
            <w:tcW w:w="1878" w:type="dxa"/>
            <w:gridSpan w:val="2"/>
          </w:tcPr>
          <w:p w14:paraId="0FDC639C" w14:textId="77777777" w:rsidR="003C3DB1" w:rsidRPr="003E4A0F" w:rsidRDefault="003C3DB1" w:rsidP="00072E08">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ウ.モニタリング結果</w:t>
            </w:r>
          </w:p>
          <w:p w14:paraId="14E614AB"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ｄ.空家修繕</w:t>
            </w:r>
          </w:p>
          <w:p w14:paraId="59B39D8D" w14:textId="77777777"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5AB01FF9" w14:textId="578F5E5D"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空家を視察したところ、保全状態が悪く、保安上懸念されるものが発見された。当該空家についての修繕の可否などを検討する必要がある。（意見番号</w:t>
            </w:r>
            <w:r w:rsidR="00A72801">
              <w:rPr>
                <w:rFonts w:hAnsi="ＭＳ 明朝" w:hint="eastAsia"/>
                <w:color w:val="000000" w:themeColor="text1"/>
                <w:sz w:val="24"/>
                <w:u w:val="single"/>
              </w:rPr>
              <w:t>11</w:t>
            </w:r>
            <w:r w:rsidRPr="003E4A0F">
              <w:rPr>
                <w:rFonts w:hAnsi="ＭＳ 明朝" w:hint="eastAsia"/>
                <w:color w:val="000000" w:themeColor="text1"/>
                <w:sz w:val="24"/>
                <w:u w:val="single"/>
              </w:rPr>
              <w:t>）</w:t>
            </w:r>
          </w:p>
          <w:p w14:paraId="31C76B46" w14:textId="61A99985"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千里管理センターにおいて管理している茨木松ケ本住宅の修繕前の住戸を視察したところ、平成22年12月の退去から</w:t>
            </w:r>
            <w:r w:rsidR="00A72801">
              <w:rPr>
                <w:rFonts w:hAnsi="ＭＳ 明朝" w:hint="eastAsia"/>
                <w:color w:val="000000" w:themeColor="text1"/>
                <w:sz w:val="20"/>
                <w:szCs w:val="20"/>
              </w:rPr>
              <w:t>４</w:t>
            </w:r>
            <w:r w:rsidRPr="003E4A0F">
              <w:rPr>
                <w:rFonts w:hAnsi="ＭＳ 明朝" w:hint="eastAsia"/>
                <w:color w:val="000000" w:themeColor="text1"/>
                <w:sz w:val="20"/>
                <w:szCs w:val="20"/>
              </w:rPr>
              <w:t>年程度経過している住戸があった。</w:t>
            </w:r>
          </w:p>
          <w:p w14:paraId="4A6B31C6"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この点について指定管理者である住宅供給公社に対して質問したところ、今後の募集時期は未定であるとの説明であった。</w:t>
            </w:r>
          </w:p>
          <w:p w14:paraId="0D614E80"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空家修繕は入居予定者が確定した段階で実施されるため、それまでの間は退去後のまま放置されることになる。視察した住戸は、ベランダ側のガラスにひびが入っており、保安・保全上の懸念が残る。</w:t>
            </w:r>
          </w:p>
          <w:p w14:paraId="3DA766C8" w14:textId="38BC582D" w:rsidR="003C3DB1" w:rsidRPr="00646D8B" w:rsidRDefault="003C3DB1" w:rsidP="00646D8B">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現状、募集の時期も未定であることから、必要な修繕について検討すべきである。</w:t>
            </w:r>
          </w:p>
        </w:tc>
        <w:tc>
          <w:tcPr>
            <w:tcW w:w="4388" w:type="dxa"/>
            <w:gridSpan w:val="2"/>
            <w:shd w:val="clear" w:color="auto" w:fill="auto"/>
          </w:tcPr>
          <w:p w14:paraId="0262B2AC" w14:textId="4712AEB7" w:rsidR="00C53EC5"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指定管理者に対して、長期に空家となる住戸については定期的に点検を実施し、保安上課題のある場合は直ちに処置するよう指示済</w:t>
            </w:r>
            <w:r w:rsidR="00A72801">
              <w:rPr>
                <w:rFonts w:asciiTheme="minorEastAsia" w:eastAsiaTheme="minorEastAsia" w:hAnsiTheme="minorEastAsia" w:hint="eastAsia"/>
                <w:color w:val="000000" w:themeColor="text1"/>
                <w:sz w:val="24"/>
              </w:rPr>
              <w:t>み</w:t>
            </w:r>
            <w:r w:rsidRPr="003E4A0F">
              <w:rPr>
                <w:rFonts w:asciiTheme="minorEastAsia" w:eastAsiaTheme="minorEastAsia" w:hAnsiTheme="minorEastAsia" w:hint="eastAsia"/>
                <w:color w:val="000000" w:themeColor="text1"/>
                <w:sz w:val="24"/>
              </w:rPr>
              <w:t>。</w:t>
            </w:r>
          </w:p>
          <w:p w14:paraId="5A1EE5E4" w14:textId="7FF58952"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なお、監査結果に例示のガラス割れについては、視察後直ちに補修済</w:t>
            </w:r>
            <w:r w:rsidR="00A72801">
              <w:rPr>
                <w:rFonts w:asciiTheme="minorEastAsia" w:eastAsiaTheme="minorEastAsia" w:hAnsiTheme="minorEastAsia" w:hint="eastAsia"/>
                <w:color w:val="000000" w:themeColor="text1"/>
                <w:sz w:val="24"/>
              </w:rPr>
              <w:t>み</w:t>
            </w:r>
            <w:r w:rsidR="003C3DB1" w:rsidRPr="003E4A0F">
              <w:rPr>
                <w:rFonts w:asciiTheme="minorEastAsia" w:eastAsiaTheme="minorEastAsia" w:hAnsiTheme="minorEastAsia" w:hint="eastAsia"/>
                <w:color w:val="000000" w:themeColor="text1"/>
                <w:sz w:val="24"/>
              </w:rPr>
              <w:t>。</w:t>
            </w:r>
          </w:p>
        </w:tc>
        <w:tc>
          <w:tcPr>
            <w:tcW w:w="1557" w:type="dxa"/>
            <w:shd w:val="clear" w:color="auto" w:fill="auto"/>
          </w:tcPr>
          <w:p w14:paraId="6E66307F" w14:textId="4D8E776D"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347C21D2" w14:textId="77777777" w:rsidTr="00AA20DE">
        <w:trPr>
          <w:trHeight w:val="501"/>
        </w:trPr>
        <w:tc>
          <w:tcPr>
            <w:tcW w:w="14287" w:type="dxa"/>
            <w:gridSpan w:val="6"/>
            <w:shd w:val="clear" w:color="auto" w:fill="FFFFFF" w:themeFill="background1"/>
            <w:vAlign w:val="center"/>
          </w:tcPr>
          <w:p w14:paraId="224E64C2" w14:textId="77777777"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２．ＰＦＩ</w:t>
            </w:r>
          </w:p>
        </w:tc>
      </w:tr>
      <w:tr w:rsidR="003E4A0F" w:rsidRPr="003E4A0F" w14:paraId="26FBFC99" w14:textId="77777777" w:rsidTr="00640510">
        <w:trPr>
          <w:trHeight w:val="109"/>
        </w:trPr>
        <w:tc>
          <w:tcPr>
            <w:tcW w:w="1744" w:type="dxa"/>
            <w:tcBorders>
              <w:bottom w:val="nil"/>
            </w:tcBorders>
          </w:tcPr>
          <w:p w14:paraId="192A49BC" w14:textId="77777777" w:rsidR="003C3DB1" w:rsidRPr="003E4A0F" w:rsidRDefault="003C3DB1" w:rsidP="00A72801">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(6)意見及び指摘事項</w:t>
            </w:r>
          </w:p>
          <w:p w14:paraId="065B7FFA" w14:textId="67D34748" w:rsidR="003C3DB1" w:rsidRPr="003E4A0F" w:rsidRDefault="003D6F30" w:rsidP="003B3FB0">
            <w:pPr>
              <w:pStyle w:val="ab"/>
              <w:autoSpaceDE w:val="0"/>
              <w:autoSpaceDN w:val="0"/>
              <w:spacing w:line="300" w:lineRule="exact"/>
              <w:ind w:leftChars="0" w:left="0"/>
              <w:rPr>
                <w:rFonts w:hAnsi="ＭＳ 明朝"/>
                <w:color w:val="000000" w:themeColor="text1"/>
                <w:sz w:val="24"/>
              </w:rPr>
            </w:pPr>
            <w:r>
              <w:rPr>
                <w:rFonts w:hAnsi="ＭＳ 明朝" w:hint="eastAsia"/>
                <w:noProof/>
                <w:color w:val="000000" w:themeColor="text1"/>
                <w:sz w:val="24"/>
              </w:rPr>
              <mc:AlternateContent>
                <mc:Choice Requires="wps">
                  <w:drawing>
                    <wp:anchor distT="0" distB="0" distL="114300" distR="114300" simplePos="0" relativeHeight="252000256" behindDoc="0" locked="0" layoutInCell="1" allowOverlap="1" wp14:anchorId="2F627D4F" wp14:editId="0EFF7281">
                      <wp:simplePos x="0" y="0"/>
                      <wp:positionH relativeFrom="column">
                        <wp:posOffset>-64135</wp:posOffset>
                      </wp:positionH>
                      <wp:positionV relativeFrom="paragraph">
                        <wp:posOffset>1716771</wp:posOffset>
                      </wp:positionV>
                      <wp:extent cx="111205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1112055" cy="0"/>
                              </a:xfrm>
                              <a:prstGeom prst="line">
                                <a:avLst/>
                              </a:prstGeom>
                              <a:ln w="508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35.2pt" to="82.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" strokecolor="black [3213]" strokeweight=".4pt"/>
                  </w:pict>
                </mc:Fallback>
              </mc:AlternateContent>
            </w:r>
            <w:r w:rsidR="003E4A0F" w:rsidRPr="003E4A0F">
              <w:rPr>
                <w:rFonts w:hAnsi="ＭＳ 明朝" w:hint="eastAsia"/>
                <w:noProof/>
                <w:color w:val="000000" w:themeColor="text1"/>
                <w:sz w:val="24"/>
              </w:rPr>
              <mc:AlternateContent>
                <mc:Choice Requires="wps">
                  <w:drawing>
                    <wp:anchor distT="0" distB="0" distL="114300" distR="114300" simplePos="0" relativeHeight="251916288" behindDoc="0" locked="0" layoutInCell="1" allowOverlap="1" wp14:anchorId="2C91FB15" wp14:editId="63AF9A03">
                      <wp:simplePos x="0" y="0"/>
                      <wp:positionH relativeFrom="column">
                        <wp:posOffset>-49530</wp:posOffset>
                      </wp:positionH>
                      <wp:positionV relativeFrom="paragraph">
                        <wp:posOffset>4555682</wp:posOffset>
                      </wp:positionV>
                      <wp:extent cx="1144644" cy="0"/>
                      <wp:effectExtent l="0" t="0" r="17780" b="19050"/>
                      <wp:wrapNone/>
                      <wp:docPr id="17" name="直線コネクタ 17"/>
                      <wp:cNvGraphicFramePr/>
                      <a:graphic xmlns:a="http://schemas.openxmlformats.org/drawingml/2006/main">
                        <a:graphicData uri="http://schemas.microsoft.com/office/word/2010/wordprocessingShape">
                          <wps:wsp>
                            <wps:cNvCnPr/>
                            <wps:spPr>
                              <a:xfrm flipH="1">
                                <a:off x="0" y="0"/>
                                <a:ext cx="11446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58.7pt" to="86.25pt,3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" strokecolor="black [3213]"/>
                  </w:pict>
                </mc:Fallback>
              </mc:AlternateContent>
            </w:r>
            <w:r w:rsidR="003C3DB1" w:rsidRPr="003E4A0F">
              <w:rPr>
                <w:rFonts w:hAnsi="ＭＳ 明朝" w:hint="eastAsia"/>
                <w:color w:val="000000" w:themeColor="text1"/>
                <w:sz w:val="24"/>
              </w:rPr>
              <w:t>【住宅まちづくり部】</w:t>
            </w:r>
          </w:p>
        </w:tc>
        <w:tc>
          <w:tcPr>
            <w:tcW w:w="6598" w:type="dxa"/>
            <w:gridSpan w:val="2"/>
            <w:shd w:val="clear" w:color="auto" w:fill="auto"/>
          </w:tcPr>
          <w:p w14:paraId="7F4942A7" w14:textId="11B676A9" w:rsidR="003C3DB1" w:rsidRPr="003E4A0F" w:rsidRDefault="003C3DB1" w:rsidP="00BB7D27">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活用用地処分をセットにしない事業へのＰＦＩ事業の適用可能性を検討すべきである。（意見番号</w:t>
            </w:r>
            <w:r w:rsidR="00A72801">
              <w:rPr>
                <w:rFonts w:hAnsi="ＭＳ 明朝" w:hint="eastAsia"/>
                <w:color w:val="000000" w:themeColor="text1"/>
                <w:sz w:val="24"/>
                <w:u w:val="single"/>
              </w:rPr>
              <w:t>12</w:t>
            </w:r>
            <w:r w:rsidRPr="003E4A0F">
              <w:rPr>
                <w:rFonts w:hAnsi="ＭＳ 明朝" w:hint="eastAsia"/>
                <w:color w:val="000000" w:themeColor="text1"/>
                <w:sz w:val="24"/>
                <w:u w:val="single"/>
              </w:rPr>
              <w:t>）</w:t>
            </w:r>
          </w:p>
          <w:p w14:paraId="388F00A5" w14:textId="713C9C1D"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もともと民活手法は、前ストック総合活用計画の建替目標量</w:t>
            </w:r>
            <w:r w:rsidR="00A72801">
              <w:rPr>
                <w:rFonts w:hAnsi="ＭＳ 明朝" w:hint="eastAsia"/>
                <w:color w:val="000000" w:themeColor="text1"/>
                <w:sz w:val="20"/>
                <w:szCs w:val="20"/>
              </w:rPr>
              <w:t>１</w:t>
            </w:r>
            <w:r w:rsidRPr="003E4A0F">
              <w:rPr>
                <w:rFonts w:hAnsi="ＭＳ 明朝" w:hint="eastAsia"/>
                <w:color w:val="000000" w:themeColor="text1"/>
                <w:sz w:val="20"/>
                <w:szCs w:val="20"/>
              </w:rPr>
              <w:t>万6200戸を達成するために必要とされた年間2000戸の建替を、大阪府の厳しい財政状況やマンパワー不足のなかで達成するために開発されたものであり、府営住宅の建替と、建替により発生する活用用地の処分・活用をセットで実施し、活用用地の処分益を建替に必要となる一般財源に充当する手法である。</w:t>
            </w:r>
          </w:p>
          <w:p w14:paraId="61189D12"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このため、現在においても、大阪府としては原則的な建替方式は通常方式の建替である直接建設であり、民活手法は、①立地が</w:t>
            </w:r>
            <w:r w:rsidRPr="003E4A0F">
              <w:rPr>
                <w:rFonts w:hAnsi="ＭＳ 明朝" w:hint="eastAsia"/>
                <w:color w:val="000000" w:themeColor="text1"/>
                <w:sz w:val="20"/>
                <w:szCs w:val="20"/>
              </w:rPr>
              <w:lastRenderedPageBreak/>
              <w:t>良い、②活用用地が早期に生み出される、③一定以上の事業規模（建替戸数）がある、というような条件の団地の建替において適用するものの、民活手法を選択する明確な判断基準はなく、活用用地とセットにならない直接建替方式の場合には、ＰＦＩ方式を利用した場合の費用対効果の比較等は行っていないとのことである。</w:t>
            </w:r>
          </w:p>
          <w:p w14:paraId="084EA14C" w14:textId="3ADBCC02" w:rsidR="003C3DB1" w:rsidRPr="003E4A0F" w:rsidRDefault="003C3DB1" w:rsidP="00646D8B">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確かに、民活手法が開発された経緯や、活用用地処分とセットでないと民間事業者の参入意欲が湧きづらいと推測されること、事業が大規模なため、競争性確保や中小企業参入機会の確保等の点で課題がある、ということは理解できるところではある。</w:t>
            </w:r>
          </w:p>
          <w:p w14:paraId="4B8E875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しかし、他方において、大阪府の公表ベースでは、これまでの12事業の民活手法のＶＦＭの平均は5.66％、期間短縮効果も5.08カ月という実績であり、その効果は小さくない。</w:t>
            </w:r>
          </w:p>
          <w:p w14:paraId="35EB37A6"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して、競争性確保や中小企業参入機会の確保等は落札者決定基準等の工夫により一定確保できること等を考えれば、活用用地とセットでない場合には、ＰＦＩ方式を全く考慮しないというのは、今後、見直す必要があるのではないであろうか。</w:t>
            </w:r>
          </w:p>
          <w:p w14:paraId="1BC2BEBD" w14:textId="46CA8602" w:rsidR="003C3DB1" w:rsidRPr="003E4A0F" w:rsidRDefault="003C3DB1" w:rsidP="00646D8B">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ＰＦＩ法に基づく事業ではないが、民間活力を導入するという点では共通する住宅供給公社の事業提案競技方式では、活用用地処分とセットにする方式以外にも、公募による事業提案・性能発注方式で公社賃貸住宅建設事業のみを行うという方式も採用されているようである。</w:t>
            </w:r>
          </w:p>
          <w:p w14:paraId="191C0D90" w14:textId="5A803CA2" w:rsidR="003C3DB1" w:rsidRPr="003E4A0F" w:rsidRDefault="003C3DB1" w:rsidP="00AA20DE">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平成22年10月の「大阪府財政構造改革プラン（案</w:t>
            </w:r>
            <w:r w:rsidR="00A72801">
              <w:rPr>
                <w:rFonts w:hAnsi="ＭＳ 明朝" w:hint="eastAsia"/>
                <w:color w:val="000000" w:themeColor="text1"/>
                <w:sz w:val="20"/>
                <w:szCs w:val="20"/>
              </w:rPr>
              <w:t>）</w:t>
            </w:r>
            <w:r w:rsidRPr="003E4A0F">
              <w:rPr>
                <w:rFonts w:hAnsi="ＭＳ 明朝" w:hint="eastAsia"/>
                <w:color w:val="000000" w:themeColor="text1"/>
                <w:sz w:val="20"/>
                <w:szCs w:val="20"/>
              </w:rPr>
              <w:t>」を継承発展させると位置付けられた、平成26年</w:t>
            </w:r>
            <w:r w:rsidR="00A72801">
              <w:rPr>
                <w:rFonts w:hAnsi="ＭＳ 明朝" w:hint="eastAsia"/>
                <w:color w:val="000000" w:themeColor="text1"/>
                <w:sz w:val="20"/>
                <w:szCs w:val="20"/>
              </w:rPr>
              <w:t>９</w:t>
            </w:r>
            <w:r w:rsidRPr="003E4A0F">
              <w:rPr>
                <w:rFonts w:hAnsi="ＭＳ 明朝" w:hint="eastAsia"/>
                <w:color w:val="000000" w:themeColor="text1"/>
                <w:sz w:val="20"/>
                <w:szCs w:val="20"/>
              </w:rPr>
              <w:t>月に公表された「行財政改革推進プラン（素案</w:t>
            </w:r>
            <w:r w:rsidR="00A72801">
              <w:rPr>
                <w:rFonts w:hAnsi="ＭＳ 明朝" w:hint="eastAsia"/>
                <w:color w:val="000000" w:themeColor="text1"/>
                <w:sz w:val="20"/>
                <w:szCs w:val="20"/>
              </w:rPr>
              <w:t>）</w:t>
            </w:r>
            <w:r w:rsidRPr="003E4A0F">
              <w:rPr>
                <w:rFonts w:hAnsi="ＭＳ 明朝" w:hint="eastAsia"/>
                <w:color w:val="000000" w:themeColor="text1"/>
                <w:sz w:val="20"/>
                <w:szCs w:val="20"/>
              </w:rPr>
              <w:t>」でも、「総合力を発揮」するために、「民間との連携」を一層、拡張発展させるとしているところである。</w:t>
            </w:r>
          </w:p>
          <w:p w14:paraId="16F71F24" w14:textId="2B44C7E4" w:rsidR="003C3DB1" w:rsidRDefault="003D6F30" w:rsidP="00646D8B">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hint="eastAsia"/>
                <w:noProof/>
                <w:color w:val="000000" w:themeColor="text1"/>
                <w:sz w:val="20"/>
                <w:szCs w:val="20"/>
              </w:rPr>
              <mc:AlternateContent>
                <mc:Choice Requires="wps">
                  <w:drawing>
                    <wp:anchor distT="0" distB="0" distL="114300" distR="114300" simplePos="0" relativeHeight="252001280" behindDoc="0" locked="0" layoutInCell="1" allowOverlap="1" wp14:anchorId="08B53F7D" wp14:editId="4DBE0FA0">
                      <wp:simplePos x="0" y="0"/>
                      <wp:positionH relativeFrom="column">
                        <wp:posOffset>-1168966</wp:posOffset>
                      </wp:positionH>
                      <wp:positionV relativeFrom="paragraph">
                        <wp:posOffset>187823</wp:posOffset>
                      </wp:positionV>
                      <wp:extent cx="1102360" cy="0"/>
                      <wp:effectExtent l="0" t="0" r="21590" b="19050"/>
                      <wp:wrapNone/>
                      <wp:docPr id="7" name="直線コネクタ 7"/>
                      <wp:cNvGraphicFramePr/>
                      <a:graphic xmlns:a="http://schemas.openxmlformats.org/drawingml/2006/main">
                        <a:graphicData uri="http://schemas.microsoft.com/office/word/2010/wordprocessingShape">
                          <wps:wsp>
                            <wps:cNvCnPr/>
                            <wps:spPr>
                              <a:xfrm>
                                <a:off x="0" y="0"/>
                                <a:ext cx="110236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05pt,14.8pt" to="-5.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" strokecolor="black [3040]" strokeweight=".5pt"/>
                  </w:pict>
                </mc:Fallback>
              </mc:AlternateContent>
            </w:r>
            <w:r w:rsidR="003C3DB1" w:rsidRPr="003E4A0F">
              <w:rPr>
                <w:rFonts w:hAnsi="ＭＳ 明朝" w:hint="eastAsia"/>
                <w:color w:val="000000" w:themeColor="text1"/>
                <w:sz w:val="20"/>
                <w:szCs w:val="20"/>
              </w:rPr>
              <w:t>よって、活用用地処分をセットにしない事業へのＰＦＩ事業の</w:t>
            </w:r>
            <w:r w:rsidR="003C3DB1" w:rsidRPr="003E4A0F">
              <w:rPr>
                <w:rFonts w:hAnsi="ＭＳ 明朝" w:hint="eastAsia"/>
                <w:color w:val="000000" w:themeColor="text1"/>
                <w:sz w:val="20"/>
                <w:szCs w:val="20"/>
              </w:rPr>
              <w:lastRenderedPageBreak/>
              <w:t>適用可能性を、今後は検討すべきであると考える。</w:t>
            </w:r>
          </w:p>
          <w:p w14:paraId="2E26C747" w14:textId="65BED7F8" w:rsidR="00646D8B" w:rsidRPr="00646D8B" w:rsidRDefault="00646D8B" w:rsidP="00646D8B">
            <w:pPr>
              <w:pStyle w:val="a7"/>
              <w:autoSpaceDE w:val="0"/>
              <w:autoSpaceDN w:val="0"/>
              <w:snapToGrid w:val="0"/>
              <w:spacing w:line="300" w:lineRule="exact"/>
              <w:ind w:leftChars="0" w:left="0" w:firstLine="218"/>
              <w:rPr>
                <w:rFonts w:hAnsi="ＭＳ 明朝"/>
                <w:color w:val="000000" w:themeColor="text1"/>
                <w:sz w:val="20"/>
                <w:szCs w:val="20"/>
              </w:rPr>
            </w:pPr>
          </w:p>
        </w:tc>
        <w:tc>
          <w:tcPr>
            <w:tcW w:w="4388" w:type="dxa"/>
            <w:gridSpan w:val="2"/>
            <w:shd w:val="clear" w:color="auto" w:fill="auto"/>
          </w:tcPr>
          <w:p w14:paraId="20B7C423" w14:textId="4482D96A" w:rsidR="003C3DB1" w:rsidRPr="003E4A0F" w:rsidRDefault="00D909A4" w:rsidP="003B3FB0">
            <w:pPr>
              <w:autoSpaceDE w:val="0"/>
              <w:autoSpaceDN w:val="0"/>
              <w:spacing w:line="300" w:lineRule="exact"/>
              <w:ind w:firstLineChars="100" w:firstLine="258"/>
              <w:rPr>
                <w:rFonts w:hAnsi="ＭＳ 明朝"/>
                <w:color w:val="000000" w:themeColor="text1"/>
                <w:sz w:val="24"/>
              </w:rPr>
            </w:pPr>
            <w:r w:rsidRPr="003E4A0F">
              <w:rPr>
                <w:rFonts w:hAnsi="ＭＳ 明朝" w:hint="eastAsia"/>
                <w:color w:val="000000" w:themeColor="text1"/>
                <w:sz w:val="24"/>
              </w:rPr>
              <w:lastRenderedPageBreak/>
              <w:t>府営住宅建替に係る</w:t>
            </w:r>
            <w:r w:rsidR="003C3DB1" w:rsidRPr="003E4A0F">
              <w:rPr>
                <w:rFonts w:hAnsi="ＭＳ 明朝" w:hint="eastAsia"/>
                <w:color w:val="000000" w:themeColor="text1"/>
                <w:sz w:val="24"/>
              </w:rPr>
              <w:t>現行の活用用地処分をセットにする</w:t>
            </w:r>
            <w:r w:rsidRPr="003E4A0F">
              <w:rPr>
                <w:rFonts w:hAnsi="ＭＳ 明朝" w:hint="eastAsia"/>
                <w:color w:val="000000" w:themeColor="text1"/>
                <w:sz w:val="24"/>
              </w:rPr>
              <w:t>ＰＦＩ</w:t>
            </w:r>
            <w:r w:rsidR="003C3DB1" w:rsidRPr="003E4A0F">
              <w:rPr>
                <w:rFonts w:hAnsi="ＭＳ 明朝" w:hint="eastAsia"/>
                <w:color w:val="000000" w:themeColor="text1"/>
                <w:sz w:val="24"/>
              </w:rPr>
              <w:t>事業については、民間活力を活かした府営住宅ストックの円滑な更新と、地域のまちづくりへの貢献を同時に果たす事が可能な手法であると考えている。</w:t>
            </w:r>
          </w:p>
          <w:p w14:paraId="44EC4848" w14:textId="046C749F" w:rsidR="003C3DB1" w:rsidRPr="003E4A0F" w:rsidRDefault="003C3DB1" w:rsidP="003B3FB0">
            <w:pPr>
              <w:autoSpaceDE w:val="0"/>
              <w:autoSpaceDN w:val="0"/>
              <w:spacing w:line="300" w:lineRule="exact"/>
              <w:ind w:firstLineChars="100" w:firstLine="258"/>
              <w:rPr>
                <w:rFonts w:hAnsi="ＭＳ 明朝"/>
                <w:color w:val="000000" w:themeColor="text1"/>
                <w:sz w:val="24"/>
              </w:rPr>
            </w:pPr>
            <w:r w:rsidRPr="003E4A0F">
              <w:rPr>
                <w:rFonts w:hAnsi="ＭＳ 明朝" w:hint="eastAsia"/>
                <w:color w:val="000000" w:themeColor="text1"/>
                <w:sz w:val="24"/>
              </w:rPr>
              <w:t>ただし、</w:t>
            </w:r>
            <w:r w:rsidR="00D909A4" w:rsidRPr="003E4A0F">
              <w:rPr>
                <w:rFonts w:hAnsi="ＭＳ 明朝" w:hint="eastAsia"/>
                <w:color w:val="000000" w:themeColor="text1"/>
                <w:sz w:val="24"/>
              </w:rPr>
              <w:t>ＰＦＩ</w:t>
            </w:r>
            <w:r w:rsidRPr="003E4A0F">
              <w:rPr>
                <w:rFonts w:hAnsi="ＭＳ 明朝" w:hint="eastAsia"/>
                <w:color w:val="000000" w:themeColor="text1"/>
                <w:sz w:val="24"/>
              </w:rPr>
              <w:t>事業では複数業務を一括発注するため、実質的に中小企業への直接発注が困難であり、新たな</w:t>
            </w:r>
            <w:r w:rsidR="00D909A4" w:rsidRPr="003E4A0F">
              <w:rPr>
                <w:rFonts w:hAnsi="ＭＳ 明朝" w:hint="eastAsia"/>
                <w:color w:val="000000" w:themeColor="text1"/>
                <w:sz w:val="24"/>
              </w:rPr>
              <w:t>ＰＦＩ</w:t>
            </w:r>
            <w:r w:rsidRPr="003E4A0F">
              <w:rPr>
                <w:rFonts w:hAnsi="ＭＳ 明朝" w:hint="eastAsia"/>
                <w:color w:val="000000" w:themeColor="text1"/>
                <w:sz w:val="24"/>
              </w:rPr>
              <w:t>事業の導入は、直接建設</w:t>
            </w:r>
            <w:r w:rsidRPr="003E4A0F">
              <w:rPr>
                <w:rFonts w:hAnsi="ＭＳ 明朝" w:hint="eastAsia"/>
                <w:color w:val="000000" w:themeColor="text1"/>
                <w:sz w:val="24"/>
              </w:rPr>
              <w:lastRenderedPageBreak/>
              <w:t>方式（分離・分割発注）の減少につながることから、中小企業の受注機会確保の観点で慎重な検討が必要となる。</w:t>
            </w:r>
          </w:p>
          <w:p w14:paraId="379DDCA1" w14:textId="7B2D0725" w:rsidR="003C3DB1" w:rsidRPr="003E4A0F" w:rsidRDefault="003C3DB1" w:rsidP="003B3FB0">
            <w:pPr>
              <w:autoSpaceDE w:val="0"/>
              <w:autoSpaceDN w:val="0"/>
              <w:spacing w:line="300" w:lineRule="exact"/>
              <w:ind w:firstLineChars="100" w:firstLine="258"/>
              <w:rPr>
                <w:rFonts w:hAnsi="ＭＳ 明朝"/>
                <w:color w:val="000000" w:themeColor="text1"/>
                <w:sz w:val="24"/>
              </w:rPr>
            </w:pPr>
            <w:r w:rsidRPr="003E4A0F">
              <w:rPr>
                <w:rFonts w:hAnsi="ＭＳ 明朝" w:hint="eastAsia"/>
                <w:color w:val="000000" w:themeColor="text1"/>
                <w:sz w:val="24"/>
              </w:rPr>
              <w:t>また、</w:t>
            </w:r>
            <w:r w:rsidR="00D909A4" w:rsidRPr="003E4A0F">
              <w:rPr>
                <w:rFonts w:hAnsi="ＭＳ 明朝" w:hint="eastAsia"/>
                <w:color w:val="000000" w:themeColor="text1"/>
                <w:sz w:val="24"/>
              </w:rPr>
              <w:t>ＰＦＩ</w:t>
            </w:r>
            <w:r w:rsidRPr="003E4A0F">
              <w:rPr>
                <w:rFonts w:hAnsi="ＭＳ 明朝" w:hint="eastAsia"/>
                <w:color w:val="000000" w:themeColor="text1"/>
                <w:sz w:val="24"/>
              </w:rPr>
              <w:t>事業では長期契約を締結するため、本府の固定的な債務負担が増大し、財政的な柔軟性を失うことも懸念される。</w:t>
            </w:r>
          </w:p>
          <w:p w14:paraId="3E25EA99" w14:textId="32A48134"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t>この様な状況から、上記の課題も踏まえつつ、活用用地処分を含む</w:t>
            </w:r>
            <w:r w:rsidR="00D909A4" w:rsidRPr="003E4A0F">
              <w:rPr>
                <w:rFonts w:hAnsi="ＭＳ 明朝" w:hint="eastAsia"/>
                <w:color w:val="000000" w:themeColor="text1"/>
                <w:sz w:val="24"/>
              </w:rPr>
              <w:t>ＰＦＩ</w:t>
            </w:r>
            <w:r w:rsidRPr="003E4A0F">
              <w:rPr>
                <w:rFonts w:hAnsi="ＭＳ 明朝" w:hint="eastAsia"/>
                <w:color w:val="000000" w:themeColor="text1"/>
                <w:sz w:val="24"/>
              </w:rPr>
              <w:t>事業について、その効果が見込まれる団地において引き続き実施する。</w:t>
            </w:r>
          </w:p>
        </w:tc>
        <w:tc>
          <w:tcPr>
            <w:tcW w:w="1557" w:type="dxa"/>
            <w:shd w:val="clear" w:color="auto" w:fill="auto"/>
          </w:tcPr>
          <w:p w14:paraId="4FA5CED1" w14:textId="6DB17C07" w:rsidR="003C3DB1" w:rsidRPr="003E4A0F" w:rsidRDefault="00F51D5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w:t>
            </w:r>
            <w:r w:rsidR="003C3DB1" w:rsidRPr="003E4A0F">
              <w:rPr>
                <w:rFonts w:asciiTheme="minorEastAsia" w:eastAsiaTheme="minorEastAsia" w:hAnsiTheme="minorEastAsia" w:hint="eastAsia"/>
                <w:color w:val="000000" w:themeColor="text1"/>
                <w:sz w:val="24"/>
              </w:rPr>
              <w:t>置</w:t>
            </w:r>
          </w:p>
        </w:tc>
      </w:tr>
      <w:tr w:rsidR="003E4A0F" w:rsidRPr="003E4A0F" w14:paraId="78F13735" w14:textId="77777777" w:rsidTr="00640510">
        <w:trPr>
          <w:trHeight w:val="924"/>
        </w:trPr>
        <w:tc>
          <w:tcPr>
            <w:tcW w:w="1744" w:type="dxa"/>
            <w:tcBorders>
              <w:top w:val="nil"/>
              <w:bottom w:val="single" w:sz="4" w:space="0" w:color="auto"/>
            </w:tcBorders>
          </w:tcPr>
          <w:p w14:paraId="2C1636CD" w14:textId="77F0CA77" w:rsidR="003C3DB1" w:rsidRPr="003E4A0F" w:rsidRDefault="003C3DB1" w:rsidP="003B3FB0">
            <w:pPr>
              <w:pStyle w:val="ab"/>
              <w:autoSpaceDE w:val="0"/>
              <w:autoSpaceDN w:val="0"/>
              <w:spacing w:line="300" w:lineRule="exact"/>
              <w:ind w:leftChars="0" w:left="0"/>
              <w:rPr>
                <w:rFonts w:hAnsi="ＭＳ 明朝"/>
                <w:color w:val="000000" w:themeColor="text1"/>
                <w:sz w:val="24"/>
              </w:rPr>
            </w:pPr>
          </w:p>
        </w:tc>
        <w:tc>
          <w:tcPr>
            <w:tcW w:w="6598" w:type="dxa"/>
            <w:gridSpan w:val="2"/>
            <w:shd w:val="clear" w:color="auto" w:fill="auto"/>
          </w:tcPr>
          <w:p w14:paraId="6B41194E" w14:textId="1577752E" w:rsidR="003C3DB1" w:rsidRPr="003E4A0F" w:rsidRDefault="003C3DB1" w:rsidP="00BB7D27">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職員負担も含めた直接建設方式との効果の比較が行えるよう検討すべきである。（意見番号</w:t>
            </w:r>
            <w:r w:rsidR="00A72801">
              <w:rPr>
                <w:rFonts w:hAnsi="ＭＳ 明朝" w:hint="eastAsia"/>
                <w:color w:val="000000" w:themeColor="text1"/>
                <w:sz w:val="24"/>
                <w:u w:val="single"/>
              </w:rPr>
              <w:t>13</w:t>
            </w:r>
            <w:r w:rsidRPr="003E4A0F">
              <w:rPr>
                <w:rFonts w:hAnsi="ＭＳ 明朝" w:hint="eastAsia"/>
                <w:color w:val="000000" w:themeColor="text1"/>
                <w:sz w:val="24"/>
                <w:u w:val="single"/>
              </w:rPr>
              <w:t>）</w:t>
            </w:r>
          </w:p>
          <w:p w14:paraId="3B74C670"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は、民活手法について、導入可能性調査の際に、大阪府営住宅整備費等、外部への支払について、直接建設の場合と民活手法の場合を比較してＶＦＭを算出し、特定事業選定にあたっても時点修正を行う等して事前の効果測定を行っている。</w:t>
            </w:r>
          </w:p>
          <w:p w14:paraId="09ED8F55"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直接建設の場合と民活手法の場合での職員の負担の軽重の比較については、民活手法は案件毎に規模や課題等も大きく異なり、直接建設により行った場合との職員負担を比較することは困難なため行っていないとのことであった。</w:t>
            </w:r>
          </w:p>
          <w:p w14:paraId="79A05EC8"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確かに、国の「ガイドライン」でも、職員負担を含めた評価までは求められていない。</w:t>
            </w:r>
          </w:p>
          <w:p w14:paraId="1861139F"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しかし、民活手法全体を考えた場合、直接建設方式と比較するのであれば、大阪府営住宅整備費等を比較するだけでは、必ずしも十分な比較とはなっていない、と言わざるを得ない。</w:t>
            </w:r>
          </w:p>
          <w:p w14:paraId="5F3A8311" w14:textId="53CE7D39"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少なくとも、一般的に、直接建設の場合に、一連の大阪府営住宅整備で職員がどのような仕事を担うことになるのか、他方、民活手法の場合に職員がどのような仕事を担うことになるのかを抽出し、それぞれの方式での職員の仕事内容を、現在よりも明確にすることは可能であると考えられる。</w:t>
            </w:r>
          </w:p>
          <w:p w14:paraId="62C307E1" w14:textId="615550C5" w:rsidR="003C3DB1" w:rsidRPr="003E4A0F" w:rsidRDefault="003C3DB1" w:rsidP="00A72801">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大阪府によれば、民活手法にかかる職員の仕事内容の整理・マニュアル化などを進める予定であるとのことであるが、まずはその作業に着手し、将来的にはその結果も踏まえて、職員負担も含めた直接建設方式との効果の比較が行えるよう検討すべきである。</w:t>
            </w:r>
          </w:p>
        </w:tc>
        <w:tc>
          <w:tcPr>
            <w:tcW w:w="4388" w:type="dxa"/>
            <w:gridSpan w:val="2"/>
            <w:shd w:val="clear" w:color="auto" w:fill="auto"/>
          </w:tcPr>
          <w:p w14:paraId="6F12215F" w14:textId="3C3D5D2C"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平成</w:t>
            </w:r>
            <w:r w:rsidRPr="003E4A0F">
              <w:rPr>
                <w:rFonts w:asciiTheme="minorEastAsia" w:eastAsiaTheme="minorEastAsia" w:hAnsiTheme="minorEastAsia"/>
                <w:color w:val="000000" w:themeColor="text1"/>
                <w:sz w:val="24"/>
              </w:rPr>
              <w:t>27</w:t>
            </w:r>
            <w:r w:rsidR="00BB7D27">
              <w:rPr>
                <w:rFonts w:asciiTheme="minorEastAsia" w:eastAsiaTheme="minorEastAsia" w:hAnsiTheme="minorEastAsia" w:hint="eastAsia"/>
                <w:color w:val="000000" w:themeColor="text1"/>
                <w:sz w:val="24"/>
              </w:rPr>
              <w:t>年度に職員の業務内容の整理</w:t>
            </w:r>
            <w:r w:rsidRPr="003E4A0F">
              <w:rPr>
                <w:rFonts w:asciiTheme="minorEastAsia" w:eastAsiaTheme="minorEastAsia" w:hAnsiTheme="minorEastAsia" w:hint="eastAsia"/>
                <w:color w:val="000000" w:themeColor="text1"/>
                <w:sz w:val="24"/>
              </w:rPr>
              <w:t>及びマニュアル化作業を実施した。</w:t>
            </w:r>
          </w:p>
          <w:p w14:paraId="2597232A" w14:textId="5C5396A3"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引き続き、その結果も踏まえながら、直接建設方式との効果の比較を行う</w:t>
            </w:r>
            <w:r w:rsidR="00BB7D27">
              <w:rPr>
                <w:rFonts w:asciiTheme="minorEastAsia" w:eastAsiaTheme="minorEastAsia" w:hAnsiTheme="minorEastAsia" w:hint="eastAsia"/>
                <w:color w:val="000000" w:themeColor="text1"/>
                <w:sz w:val="24"/>
              </w:rPr>
              <w:t>こと</w:t>
            </w:r>
            <w:r w:rsidRPr="003E4A0F">
              <w:rPr>
                <w:rFonts w:asciiTheme="minorEastAsia" w:eastAsiaTheme="minorEastAsia" w:hAnsiTheme="minorEastAsia" w:hint="eastAsia"/>
                <w:color w:val="000000" w:themeColor="text1"/>
                <w:sz w:val="24"/>
              </w:rPr>
              <w:t>とする。</w:t>
            </w:r>
          </w:p>
        </w:tc>
        <w:tc>
          <w:tcPr>
            <w:tcW w:w="1557" w:type="dxa"/>
            <w:shd w:val="clear" w:color="auto" w:fill="auto"/>
          </w:tcPr>
          <w:p w14:paraId="322CBA3B" w14:textId="6720FFC8" w:rsidR="003C3DB1" w:rsidRPr="003E4A0F" w:rsidRDefault="00F51D5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w:t>
            </w:r>
            <w:r w:rsidR="003C3DB1" w:rsidRPr="003E4A0F">
              <w:rPr>
                <w:rFonts w:asciiTheme="minorEastAsia" w:eastAsiaTheme="minorEastAsia" w:hAnsiTheme="minorEastAsia" w:hint="eastAsia"/>
                <w:color w:val="000000" w:themeColor="text1"/>
                <w:sz w:val="24"/>
              </w:rPr>
              <w:t>置</w:t>
            </w:r>
          </w:p>
        </w:tc>
      </w:tr>
      <w:tr w:rsidR="003E4A0F" w:rsidRPr="003E4A0F" w14:paraId="167A3C22" w14:textId="77777777" w:rsidTr="00640510">
        <w:trPr>
          <w:trHeight w:val="924"/>
        </w:trPr>
        <w:tc>
          <w:tcPr>
            <w:tcW w:w="1744" w:type="dxa"/>
            <w:tcBorders>
              <w:bottom w:val="nil"/>
            </w:tcBorders>
          </w:tcPr>
          <w:p w14:paraId="58DFDAEC" w14:textId="351AEFAC" w:rsidR="003C3DB1" w:rsidRPr="003E4A0F" w:rsidRDefault="003C3DB1" w:rsidP="003B3FB0">
            <w:pPr>
              <w:pStyle w:val="ab"/>
              <w:autoSpaceDE w:val="0"/>
              <w:autoSpaceDN w:val="0"/>
              <w:spacing w:line="300" w:lineRule="exact"/>
              <w:ind w:leftChars="0" w:left="0" w:firstLine="200"/>
              <w:rPr>
                <w:rFonts w:hAnsi="ＭＳ 明朝"/>
                <w:color w:val="000000" w:themeColor="text1"/>
                <w:sz w:val="24"/>
              </w:rPr>
            </w:pPr>
          </w:p>
        </w:tc>
        <w:tc>
          <w:tcPr>
            <w:tcW w:w="6598" w:type="dxa"/>
            <w:gridSpan w:val="2"/>
            <w:shd w:val="clear" w:color="auto" w:fill="auto"/>
          </w:tcPr>
          <w:p w14:paraId="342A4ED5" w14:textId="77777777" w:rsidR="007D339B" w:rsidRPr="003E4A0F" w:rsidRDefault="003C3DB1" w:rsidP="00BB7D27">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入札の予定価格決定及び特定事業選定時点におけるＶＦＭのチェックが不十分といえ、基礎資料から算出過程、算出結果及び各資料の整合性をチェックする仕組みを強化する必要がある。（指摘事項番号３）</w:t>
            </w:r>
          </w:p>
          <w:p w14:paraId="5728AB31" w14:textId="774D8A78" w:rsidR="003C3DB1" w:rsidRPr="003E4A0F" w:rsidRDefault="003C3DB1" w:rsidP="003B3FB0">
            <w:pPr>
              <w:pStyle w:val="a7"/>
              <w:autoSpaceDE w:val="0"/>
              <w:autoSpaceDN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監査において、資料間の整合性を検証した</w:t>
            </w:r>
            <w:r w:rsidR="00BB7D27">
              <w:rPr>
                <w:rFonts w:hAnsi="ＭＳ 明朝" w:hint="eastAsia"/>
                <w:color w:val="000000" w:themeColor="text1"/>
                <w:sz w:val="20"/>
                <w:szCs w:val="20"/>
              </w:rPr>
              <w:t>６</w:t>
            </w:r>
            <w:r w:rsidRPr="003E4A0F">
              <w:rPr>
                <w:rFonts w:hAnsi="ＭＳ 明朝" w:hint="eastAsia"/>
                <w:color w:val="000000" w:themeColor="text1"/>
                <w:sz w:val="20"/>
                <w:szCs w:val="20"/>
              </w:rPr>
              <w:t>件中</w:t>
            </w:r>
            <w:r w:rsidR="00BB7D27">
              <w:rPr>
                <w:rFonts w:hAnsi="ＭＳ 明朝" w:hint="eastAsia"/>
                <w:color w:val="000000" w:themeColor="text1"/>
                <w:sz w:val="20"/>
                <w:szCs w:val="20"/>
              </w:rPr>
              <w:t>２</w:t>
            </w:r>
            <w:r w:rsidRPr="003E4A0F">
              <w:rPr>
                <w:rFonts w:hAnsi="ＭＳ 明朝" w:hint="eastAsia"/>
                <w:color w:val="000000" w:themeColor="text1"/>
                <w:sz w:val="20"/>
                <w:szCs w:val="20"/>
              </w:rPr>
              <w:t>件について不整合があり、提示を受けた資料の限りでは特定事業選定時点のＶＦＭ算定資料または入札予定価格が誤っていたことになる。</w:t>
            </w:r>
          </w:p>
          <w:p w14:paraId="4E3C5C54" w14:textId="77777777" w:rsidR="003C3DB1" w:rsidRPr="003E4A0F" w:rsidRDefault="003C3DB1" w:rsidP="003B3FB0">
            <w:pPr>
              <w:pStyle w:val="a7"/>
              <w:autoSpaceDE w:val="0"/>
              <w:autoSpaceDN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また、ＰＳＣやＰＦＩ法の特定事業費の算出過程を検証した1件につき、算式誤り等により一部で算出額が誤っていた。</w:t>
            </w:r>
          </w:p>
          <w:p w14:paraId="7CAEE112" w14:textId="77777777" w:rsidR="003C3DB1" w:rsidRPr="003E4A0F" w:rsidRDefault="003C3DB1" w:rsidP="003B3FB0">
            <w:pPr>
              <w:pStyle w:val="a7"/>
              <w:autoSpaceDE w:val="0"/>
              <w:autoSpaceDN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ような状況からは、入札の予定価格決定及び特定事業選定時点におけるＶＦＭのチェックが不十分と言わざるを得ない。課長の決裁時に詳細な検証ができないとしても、作成者以外も基礎資料から算出過程、算出結果及び各資料の整合性をチェックする仕組みとする必要がある。</w:t>
            </w:r>
          </w:p>
          <w:p w14:paraId="5BFD7895" w14:textId="77777777" w:rsidR="003C3DB1" w:rsidRPr="003E4A0F" w:rsidRDefault="003C3DB1" w:rsidP="003B3FB0">
            <w:pPr>
              <w:pStyle w:val="a7"/>
              <w:autoSpaceDE w:val="0"/>
              <w:autoSpaceDN w:val="0"/>
              <w:spacing w:line="300" w:lineRule="exact"/>
              <w:ind w:leftChars="0" w:left="0" w:firstLineChars="0" w:firstLine="200"/>
              <w:rPr>
                <w:rFonts w:hAnsi="ＭＳ 明朝"/>
                <w:color w:val="000000" w:themeColor="text1"/>
                <w:sz w:val="20"/>
                <w:szCs w:val="20"/>
              </w:rPr>
            </w:pPr>
          </w:p>
        </w:tc>
        <w:tc>
          <w:tcPr>
            <w:tcW w:w="4388" w:type="dxa"/>
            <w:gridSpan w:val="2"/>
            <w:shd w:val="clear" w:color="auto" w:fill="auto"/>
          </w:tcPr>
          <w:p w14:paraId="2607CE83" w14:textId="6B80FA2C" w:rsidR="003C3DB1" w:rsidRPr="003E4A0F" w:rsidRDefault="003C3DB1" w:rsidP="00BB7D27">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平成</w:t>
            </w:r>
            <w:r w:rsidRPr="003E4A0F">
              <w:rPr>
                <w:rFonts w:asciiTheme="minorEastAsia" w:eastAsiaTheme="minorEastAsia" w:hAnsiTheme="minorEastAsia"/>
                <w:color w:val="000000" w:themeColor="text1"/>
                <w:sz w:val="24"/>
              </w:rPr>
              <w:t>27</w:t>
            </w:r>
            <w:r w:rsidRPr="003E4A0F">
              <w:rPr>
                <w:rFonts w:asciiTheme="minorEastAsia" w:eastAsiaTheme="minorEastAsia" w:hAnsiTheme="minorEastAsia" w:hint="eastAsia"/>
                <w:color w:val="000000" w:themeColor="text1"/>
                <w:sz w:val="24"/>
              </w:rPr>
              <w:t>年度発注物件の特定事業選定時</w:t>
            </w:r>
            <w:r w:rsidR="00D909A4" w:rsidRPr="003E4A0F">
              <w:rPr>
                <w:rFonts w:asciiTheme="minorEastAsia" w:eastAsiaTheme="minorEastAsia" w:hAnsiTheme="minorEastAsia" w:hint="eastAsia"/>
                <w:color w:val="000000" w:themeColor="text1"/>
                <w:sz w:val="24"/>
              </w:rPr>
              <w:t>ＶＦＭ</w:t>
            </w:r>
            <w:r w:rsidRPr="003E4A0F">
              <w:rPr>
                <w:rFonts w:asciiTheme="minorEastAsia" w:eastAsiaTheme="minorEastAsia" w:hAnsiTheme="minorEastAsia" w:hint="eastAsia"/>
                <w:color w:val="000000" w:themeColor="text1"/>
                <w:sz w:val="24"/>
              </w:rPr>
              <w:t>及び予定価格の算出に</w:t>
            </w:r>
            <w:r w:rsidR="00985328" w:rsidRPr="003E4A0F">
              <w:rPr>
                <w:rFonts w:asciiTheme="minorEastAsia" w:eastAsiaTheme="minorEastAsia" w:hAnsiTheme="minorEastAsia" w:hint="eastAsia"/>
                <w:color w:val="000000" w:themeColor="text1"/>
                <w:sz w:val="24"/>
              </w:rPr>
              <w:t>当たって</w:t>
            </w:r>
            <w:r w:rsidRPr="003E4A0F">
              <w:rPr>
                <w:rFonts w:asciiTheme="minorEastAsia" w:eastAsiaTheme="minorEastAsia" w:hAnsiTheme="minorEastAsia" w:hint="eastAsia"/>
                <w:color w:val="000000" w:themeColor="text1"/>
                <w:sz w:val="24"/>
              </w:rPr>
              <w:t>は、担当者を含め複数名が</w:t>
            </w:r>
            <w:r w:rsidRPr="003E4A0F">
              <w:rPr>
                <w:rFonts w:hAnsi="ＭＳ 明朝" w:hint="eastAsia"/>
                <w:color w:val="000000" w:themeColor="text1"/>
                <w:sz w:val="24"/>
              </w:rPr>
              <w:t>これらの算出過程</w:t>
            </w:r>
            <w:r w:rsidR="0044439E" w:rsidRPr="003E4A0F">
              <w:rPr>
                <w:rFonts w:hAnsi="ＭＳ 明朝" w:hint="eastAsia"/>
                <w:color w:val="000000" w:themeColor="text1"/>
                <w:sz w:val="24"/>
              </w:rPr>
              <w:t>及び</w:t>
            </w:r>
            <w:r w:rsidRPr="003E4A0F">
              <w:rPr>
                <w:rFonts w:hAnsi="ＭＳ 明朝" w:hint="eastAsia"/>
                <w:color w:val="000000" w:themeColor="text1"/>
                <w:sz w:val="24"/>
              </w:rPr>
              <w:t>根拠資料等をチェックする体制をとった。</w:t>
            </w:r>
          </w:p>
        </w:tc>
        <w:tc>
          <w:tcPr>
            <w:tcW w:w="1557" w:type="dxa"/>
            <w:shd w:val="clear" w:color="auto" w:fill="auto"/>
          </w:tcPr>
          <w:p w14:paraId="148A3E07"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5BE618A8" w14:textId="77777777" w:rsidTr="003670DB">
        <w:trPr>
          <w:trHeight w:val="924"/>
        </w:trPr>
        <w:tc>
          <w:tcPr>
            <w:tcW w:w="1744" w:type="dxa"/>
            <w:tcBorders>
              <w:top w:val="nil"/>
              <w:bottom w:val="nil"/>
            </w:tcBorders>
          </w:tcPr>
          <w:p w14:paraId="6A61908F" w14:textId="12C20A02" w:rsidR="003C3DB1" w:rsidRPr="003E4A0F" w:rsidRDefault="00BC7C04" w:rsidP="003B3FB0">
            <w:pPr>
              <w:pStyle w:val="ab"/>
              <w:autoSpaceDE w:val="0"/>
              <w:autoSpaceDN w:val="0"/>
              <w:spacing w:line="300" w:lineRule="exact"/>
              <w:ind w:leftChars="0" w:left="0" w:firstLine="200"/>
              <w:rPr>
                <w:rFonts w:hAnsi="ＭＳ 明朝"/>
                <w:color w:val="000000" w:themeColor="text1"/>
                <w:sz w:val="24"/>
              </w:rPr>
            </w:pPr>
            <w:r>
              <w:rPr>
                <w:rFonts w:hAnsi="ＭＳ 明朝"/>
                <w:noProof/>
                <w:color w:val="000000" w:themeColor="text1"/>
                <w:sz w:val="24"/>
              </w:rPr>
              <mc:AlternateContent>
                <mc:Choice Requires="wps">
                  <w:drawing>
                    <wp:anchor distT="0" distB="0" distL="114300" distR="114300" simplePos="0" relativeHeight="252003328" behindDoc="0" locked="0" layoutInCell="1" allowOverlap="1" wp14:anchorId="3906B562" wp14:editId="16FE6330">
                      <wp:simplePos x="0" y="0"/>
                      <wp:positionH relativeFrom="column">
                        <wp:posOffset>-66040</wp:posOffset>
                      </wp:positionH>
                      <wp:positionV relativeFrom="paragraph">
                        <wp:posOffset>2210865</wp:posOffset>
                      </wp:positionV>
                      <wp:extent cx="111506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11150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174.1pt" to="82.6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" strokecolor="black [3213]" strokeweight=".5pt"/>
                  </w:pict>
                </mc:Fallback>
              </mc:AlternateContent>
            </w:r>
          </w:p>
        </w:tc>
        <w:tc>
          <w:tcPr>
            <w:tcW w:w="6598" w:type="dxa"/>
            <w:gridSpan w:val="2"/>
            <w:shd w:val="clear" w:color="auto" w:fill="auto"/>
          </w:tcPr>
          <w:p w14:paraId="3BF39E3C" w14:textId="014F76A3" w:rsidR="003C3DB1" w:rsidRPr="003E4A0F" w:rsidRDefault="003C3DB1" w:rsidP="00BB7D27">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特定事業選定時点の民活事業者が実施する場合の財政負担額の算定基礎（削減率等）は、公表されるＶＦＭや特定事業費（入札予定価格）に影響を及ぼすものであり、算定基礎資料として、整理保管されたい。（意見番号</w:t>
            </w:r>
            <w:r w:rsidR="00AA20DE">
              <w:rPr>
                <w:rFonts w:hAnsi="ＭＳ 明朝" w:hint="eastAsia"/>
                <w:color w:val="000000" w:themeColor="text1"/>
                <w:sz w:val="24"/>
                <w:u w:val="single"/>
              </w:rPr>
              <w:t>14</w:t>
            </w:r>
            <w:r w:rsidRPr="003E4A0F">
              <w:rPr>
                <w:rFonts w:hAnsi="ＭＳ 明朝" w:hint="eastAsia"/>
                <w:color w:val="000000" w:themeColor="text1"/>
                <w:sz w:val="24"/>
                <w:u w:val="single"/>
              </w:rPr>
              <w:t>）</w:t>
            </w:r>
          </w:p>
          <w:p w14:paraId="0C0A26F0" w14:textId="103DF82C" w:rsidR="003C3DB1" w:rsidRPr="003E4A0F" w:rsidRDefault="003C3DB1" w:rsidP="00AA20DE">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ＰＦＩ事業のＬＣＣ（ライフサイクルコスト）は、ほとんどの項目で大阪府の予算単価・実績単価を用い、住宅まちづくり部の算定基準を用いて算定されたＰＳＣに(</w:t>
            </w:r>
            <w:r w:rsidR="00581661">
              <w:rPr>
                <w:rFonts w:hAnsi="ＭＳ 明朝" w:hint="eastAsia"/>
                <w:color w:val="000000" w:themeColor="text1"/>
                <w:sz w:val="20"/>
                <w:szCs w:val="20"/>
              </w:rPr>
              <w:t>１</w:t>
            </w:r>
            <w:r w:rsidRPr="003E4A0F">
              <w:rPr>
                <w:rFonts w:hAnsi="ＭＳ 明朝" w:hint="eastAsia"/>
                <w:color w:val="000000" w:themeColor="text1"/>
                <w:sz w:val="20"/>
                <w:szCs w:val="20"/>
              </w:rPr>
              <w:t>－削減率)を乗じて算出されている。</w:t>
            </w:r>
          </w:p>
          <w:p w14:paraId="7C846F12"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削減率は、導入可能性調査時点には、アドバイザー業務受託者が事業者へのヒアリング結果を補正して決定したものを利用して</w:t>
            </w:r>
            <w:r w:rsidRPr="003E4A0F">
              <w:rPr>
                <w:rFonts w:hAnsi="ＭＳ 明朝" w:hint="eastAsia"/>
                <w:color w:val="000000" w:themeColor="text1"/>
                <w:sz w:val="20"/>
                <w:szCs w:val="20"/>
              </w:rPr>
              <w:lastRenderedPageBreak/>
              <w:t>いるが、特定事業選定時点では、その後の施工内容の変更等により、大阪府が独自に導入可能性調査時点の削減率を補正、変更している。しかし、利用した削減率については、説明を受けたのみで基礎資料が示されなかった。</w:t>
            </w:r>
          </w:p>
          <w:p w14:paraId="7FA5F3FB" w14:textId="24BC68F3" w:rsidR="003C3DB1" w:rsidRPr="003E4A0F" w:rsidRDefault="003670DB" w:rsidP="00AA20DE">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hint="eastAsia"/>
                <w:noProof/>
                <w:color w:val="000000" w:themeColor="text1"/>
                <w:sz w:val="20"/>
                <w:szCs w:val="20"/>
              </w:rPr>
              <mc:AlternateContent>
                <mc:Choice Requires="wps">
                  <w:drawing>
                    <wp:anchor distT="0" distB="0" distL="114300" distR="114300" simplePos="0" relativeHeight="252002304" behindDoc="0" locked="0" layoutInCell="1" allowOverlap="1" wp14:anchorId="6B12F64F" wp14:editId="1F0557FF">
                      <wp:simplePos x="0" y="0"/>
                      <wp:positionH relativeFrom="column">
                        <wp:posOffset>-1162789</wp:posOffset>
                      </wp:positionH>
                      <wp:positionV relativeFrom="paragraph">
                        <wp:posOffset>-764677</wp:posOffset>
                      </wp:positionV>
                      <wp:extent cx="1099751"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109975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z-index:252002304;visibility:visible;mso-wrap-style:square;mso-wrap-distance-left:9pt;mso-wrap-distance-top:0;mso-wrap-distance-right:9pt;mso-wrap-distance-bottom:0;mso-position-horizontal:absolute;mso-position-horizontal-relative:text;mso-position-vertical:absolute;mso-position-vertical-relative:text" from="-91.55pt,-60.2pt" to="-4.9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" strokecolor="black [3213]" strokeweight=".5pt"/>
                  </w:pict>
                </mc:Fallback>
              </mc:AlternateContent>
            </w:r>
            <w:r w:rsidR="003C3DB1" w:rsidRPr="003E4A0F">
              <w:rPr>
                <w:rFonts w:hAnsi="ＭＳ 明朝" w:hint="eastAsia"/>
                <w:color w:val="000000" w:themeColor="text1"/>
                <w:sz w:val="20"/>
                <w:szCs w:val="20"/>
              </w:rPr>
              <w:t>当時の担当者は合理的な根拠をもって変更し、記録もしていると推測するが、特定事業選定時点の削減率は、公表されるＶＦＭや特定事業費（予定価格）に影響を及ぼすものであり、その判断過程は書面に記録し、算定基礎資料として整理保管すべきである。</w:t>
            </w:r>
          </w:p>
          <w:p w14:paraId="1C8DDA7F" w14:textId="21ABF759" w:rsidR="003C3DB1" w:rsidRPr="003E4A0F" w:rsidRDefault="003C3DB1" w:rsidP="003B3FB0">
            <w:pPr>
              <w:pStyle w:val="a7"/>
              <w:autoSpaceDE w:val="0"/>
              <w:autoSpaceDN w:val="0"/>
              <w:snapToGrid w:val="0"/>
              <w:spacing w:line="300" w:lineRule="exact"/>
              <w:ind w:leftChars="0" w:left="0" w:firstLineChars="0" w:firstLine="200"/>
              <w:rPr>
                <w:rFonts w:hAnsi="ＭＳ 明朝"/>
                <w:color w:val="000000" w:themeColor="text1"/>
                <w:sz w:val="20"/>
                <w:szCs w:val="20"/>
              </w:rPr>
            </w:pPr>
          </w:p>
        </w:tc>
        <w:tc>
          <w:tcPr>
            <w:tcW w:w="4388" w:type="dxa"/>
            <w:gridSpan w:val="2"/>
            <w:shd w:val="clear" w:color="auto" w:fill="auto"/>
          </w:tcPr>
          <w:p w14:paraId="09040CC9" w14:textId="61BD562E" w:rsidR="003C3DB1" w:rsidRPr="003E4A0F" w:rsidRDefault="003C3DB1" w:rsidP="00581661">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平成</w:t>
            </w:r>
            <w:r w:rsidRPr="003E4A0F">
              <w:rPr>
                <w:rFonts w:asciiTheme="minorEastAsia" w:eastAsiaTheme="minorEastAsia" w:hAnsiTheme="minorEastAsia"/>
                <w:color w:val="000000" w:themeColor="text1"/>
                <w:sz w:val="24"/>
              </w:rPr>
              <w:t>27</w:t>
            </w:r>
            <w:r w:rsidRPr="003E4A0F">
              <w:rPr>
                <w:rFonts w:asciiTheme="minorEastAsia" w:eastAsiaTheme="minorEastAsia" w:hAnsiTheme="minorEastAsia" w:hint="eastAsia"/>
                <w:color w:val="000000" w:themeColor="text1"/>
                <w:sz w:val="24"/>
              </w:rPr>
              <w:t>年度発注物件の削減率設定に</w:t>
            </w:r>
            <w:r w:rsidR="00985328" w:rsidRPr="003E4A0F">
              <w:rPr>
                <w:rFonts w:asciiTheme="minorEastAsia" w:eastAsiaTheme="minorEastAsia" w:hAnsiTheme="minorEastAsia" w:hint="eastAsia"/>
                <w:color w:val="000000" w:themeColor="text1"/>
                <w:sz w:val="24"/>
              </w:rPr>
              <w:t>当たって</w:t>
            </w:r>
            <w:r w:rsidRPr="003E4A0F">
              <w:rPr>
                <w:rFonts w:asciiTheme="minorEastAsia" w:eastAsiaTheme="minorEastAsia" w:hAnsiTheme="minorEastAsia" w:hint="eastAsia"/>
                <w:color w:val="000000" w:themeColor="text1"/>
                <w:sz w:val="24"/>
              </w:rPr>
              <w:t>は、その検討過程を記録するとともに、後任者等による事後確認が容易となるよう資料を適切に整理・保管した。</w:t>
            </w:r>
          </w:p>
        </w:tc>
        <w:tc>
          <w:tcPr>
            <w:tcW w:w="1557" w:type="dxa"/>
            <w:shd w:val="clear" w:color="auto" w:fill="auto"/>
          </w:tcPr>
          <w:p w14:paraId="7B6B3BE7"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189A70FA" w14:textId="77777777" w:rsidTr="003670DB">
        <w:trPr>
          <w:trHeight w:val="924"/>
        </w:trPr>
        <w:tc>
          <w:tcPr>
            <w:tcW w:w="1744" w:type="dxa"/>
            <w:tcBorders>
              <w:top w:val="nil"/>
              <w:bottom w:val="nil"/>
            </w:tcBorders>
          </w:tcPr>
          <w:p w14:paraId="6E3E52FD"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6802B0D0"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4A4613F9"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7D790D52"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01E83736"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449AD514"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14CEFAED"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637D0587" w14:textId="77777777" w:rsidR="00B72ADF" w:rsidRDefault="00B72ADF" w:rsidP="003B3FB0">
            <w:pPr>
              <w:pStyle w:val="ab"/>
              <w:autoSpaceDE w:val="0"/>
              <w:autoSpaceDN w:val="0"/>
              <w:spacing w:line="300" w:lineRule="exact"/>
              <w:ind w:leftChars="0" w:left="0" w:firstLine="200"/>
              <w:rPr>
                <w:rFonts w:hAnsi="ＭＳ 明朝"/>
                <w:color w:val="000000" w:themeColor="text1"/>
                <w:sz w:val="24"/>
              </w:rPr>
            </w:pPr>
          </w:p>
          <w:p w14:paraId="254CDC18" w14:textId="4E441CC5" w:rsidR="003C3DB1" w:rsidRPr="003E4A0F" w:rsidRDefault="00805E25" w:rsidP="003B3FB0">
            <w:pPr>
              <w:pStyle w:val="ab"/>
              <w:autoSpaceDE w:val="0"/>
              <w:autoSpaceDN w:val="0"/>
              <w:spacing w:line="300" w:lineRule="exact"/>
              <w:ind w:leftChars="0" w:left="0" w:firstLine="200"/>
              <w:rPr>
                <w:rFonts w:hAnsi="ＭＳ 明朝"/>
                <w:color w:val="000000" w:themeColor="text1"/>
                <w:sz w:val="24"/>
              </w:rPr>
            </w:pPr>
            <w:r>
              <w:rPr>
                <w:rFonts w:hAnsi="ＭＳ 明朝"/>
                <w:noProof/>
                <w:color w:val="000000" w:themeColor="text1"/>
                <w:sz w:val="24"/>
              </w:rPr>
              <mc:AlternateContent>
                <mc:Choice Requires="wps">
                  <w:drawing>
                    <wp:anchor distT="0" distB="0" distL="114300" distR="114300" simplePos="0" relativeHeight="251997184" behindDoc="0" locked="0" layoutInCell="1" allowOverlap="1" wp14:anchorId="2219019C" wp14:editId="21CEDF43">
                      <wp:simplePos x="0" y="0"/>
                      <wp:positionH relativeFrom="column">
                        <wp:posOffset>-54218</wp:posOffset>
                      </wp:positionH>
                      <wp:positionV relativeFrom="paragraph">
                        <wp:posOffset>2019300</wp:posOffset>
                      </wp:positionV>
                      <wp:extent cx="1099185" cy="0"/>
                      <wp:effectExtent l="0" t="0" r="24765" b="19050"/>
                      <wp:wrapNone/>
                      <wp:docPr id="47" name="直線コネクタ 47"/>
                      <wp:cNvGraphicFramePr/>
                      <a:graphic xmlns:a="http://schemas.openxmlformats.org/drawingml/2006/main">
                        <a:graphicData uri="http://schemas.microsoft.com/office/word/2010/wordprocessingShape">
                          <wps:wsp>
                            <wps:cNvCnPr/>
                            <wps:spPr>
                              <a:xfrm>
                                <a:off x="0" y="0"/>
                                <a:ext cx="109918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7" o:spid="_x0000_s1026" style="position:absolute;left:0;text-align:lef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59pt" to="8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" strokecolor="black [3040]" strokeweight=".5pt"/>
                  </w:pict>
                </mc:Fallback>
              </mc:AlternateContent>
            </w:r>
          </w:p>
        </w:tc>
        <w:tc>
          <w:tcPr>
            <w:tcW w:w="6598" w:type="dxa"/>
            <w:gridSpan w:val="2"/>
            <w:shd w:val="clear" w:color="auto" w:fill="auto"/>
          </w:tcPr>
          <w:p w14:paraId="10A45040" w14:textId="05E51F86" w:rsidR="003C3DB1" w:rsidRPr="003E4A0F"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t>事業者選定時点のＶＦＭを算定し、前提条件等のレビューを通じ、考え方の適切さを検証されたい。（意見番号</w:t>
            </w:r>
            <w:r w:rsidR="00BB7D27">
              <w:rPr>
                <w:rFonts w:hAnsi="ＭＳ 明朝" w:hint="eastAsia"/>
                <w:color w:val="000000" w:themeColor="text1"/>
                <w:sz w:val="24"/>
                <w:u w:val="single"/>
              </w:rPr>
              <w:t>15</w:t>
            </w:r>
            <w:r w:rsidRPr="003E4A0F">
              <w:rPr>
                <w:rFonts w:hAnsi="ＭＳ 明朝" w:hint="eastAsia"/>
                <w:color w:val="000000" w:themeColor="text1"/>
                <w:sz w:val="24"/>
                <w:u w:val="single"/>
              </w:rPr>
              <w:t>）</w:t>
            </w:r>
          </w:p>
          <w:p w14:paraId="0AA75E53" w14:textId="59529CE6"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現在は、事業者選定時点のＶＦＭは算定されていないが、事業者は予定価格未満で応札することから、適切さを確認できていると認識されている。総務省の調査（地方公共団体によるＰＦＩ実施状況調査　総務省地域力創造グループ地域振興室　平成23年12月）でも実施している自治体が約</w:t>
            </w:r>
            <w:r w:rsidR="00581661">
              <w:rPr>
                <w:rFonts w:hAnsi="ＭＳ 明朝" w:hint="eastAsia"/>
                <w:color w:val="000000" w:themeColor="text1"/>
                <w:sz w:val="20"/>
                <w:szCs w:val="20"/>
              </w:rPr>
              <w:t>４</w:t>
            </w:r>
            <w:r w:rsidRPr="003E4A0F">
              <w:rPr>
                <w:rFonts w:hAnsi="ＭＳ 明朝" w:hint="eastAsia"/>
                <w:color w:val="000000" w:themeColor="text1"/>
                <w:sz w:val="20"/>
                <w:szCs w:val="20"/>
              </w:rPr>
              <w:t>割とされており、実施していない自治体も多いようである。</w:t>
            </w:r>
          </w:p>
          <w:p w14:paraId="51DA5D09" w14:textId="2C11469C"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同調査では、ＶＦＭの平均値は導入可能性調査時8.7％、事業者選定時では19.9％と示されており、そこには大きな差が見られ、民活手法により事業がどのくらい効率的、効果的に行われたかは導入可能性調査時のＶＦＭのみでは示しきれないと考えられる。大阪府においては導入可能性調査時の平均が5.66％であるが、結果的にどの程度効果があったのか検証する意義はあろう。</w:t>
            </w:r>
          </w:p>
          <w:p w14:paraId="412FF5AA" w14:textId="726A81DB" w:rsidR="003C3DB1" w:rsidRPr="003E4A0F" w:rsidRDefault="003C3DB1" w:rsidP="00AA20DE">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また、数社の事業者へのヒアリングを基に設定される削減率や工期は、当該ヒアリング対象事業者が応札者になるケースもあり、</w:t>
            </w:r>
            <w:r w:rsidRPr="003E4A0F">
              <w:rPr>
                <w:rFonts w:hAnsi="ＭＳ 明朝" w:hint="eastAsia"/>
                <w:color w:val="000000" w:themeColor="text1"/>
                <w:sz w:val="20"/>
                <w:szCs w:val="20"/>
              </w:rPr>
              <w:lastRenderedPageBreak/>
              <w:t>これらの設定が妥当であったかは検証すべきであると考える。さらに、検証で得た傾向を新たな民活事業でＶＦＭ、予定価格を算定する際に利用することも考えられる。これらにより、「ガイドライン」にあるように、事業者選定時点のＶＦＭを算定し、前提条件等のレビューを通じ、考え方の適切さを検証されたい。</w:t>
            </w:r>
          </w:p>
          <w:p w14:paraId="67F05AF7" w14:textId="0BADD884" w:rsidR="003C3DB1" w:rsidRPr="003E4A0F" w:rsidRDefault="00ED23CB" w:rsidP="003B3FB0">
            <w:pPr>
              <w:pStyle w:val="a7"/>
              <w:autoSpaceDE w:val="0"/>
              <w:autoSpaceDN w:val="0"/>
              <w:snapToGrid w:val="0"/>
              <w:spacing w:line="300" w:lineRule="exact"/>
              <w:ind w:leftChars="0" w:left="0" w:firstLineChars="0" w:firstLine="200"/>
              <w:rPr>
                <w:rFonts w:hAnsi="ＭＳ 明朝"/>
                <w:color w:val="000000" w:themeColor="text1"/>
                <w:sz w:val="20"/>
                <w:szCs w:val="20"/>
              </w:rPr>
            </w:pPr>
            <w:r>
              <w:rPr>
                <w:rFonts w:hAnsi="ＭＳ 明朝"/>
                <w:noProof/>
                <w:color w:val="000000" w:themeColor="text1"/>
                <w:sz w:val="20"/>
                <w:szCs w:val="20"/>
              </w:rPr>
              <mc:AlternateContent>
                <mc:Choice Requires="wps">
                  <w:drawing>
                    <wp:anchor distT="0" distB="0" distL="114300" distR="114300" simplePos="0" relativeHeight="251982848" behindDoc="0" locked="0" layoutInCell="1" allowOverlap="1" wp14:anchorId="012DBB19" wp14:editId="4E2B6B95">
                      <wp:simplePos x="0" y="0"/>
                      <wp:positionH relativeFrom="column">
                        <wp:posOffset>-1175001</wp:posOffset>
                      </wp:positionH>
                      <wp:positionV relativeFrom="paragraph">
                        <wp:posOffset>-956399</wp:posOffset>
                      </wp:positionV>
                      <wp:extent cx="1212112" cy="0"/>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121211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982848;visibility:visible;mso-wrap-style:square;mso-wrap-distance-left:9pt;mso-wrap-distance-top:0;mso-wrap-distance-right:9pt;mso-wrap-distance-bottom:0;mso-position-horizontal:absolute;mso-position-horizontal-relative:text;mso-position-vertical:absolute;mso-position-vertical-relative:text" from="-92.5pt,-75.3pt" to="2.9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" strokecolor="black [3040]" strokeweight=".5pt"/>
                  </w:pict>
                </mc:Fallback>
              </mc:AlternateContent>
            </w:r>
          </w:p>
        </w:tc>
        <w:tc>
          <w:tcPr>
            <w:tcW w:w="4388" w:type="dxa"/>
            <w:gridSpan w:val="2"/>
            <w:shd w:val="clear" w:color="auto" w:fill="auto"/>
          </w:tcPr>
          <w:p w14:paraId="0ADE9844"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lastRenderedPageBreak/>
              <w:t>事業者選定時点における、予定価格と落札額との比較に基づく削減効果（比率）については、従来の公表</w:t>
            </w:r>
            <w:r w:rsidRPr="003E4A0F">
              <w:rPr>
                <w:rFonts w:asciiTheme="minorEastAsia" w:eastAsiaTheme="minorEastAsia" w:hAnsiTheme="minorEastAsia" w:hint="eastAsia"/>
                <w:color w:val="000000" w:themeColor="text1"/>
                <w:sz w:val="24"/>
              </w:rPr>
              <w:t>資料からも算出可能であるが、平成</w:t>
            </w:r>
            <w:r w:rsidRPr="003E4A0F">
              <w:rPr>
                <w:rFonts w:asciiTheme="minorEastAsia" w:eastAsiaTheme="minorEastAsia" w:hAnsiTheme="minorEastAsia"/>
                <w:color w:val="000000" w:themeColor="text1"/>
                <w:sz w:val="24"/>
              </w:rPr>
              <w:t>27</w:t>
            </w:r>
            <w:r w:rsidRPr="003E4A0F">
              <w:rPr>
                <w:rFonts w:asciiTheme="minorEastAsia" w:eastAsiaTheme="minorEastAsia" w:hAnsiTheme="minorEastAsia" w:hint="eastAsia"/>
                <w:color w:val="000000" w:themeColor="text1"/>
                <w:sz w:val="24"/>
              </w:rPr>
              <w:t>年度発注物件については、参考として数値を算出し、公表した。</w:t>
            </w:r>
          </w:p>
          <w:p w14:paraId="188416B6"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t>また、削減率や工期に関しては、上記物件の事業者選定後に、ヒアリング結果との比較を行った。</w:t>
            </w:r>
          </w:p>
        </w:tc>
        <w:tc>
          <w:tcPr>
            <w:tcW w:w="1557" w:type="dxa"/>
            <w:shd w:val="clear" w:color="auto" w:fill="auto"/>
          </w:tcPr>
          <w:p w14:paraId="1E680BD3"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520AA811" w14:textId="77777777" w:rsidTr="006B2407">
        <w:trPr>
          <w:trHeight w:val="924"/>
        </w:trPr>
        <w:tc>
          <w:tcPr>
            <w:tcW w:w="1744" w:type="dxa"/>
            <w:tcBorders>
              <w:top w:val="nil"/>
              <w:bottom w:val="nil"/>
            </w:tcBorders>
          </w:tcPr>
          <w:p w14:paraId="620230AE" w14:textId="598B4193" w:rsidR="003C3DB1" w:rsidRDefault="003C3DB1" w:rsidP="003B3FB0">
            <w:pPr>
              <w:pStyle w:val="ab"/>
              <w:autoSpaceDE w:val="0"/>
              <w:autoSpaceDN w:val="0"/>
              <w:spacing w:line="300" w:lineRule="exact"/>
              <w:ind w:leftChars="0" w:left="0" w:firstLine="200"/>
              <w:rPr>
                <w:rFonts w:hAnsi="ＭＳ 明朝"/>
                <w:color w:val="000000" w:themeColor="text1"/>
                <w:sz w:val="24"/>
              </w:rPr>
            </w:pPr>
          </w:p>
          <w:p w14:paraId="09125E1A" w14:textId="77777777" w:rsidR="0096575C" w:rsidRDefault="0096575C" w:rsidP="003B3FB0">
            <w:pPr>
              <w:pStyle w:val="ab"/>
              <w:autoSpaceDE w:val="0"/>
              <w:autoSpaceDN w:val="0"/>
              <w:spacing w:line="300" w:lineRule="exact"/>
              <w:ind w:leftChars="0" w:left="0" w:firstLine="200"/>
              <w:rPr>
                <w:rFonts w:hAnsi="ＭＳ 明朝"/>
                <w:color w:val="000000" w:themeColor="text1"/>
                <w:sz w:val="24"/>
              </w:rPr>
            </w:pPr>
          </w:p>
          <w:p w14:paraId="20B0CB96" w14:textId="77777777" w:rsidR="0096575C" w:rsidRDefault="0096575C" w:rsidP="003B3FB0">
            <w:pPr>
              <w:pStyle w:val="ab"/>
              <w:autoSpaceDE w:val="0"/>
              <w:autoSpaceDN w:val="0"/>
              <w:spacing w:line="300" w:lineRule="exact"/>
              <w:ind w:leftChars="0" w:left="0" w:firstLine="200"/>
              <w:rPr>
                <w:rFonts w:hAnsi="ＭＳ 明朝"/>
                <w:color w:val="000000" w:themeColor="text1"/>
                <w:sz w:val="24"/>
              </w:rPr>
            </w:pPr>
          </w:p>
          <w:p w14:paraId="77ECD9B2" w14:textId="0B1B7C7F" w:rsidR="0096575C" w:rsidRPr="003E4A0F" w:rsidRDefault="0096575C" w:rsidP="003B3FB0">
            <w:pPr>
              <w:pStyle w:val="ab"/>
              <w:autoSpaceDE w:val="0"/>
              <w:autoSpaceDN w:val="0"/>
              <w:spacing w:line="300" w:lineRule="exact"/>
              <w:ind w:leftChars="0" w:left="0" w:firstLine="200"/>
              <w:rPr>
                <w:rFonts w:hAnsi="ＭＳ 明朝"/>
                <w:color w:val="000000" w:themeColor="text1"/>
                <w:sz w:val="24"/>
              </w:rPr>
            </w:pPr>
          </w:p>
        </w:tc>
        <w:tc>
          <w:tcPr>
            <w:tcW w:w="6598" w:type="dxa"/>
            <w:gridSpan w:val="2"/>
            <w:shd w:val="clear" w:color="auto" w:fill="auto"/>
          </w:tcPr>
          <w:p w14:paraId="54686851" w14:textId="210E64B2" w:rsidR="003C3DB1" w:rsidRPr="003E4A0F"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t>ＶＦＭの公表内容のさらなる充実を検討されたい。（意見番号</w:t>
            </w:r>
            <w:r w:rsidR="00BB7D27">
              <w:rPr>
                <w:rFonts w:hAnsi="ＭＳ 明朝" w:hint="eastAsia"/>
                <w:color w:val="000000" w:themeColor="text1"/>
                <w:sz w:val="24"/>
                <w:u w:val="single"/>
              </w:rPr>
              <w:t>16</w:t>
            </w:r>
            <w:r w:rsidRPr="003E4A0F">
              <w:rPr>
                <w:rFonts w:hAnsi="ＭＳ 明朝" w:hint="eastAsia"/>
                <w:color w:val="000000" w:themeColor="text1"/>
                <w:sz w:val="24"/>
                <w:u w:val="single"/>
              </w:rPr>
              <w:t>）</w:t>
            </w:r>
          </w:p>
          <w:p w14:paraId="4476BF92"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のＶＦＭに関する公表内容は、大阪府が直接実施する場合（ＰＳＣ）を100とした場合の民活事業者が実施する場合（ＰＦＩ事業のＬＣＣ）の割合、削減率であるが、「ガイドライン」において公表内容が改訂の過程で拡充されてきていることを踏まえ、現状の比率のみでなく、金額も公表することを検討されたい。仮に、特定事業選定時点での公表に差し支えがあるとしても、事業者選定時のＶＦＭを算定し、金額ベースで公表することを検討されたい。</w:t>
            </w:r>
          </w:p>
          <w:p w14:paraId="37E78912" w14:textId="0E9B7F3B" w:rsidR="003C3DB1"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大阪府の民活事業は、活用用地とセットで行われているものであり、大阪府としては両者でメリットを認識しているのであるから、「ガイドライン」にいう「原則として、本来公共部門が必要とする施設</w:t>
            </w:r>
            <w:r w:rsidR="00581661">
              <w:rPr>
                <w:rFonts w:hAnsi="ＭＳ 明朝" w:hint="eastAsia"/>
                <w:color w:val="000000" w:themeColor="text1"/>
                <w:sz w:val="20"/>
                <w:szCs w:val="20"/>
              </w:rPr>
              <w:t>（</w:t>
            </w:r>
            <w:r w:rsidRPr="003E4A0F">
              <w:rPr>
                <w:rFonts w:hAnsi="ＭＳ 明朝" w:hint="eastAsia"/>
                <w:color w:val="000000" w:themeColor="text1"/>
                <w:sz w:val="20"/>
                <w:szCs w:val="20"/>
              </w:rPr>
              <w:t>事業</w:t>
            </w:r>
            <w:r w:rsidR="00581661">
              <w:rPr>
                <w:rFonts w:hAnsi="ＭＳ 明朝" w:hint="eastAsia"/>
                <w:color w:val="000000" w:themeColor="text1"/>
                <w:sz w:val="20"/>
                <w:szCs w:val="20"/>
              </w:rPr>
              <w:t>）</w:t>
            </w:r>
            <w:r w:rsidRPr="003E4A0F">
              <w:rPr>
                <w:rFonts w:hAnsi="ＭＳ 明朝" w:hint="eastAsia"/>
                <w:color w:val="000000" w:themeColor="text1"/>
                <w:sz w:val="20"/>
                <w:szCs w:val="20"/>
              </w:rPr>
              <w:t>のみを想定する」とした現状の算定に加え、活用用地処分による収入も加味した数値を算定、公表することも検討されたい。</w:t>
            </w:r>
          </w:p>
          <w:p w14:paraId="48825713" w14:textId="77777777" w:rsidR="00BB7D27" w:rsidRDefault="00BB7D27" w:rsidP="00BB7D27">
            <w:pPr>
              <w:pStyle w:val="a7"/>
              <w:autoSpaceDE w:val="0"/>
              <w:autoSpaceDN w:val="0"/>
              <w:snapToGrid w:val="0"/>
              <w:spacing w:line="300" w:lineRule="exact"/>
              <w:ind w:leftChars="0" w:left="0" w:firstLine="218"/>
              <w:rPr>
                <w:rFonts w:hAnsi="ＭＳ 明朝"/>
                <w:color w:val="000000" w:themeColor="text1"/>
                <w:sz w:val="20"/>
                <w:szCs w:val="20"/>
              </w:rPr>
            </w:pPr>
          </w:p>
          <w:p w14:paraId="1AA01D35" w14:textId="402302A7" w:rsidR="00BB7D27" w:rsidRPr="003E4A0F" w:rsidRDefault="00BB7D27" w:rsidP="00BB7D27">
            <w:pPr>
              <w:pStyle w:val="a7"/>
              <w:autoSpaceDE w:val="0"/>
              <w:autoSpaceDN w:val="0"/>
              <w:snapToGrid w:val="0"/>
              <w:spacing w:line="300" w:lineRule="exact"/>
              <w:ind w:leftChars="0" w:left="0" w:firstLineChars="0" w:firstLine="0"/>
              <w:rPr>
                <w:rFonts w:hAnsi="ＭＳ 明朝"/>
                <w:color w:val="000000" w:themeColor="text1"/>
                <w:sz w:val="24"/>
                <w:u w:val="single"/>
              </w:rPr>
            </w:pPr>
          </w:p>
        </w:tc>
        <w:tc>
          <w:tcPr>
            <w:tcW w:w="4388" w:type="dxa"/>
            <w:gridSpan w:val="2"/>
            <w:shd w:val="clear" w:color="auto" w:fill="auto"/>
          </w:tcPr>
          <w:p w14:paraId="0B8D3394" w14:textId="482F85BC" w:rsidR="003C3DB1" w:rsidRPr="003E4A0F" w:rsidRDefault="0058166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Pr>
                <w:rFonts w:hAnsi="ＭＳ 明朝" w:hint="eastAsia"/>
                <w:color w:val="000000" w:themeColor="text1"/>
                <w:sz w:val="24"/>
              </w:rPr>
              <w:t>事業者選定時点における予定価格と落札額との比較に基づく削減効果（金額）については</w:t>
            </w:r>
            <w:r w:rsidR="003C3DB1" w:rsidRPr="003E4A0F">
              <w:rPr>
                <w:rFonts w:hAnsi="ＭＳ 明朝" w:hint="eastAsia"/>
                <w:color w:val="000000" w:themeColor="text1"/>
                <w:sz w:val="24"/>
              </w:rPr>
              <w:t>従来の公表</w:t>
            </w:r>
            <w:r w:rsidR="003C3DB1" w:rsidRPr="003E4A0F">
              <w:rPr>
                <w:rFonts w:asciiTheme="minorEastAsia" w:eastAsiaTheme="minorEastAsia" w:hAnsiTheme="minorEastAsia" w:hint="eastAsia"/>
                <w:color w:val="000000" w:themeColor="text1"/>
                <w:sz w:val="24"/>
              </w:rPr>
              <w:t>資料からも算出可能であるが、平成</w:t>
            </w:r>
            <w:r w:rsidR="003C3DB1" w:rsidRPr="003E4A0F">
              <w:rPr>
                <w:rFonts w:asciiTheme="minorEastAsia" w:eastAsiaTheme="minorEastAsia" w:hAnsiTheme="minorEastAsia"/>
                <w:color w:val="000000" w:themeColor="text1"/>
                <w:sz w:val="24"/>
              </w:rPr>
              <w:t>27</w:t>
            </w:r>
            <w:r>
              <w:rPr>
                <w:rFonts w:asciiTheme="minorEastAsia" w:eastAsiaTheme="minorEastAsia" w:hAnsiTheme="minorEastAsia" w:hint="eastAsia"/>
                <w:color w:val="000000" w:themeColor="text1"/>
                <w:sz w:val="24"/>
              </w:rPr>
              <w:t>年度発注物件については</w:t>
            </w:r>
            <w:r w:rsidR="003C3DB1" w:rsidRPr="003E4A0F">
              <w:rPr>
                <w:rFonts w:asciiTheme="minorEastAsia" w:eastAsiaTheme="minorEastAsia" w:hAnsiTheme="minorEastAsia" w:hint="eastAsia"/>
                <w:color w:val="000000" w:themeColor="text1"/>
                <w:sz w:val="24"/>
              </w:rPr>
              <w:t>参考として数値を算出し、公表した。</w:t>
            </w:r>
          </w:p>
          <w:p w14:paraId="43006685" w14:textId="622A67C5"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t>活用用地処分については</w:t>
            </w:r>
            <w:r w:rsidR="00581661">
              <w:rPr>
                <w:rFonts w:hAnsi="ＭＳ 明朝" w:hint="eastAsia"/>
                <w:color w:val="000000" w:themeColor="text1"/>
                <w:sz w:val="24"/>
              </w:rPr>
              <w:t>、</w:t>
            </w:r>
            <w:r w:rsidRPr="003E4A0F">
              <w:rPr>
                <w:rFonts w:hAnsi="ＭＳ 明朝" w:hint="eastAsia"/>
                <w:color w:val="000000" w:themeColor="text1"/>
                <w:sz w:val="24"/>
              </w:rPr>
              <w:t>単価のみならず面積・配置等も異なることから、その収入も加味した数値については、その評価方法や比較方法、公表内容について検討する。</w:t>
            </w:r>
          </w:p>
        </w:tc>
        <w:tc>
          <w:tcPr>
            <w:tcW w:w="1557" w:type="dxa"/>
            <w:shd w:val="clear" w:color="auto" w:fill="auto"/>
          </w:tcPr>
          <w:p w14:paraId="0169C72D" w14:textId="02D1AB9F" w:rsidR="00813550"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p w14:paraId="0D35C55F"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01D8E7AC"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19C9A7C6"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7CC4033E"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2963B971"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032AECB1"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0929437E"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4A3108EE" w14:textId="77777777" w:rsidR="00813550" w:rsidRPr="00813550" w:rsidRDefault="00813550" w:rsidP="003B3FB0">
            <w:pPr>
              <w:autoSpaceDE w:val="0"/>
              <w:autoSpaceDN w:val="0"/>
              <w:spacing w:line="300" w:lineRule="exact"/>
              <w:rPr>
                <w:rFonts w:asciiTheme="minorEastAsia" w:eastAsiaTheme="minorEastAsia" w:hAnsiTheme="minorEastAsia"/>
                <w:sz w:val="24"/>
              </w:rPr>
            </w:pPr>
          </w:p>
          <w:p w14:paraId="40B1ACAE" w14:textId="0F0EE9EE" w:rsidR="003C3DB1" w:rsidRPr="00813550" w:rsidRDefault="003C3DB1" w:rsidP="003B3FB0">
            <w:pPr>
              <w:autoSpaceDE w:val="0"/>
              <w:autoSpaceDN w:val="0"/>
              <w:spacing w:line="300" w:lineRule="exact"/>
              <w:rPr>
                <w:rFonts w:asciiTheme="minorEastAsia" w:eastAsiaTheme="minorEastAsia" w:hAnsiTheme="minorEastAsia"/>
                <w:sz w:val="24"/>
              </w:rPr>
            </w:pPr>
          </w:p>
        </w:tc>
      </w:tr>
      <w:tr w:rsidR="003E4A0F" w:rsidRPr="003E4A0F" w14:paraId="2A9B39D6" w14:textId="77777777" w:rsidTr="006B2407">
        <w:trPr>
          <w:trHeight w:val="924"/>
        </w:trPr>
        <w:tc>
          <w:tcPr>
            <w:tcW w:w="1744" w:type="dxa"/>
            <w:tcBorders>
              <w:top w:val="nil"/>
            </w:tcBorders>
          </w:tcPr>
          <w:p w14:paraId="50C748DE" w14:textId="31734E02" w:rsidR="003C3DB1" w:rsidRDefault="003C3DB1" w:rsidP="003B3FB0">
            <w:pPr>
              <w:pStyle w:val="ab"/>
              <w:autoSpaceDE w:val="0"/>
              <w:autoSpaceDN w:val="0"/>
              <w:spacing w:line="300" w:lineRule="exact"/>
              <w:ind w:leftChars="0" w:left="0" w:firstLine="200"/>
              <w:rPr>
                <w:rFonts w:hAnsi="ＭＳ 明朝"/>
                <w:color w:val="000000" w:themeColor="text1"/>
                <w:sz w:val="24"/>
              </w:rPr>
            </w:pPr>
          </w:p>
          <w:p w14:paraId="084354E1" w14:textId="607807BD" w:rsidR="0096575C" w:rsidRDefault="0096575C" w:rsidP="003B3FB0">
            <w:pPr>
              <w:pStyle w:val="ab"/>
              <w:autoSpaceDE w:val="0"/>
              <w:autoSpaceDN w:val="0"/>
              <w:spacing w:line="300" w:lineRule="exact"/>
              <w:ind w:leftChars="0" w:left="0" w:firstLine="200"/>
              <w:rPr>
                <w:rFonts w:hAnsi="ＭＳ 明朝"/>
                <w:color w:val="000000" w:themeColor="text1"/>
                <w:sz w:val="24"/>
              </w:rPr>
            </w:pPr>
          </w:p>
          <w:p w14:paraId="1A1BE241" w14:textId="7D6AF8AF" w:rsidR="0096575C" w:rsidRDefault="0096575C" w:rsidP="003B3FB0">
            <w:pPr>
              <w:pStyle w:val="ab"/>
              <w:autoSpaceDE w:val="0"/>
              <w:autoSpaceDN w:val="0"/>
              <w:spacing w:line="300" w:lineRule="exact"/>
              <w:ind w:leftChars="0" w:left="0" w:firstLine="200"/>
              <w:rPr>
                <w:rFonts w:hAnsi="ＭＳ 明朝"/>
                <w:color w:val="000000" w:themeColor="text1"/>
                <w:sz w:val="24"/>
              </w:rPr>
            </w:pPr>
          </w:p>
          <w:p w14:paraId="7DDE8025" w14:textId="40677C9A" w:rsidR="0096575C" w:rsidRPr="003E4A0F" w:rsidRDefault="006B2407" w:rsidP="003B3FB0">
            <w:pPr>
              <w:pStyle w:val="ab"/>
              <w:autoSpaceDE w:val="0"/>
              <w:autoSpaceDN w:val="0"/>
              <w:spacing w:line="300" w:lineRule="exact"/>
              <w:ind w:leftChars="0" w:left="0" w:firstLine="200"/>
              <w:rPr>
                <w:rFonts w:hAnsi="ＭＳ 明朝"/>
                <w:color w:val="000000" w:themeColor="text1"/>
                <w:sz w:val="24"/>
              </w:rPr>
            </w:pPr>
            <w:r>
              <w:rPr>
                <w:rFonts w:hAnsi="ＭＳ 明朝"/>
                <w:noProof/>
                <w:color w:val="000000" w:themeColor="text1"/>
                <w:sz w:val="24"/>
              </w:rPr>
              <w:lastRenderedPageBreak/>
              <mc:AlternateContent>
                <mc:Choice Requires="wps">
                  <w:drawing>
                    <wp:anchor distT="0" distB="0" distL="114300" distR="114300" simplePos="0" relativeHeight="251987968" behindDoc="0" locked="0" layoutInCell="1" allowOverlap="1" wp14:anchorId="5D240493" wp14:editId="67BD5DBB">
                      <wp:simplePos x="0" y="0"/>
                      <wp:positionH relativeFrom="column">
                        <wp:posOffset>-67705</wp:posOffset>
                      </wp:positionH>
                      <wp:positionV relativeFrom="paragraph">
                        <wp:posOffset>-2677</wp:posOffset>
                      </wp:positionV>
                      <wp:extent cx="1112108" cy="0"/>
                      <wp:effectExtent l="0" t="0" r="12065" b="19050"/>
                      <wp:wrapNone/>
                      <wp:docPr id="37" name="直線コネクタ 37"/>
                      <wp:cNvGraphicFramePr/>
                      <a:graphic xmlns:a="http://schemas.openxmlformats.org/drawingml/2006/main">
                        <a:graphicData uri="http://schemas.microsoft.com/office/word/2010/wordprocessingShape">
                          <wps:wsp>
                            <wps:cNvCnPr/>
                            <wps:spPr>
                              <a:xfrm>
                                <a:off x="0" y="0"/>
                                <a:ext cx="111210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pt" to="8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" strokecolor="black [3040]" strokeweight=".5pt"/>
                  </w:pict>
                </mc:Fallback>
              </mc:AlternateContent>
            </w:r>
          </w:p>
        </w:tc>
        <w:tc>
          <w:tcPr>
            <w:tcW w:w="6598" w:type="dxa"/>
            <w:gridSpan w:val="2"/>
            <w:shd w:val="clear" w:color="auto" w:fill="auto"/>
          </w:tcPr>
          <w:p w14:paraId="5BE70D4A" w14:textId="4B4F4B30" w:rsidR="003C3DB1" w:rsidRPr="003E4A0F"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lastRenderedPageBreak/>
              <w:t>民活手法の落札者決定基準は今後も最適なものを見つけるべく検討されたい。（意見番号</w:t>
            </w:r>
            <w:r w:rsidR="00581661">
              <w:rPr>
                <w:rFonts w:hAnsi="ＭＳ 明朝" w:hint="eastAsia"/>
                <w:color w:val="000000" w:themeColor="text1"/>
                <w:sz w:val="24"/>
                <w:u w:val="single"/>
              </w:rPr>
              <w:t>17</w:t>
            </w:r>
            <w:r w:rsidRPr="003E4A0F">
              <w:rPr>
                <w:rFonts w:hAnsi="ＭＳ 明朝" w:hint="eastAsia"/>
                <w:color w:val="000000" w:themeColor="text1"/>
                <w:sz w:val="24"/>
                <w:u w:val="single"/>
              </w:rPr>
              <w:t>）</w:t>
            </w:r>
          </w:p>
          <w:p w14:paraId="49F5C7D8" w14:textId="0CEB608F"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lastRenderedPageBreak/>
              <w:t>落札者決定基準については、従来の定量的事項50点、定性的事項50点とし総合的評価を行う、というものから、平成22年</w:t>
            </w:r>
            <w:r w:rsidR="00581661">
              <w:rPr>
                <w:rFonts w:hAnsi="ＭＳ 明朝" w:hint="eastAsia"/>
                <w:color w:val="000000" w:themeColor="text1"/>
                <w:sz w:val="20"/>
                <w:szCs w:val="20"/>
              </w:rPr>
              <w:t>５</w:t>
            </w:r>
            <w:r w:rsidRPr="003E4A0F">
              <w:rPr>
                <w:rFonts w:hAnsi="ＭＳ 明朝" w:hint="eastAsia"/>
                <w:color w:val="000000" w:themeColor="text1"/>
                <w:sz w:val="20"/>
                <w:szCs w:val="20"/>
              </w:rPr>
              <w:t>月府議会定例会での指摘を経て、より価格面を重視した除算方式により評価点を算出し、最も高いものを最優秀提案者とすることとなった。</w:t>
            </w:r>
          </w:p>
          <w:p w14:paraId="75007BE3" w14:textId="0DDE001D" w:rsidR="003C3DB1" w:rsidRPr="003E4A0F" w:rsidRDefault="003C3DB1" w:rsidP="006B2407">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見直しの契機となった事業では、大阪府の負担額が約</w:t>
            </w:r>
            <w:r w:rsidR="00581661">
              <w:rPr>
                <w:rFonts w:hAnsi="ＭＳ 明朝" w:hint="eastAsia"/>
                <w:color w:val="000000" w:themeColor="text1"/>
                <w:sz w:val="20"/>
                <w:szCs w:val="20"/>
              </w:rPr>
              <w:t>７</w:t>
            </w:r>
            <w:r w:rsidRPr="003E4A0F">
              <w:rPr>
                <w:rFonts w:hAnsi="ＭＳ 明朝" w:hint="eastAsia"/>
                <w:color w:val="000000" w:themeColor="text1"/>
                <w:sz w:val="20"/>
                <w:szCs w:val="20"/>
              </w:rPr>
              <w:t>億7000万円安かった提案グループが落札できなかったという事実があった。</w:t>
            </w:r>
          </w:p>
          <w:p w14:paraId="2E9DAC2D"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当時の民活委員会の審査結果を見ると、定性的評価で差を付けたことには合理的な理由があったと考えられるが、大阪府の財政再建が喫緊の課題とされる状況下では、定量的評価をより重視するという基準の見直しは一定やむを得ないものと言えよう。</w:t>
            </w:r>
          </w:p>
          <w:p w14:paraId="71E305CC" w14:textId="3743A778"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他方で、新しい落札者決定基準では、入札条件に詳細な計画条件を設定し、ＰＦＩ法のもう</w:t>
            </w:r>
            <w:r w:rsidR="00581661">
              <w:rPr>
                <w:rFonts w:hAnsi="ＭＳ 明朝" w:hint="eastAsia"/>
                <w:color w:val="000000" w:themeColor="text1"/>
                <w:sz w:val="20"/>
                <w:szCs w:val="20"/>
              </w:rPr>
              <w:t>１</w:t>
            </w:r>
            <w:r w:rsidRPr="003E4A0F">
              <w:rPr>
                <w:rFonts w:hAnsi="ＭＳ 明朝" w:hint="eastAsia"/>
                <w:color w:val="000000" w:themeColor="text1"/>
                <w:sz w:val="20"/>
                <w:szCs w:val="20"/>
              </w:rPr>
              <w:t>つの趣旨である民間の創意工夫を活かすという面が後退した印象は否めないところである。</w:t>
            </w:r>
          </w:p>
          <w:p w14:paraId="2D625FF1"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実際に新しい落札者決定基準で枚方田ノ口と吹田高野台が審査されたが、特に吹田高野台では、活用用地の売却金額で府営住宅整備費を捻出できるため、結果的に、加算点評価基準は全く考慮されずに決定されている。</w:t>
            </w:r>
          </w:p>
          <w:p w14:paraId="32076BB4"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また、大阪府が設定した基礎評価基準については、配点が100点で条件を充足しなければ失格するものの、充足すれば一律100点となる。</w:t>
            </w:r>
          </w:p>
          <w:p w14:paraId="61BBB95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本来であれば、条件を充足している場合であっても、ぎりぎりの条件充足もあれば、余裕をもった条件充足もあり、本来は差があると考えられ、この点が反映されない基準となっており、民間の創意工夫が出にくい状況にある。</w:t>
            </w:r>
          </w:p>
          <w:p w14:paraId="79C266D1" w14:textId="5E017175"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この点、新しい落札基準を前提にした吹田高野台第2期住宅の導</w:t>
            </w:r>
            <w:r w:rsidRPr="003E4A0F">
              <w:rPr>
                <w:rFonts w:hAnsi="ＭＳ 明朝" w:hint="eastAsia"/>
                <w:color w:val="000000" w:themeColor="text1"/>
                <w:sz w:val="20"/>
                <w:szCs w:val="20"/>
              </w:rPr>
              <w:lastRenderedPageBreak/>
              <w:t>入可能性調査の際の民間事業者へのヒアリング調査結果では、ヒアリング対象10社（建設会社</w:t>
            </w:r>
            <w:r w:rsidR="00581661">
              <w:rPr>
                <w:rFonts w:hAnsi="ＭＳ 明朝" w:hint="eastAsia"/>
                <w:color w:val="000000" w:themeColor="text1"/>
                <w:sz w:val="20"/>
                <w:szCs w:val="20"/>
              </w:rPr>
              <w:t>５</w:t>
            </w:r>
            <w:r w:rsidRPr="003E4A0F">
              <w:rPr>
                <w:rFonts w:hAnsi="ＭＳ 明朝" w:hint="eastAsia"/>
                <w:color w:val="000000" w:themeColor="text1"/>
                <w:sz w:val="20"/>
                <w:szCs w:val="20"/>
              </w:rPr>
              <w:t>社、デベロッパー</w:t>
            </w:r>
            <w:r w:rsidR="00581661">
              <w:rPr>
                <w:rFonts w:hAnsi="ＭＳ 明朝" w:hint="eastAsia"/>
                <w:color w:val="000000" w:themeColor="text1"/>
                <w:sz w:val="20"/>
                <w:szCs w:val="20"/>
              </w:rPr>
              <w:t>５</w:t>
            </w:r>
            <w:r w:rsidRPr="003E4A0F">
              <w:rPr>
                <w:rFonts w:hAnsi="ＭＳ 明朝" w:hint="eastAsia"/>
                <w:color w:val="000000" w:themeColor="text1"/>
                <w:sz w:val="20"/>
                <w:szCs w:val="20"/>
              </w:rPr>
              <w:t>社）のうち、</w:t>
            </w:r>
            <w:r w:rsidR="00581661">
              <w:rPr>
                <w:rFonts w:hAnsi="ＭＳ 明朝" w:hint="eastAsia"/>
                <w:color w:val="000000" w:themeColor="text1"/>
                <w:sz w:val="20"/>
                <w:szCs w:val="20"/>
              </w:rPr>
              <w:t>７</w:t>
            </w:r>
            <w:r w:rsidRPr="003E4A0F">
              <w:rPr>
                <w:rFonts w:hAnsi="ＭＳ 明朝" w:hint="eastAsia"/>
                <w:color w:val="000000" w:themeColor="text1"/>
                <w:sz w:val="20"/>
                <w:szCs w:val="20"/>
              </w:rPr>
              <w:t>社（建設会社</w:t>
            </w:r>
            <w:r w:rsidR="00581661">
              <w:rPr>
                <w:rFonts w:hAnsi="ＭＳ 明朝" w:hint="eastAsia"/>
                <w:color w:val="000000" w:themeColor="text1"/>
                <w:sz w:val="20"/>
                <w:szCs w:val="20"/>
              </w:rPr>
              <w:t>５</w:t>
            </w:r>
            <w:r w:rsidRPr="003E4A0F">
              <w:rPr>
                <w:rFonts w:hAnsi="ＭＳ 明朝" w:hint="eastAsia"/>
                <w:color w:val="000000" w:themeColor="text1"/>
                <w:sz w:val="20"/>
                <w:szCs w:val="20"/>
              </w:rPr>
              <w:t>社、デベロッパー</w:t>
            </w:r>
            <w:r w:rsidR="00581661">
              <w:rPr>
                <w:rFonts w:hAnsi="ＭＳ 明朝" w:hint="eastAsia"/>
                <w:color w:val="000000" w:themeColor="text1"/>
                <w:sz w:val="20"/>
                <w:szCs w:val="20"/>
              </w:rPr>
              <w:t>２</w:t>
            </w:r>
            <w:r w:rsidRPr="003E4A0F">
              <w:rPr>
                <w:rFonts w:hAnsi="ＭＳ 明朝" w:hint="eastAsia"/>
                <w:color w:val="000000" w:themeColor="text1"/>
                <w:sz w:val="20"/>
                <w:szCs w:val="20"/>
              </w:rPr>
              <w:t>社）が、事業参加へのネックとして落札者決定基準の変更をあげていた。</w:t>
            </w:r>
          </w:p>
          <w:p w14:paraId="31EF57D0" w14:textId="61FF0616" w:rsidR="003C3DB1" w:rsidRPr="003E4A0F" w:rsidRDefault="006B2407" w:rsidP="006B2407">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hint="eastAsia"/>
                <w:noProof/>
                <w:color w:val="000000" w:themeColor="text1"/>
                <w:sz w:val="20"/>
                <w:szCs w:val="20"/>
              </w:rPr>
              <mc:AlternateContent>
                <mc:Choice Requires="wps">
                  <w:drawing>
                    <wp:anchor distT="0" distB="0" distL="114300" distR="114300" simplePos="0" relativeHeight="251988992" behindDoc="0" locked="0" layoutInCell="1" allowOverlap="1" wp14:anchorId="0F99691D" wp14:editId="49691B17">
                      <wp:simplePos x="0" y="0"/>
                      <wp:positionH relativeFrom="column">
                        <wp:posOffset>-1175145</wp:posOffset>
                      </wp:positionH>
                      <wp:positionV relativeFrom="paragraph">
                        <wp:posOffset>-764677</wp:posOffset>
                      </wp:positionV>
                      <wp:extent cx="1115198" cy="0"/>
                      <wp:effectExtent l="0" t="0" r="27940" b="19050"/>
                      <wp:wrapNone/>
                      <wp:docPr id="38" name="直線コネクタ 38"/>
                      <wp:cNvGraphicFramePr/>
                      <a:graphic xmlns:a="http://schemas.openxmlformats.org/drawingml/2006/main">
                        <a:graphicData uri="http://schemas.microsoft.com/office/word/2010/wordprocessingShape">
                          <wps:wsp>
                            <wps:cNvCnPr/>
                            <wps:spPr>
                              <a:xfrm>
                                <a:off x="0" y="0"/>
                                <a:ext cx="111519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60.2pt" to="-4.7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" strokecolor="black [3040]" strokeweight=".5pt"/>
                  </w:pict>
                </mc:Fallback>
              </mc:AlternateContent>
            </w:r>
            <w:r w:rsidR="003C3DB1" w:rsidRPr="003E4A0F">
              <w:rPr>
                <w:rFonts w:hAnsi="ＭＳ 明朝" w:hint="eastAsia"/>
                <w:color w:val="000000" w:themeColor="text1"/>
                <w:sz w:val="20"/>
                <w:szCs w:val="20"/>
              </w:rPr>
              <w:t>具体的には、「新しい落札者決定基準では面白みがなく参加者が限定される」、「価格勝負の傾向が強すぎる」、「価格勝負では活用用地の購入費を上げるために容積率いっぱいの建物プランにするため、どうしてもまちづくりという視点は二の次になる」、「現在の落札者決定基準では間違いなく質は低下していくであろう」、などの意見が出されている。</w:t>
            </w:r>
          </w:p>
          <w:p w14:paraId="46089204" w14:textId="280B51ED" w:rsidR="003C3DB1" w:rsidRPr="003E4A0F" w:rsidRDefault="003C3DB1" w:rsidP="006B2407">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れに対し、大阪府は新しい落札者決定基準は、今後、同じものを使い変更する予定はない、という説明であったが、プロジェクトの案件によっては、より民間の創意工夫を引き出す必要があるケースも出てくる可能性はあるであろう。</w:t>
            </w:r>
          </w:p>
          <w:p w14:paraId="51D679EB" w14:textId="2FCB7FFC"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従来の落札者決定基準のもとでの審査講評では、民間の様々な創意工夫に対して良い評価がされていたところでもある。</w:t>
            </w:r>
          </w:p>
          <w:p w14:paraId="2C101DBD"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さらに、ホームページ上で非公表とされている吹田高野台における民活プロジェクト総合評価審査会の議事録を閲覧したところでは、加算点の評価が結果的に対象外となってしまったことから、安いだけの計画になってしまうのではないかという懸念が示され、整備段階だけではなく将来の改修費用など将来負担も考慮に入れた評価をすべきなどという意見も出されていたところである。</w:t>
            </w:r>
          </w:p>
          <w:p w14:paraId="35A72CF1" w14:textId="786A8A17" w:rsidR="003C3DB1" w:rsidRPr="003E4A0F" w:rsidRDefault="003C3DB1" w:rsidP="00581661">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これらは十分に考慮に値すると考えられ、新しい落札基準について、出された意見も踏まえ、今後とも、よりよい落札者決定基準が何か、検討を続けるべきである。</w:t>
            </w:r>
          </w:p>
        </w:tc>
        <w:tc>
          <w:tcPr>
            <w:tcW w:w="4388" w:type="dxa"/>
            <w:gridSpan w:val="2"/>
            <w:shd w:val="clear" w:color="auto" w:fill="auto"/>
          </w:tcPr>
          <w:p w14:paraId="6973EA53"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lastRenderedPageBreak/>
              <w:t>現行の落札者決定方法は、府議会の指摘も踏まえて見直しを行ったものであり、また本府の財政状況を踏</w:t>
            </w:r>
            <w:r w:rsidRPr="003E4A0F">
              <w:rPr>
                <w:rFonts w:hAnsi="ＭＳ 明朝" w:hint="eastAsia"/>
                <w:color w:val="000000" w:themeColor="text1"/>
                <w:sz w:val="24"/>
              </w:rPr>
              <w:lastRenderedPageBreak/>
              <w:t>まえると定量的評価を重視する方針を維持すべきものと考えている。よって、落札者決定基準の見直しについては今後とも慎重に対応していく。</w:t>
            </w:r>
          </w:p>
        </w:tc>
        <w:tc>
          <w:tcPr>
            <w:tcW w:w="1557" w:type="dxa"/>
            <w:shd w:val="clear" w:color="auto" w:fill="auto"/>
          </w:tcPr>
          <w:p w14:paraId="1EF1501D"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措置</w:t>
            </w:r>
          </w:p>
        </w:tc>
      </w:tr>
      <w:tr w:rsidR="0096575C" w:rsidRPr="003E4A0F" w14:paraId="652D3E0C" w14:textId="77777777" w:rsidTr="006B2407">
        <w:trPr>
          <w:trHeight w:val="924"/>
        </w:trPr>
        <w:tc>
          <w:tcPr>
            <w:tcW w:w="1744" w:type="dxa"/>
            <w:tcBorders>
              <w:bottom w:val="nil"/>
            </w:tcBorders>
          </w:tcPr>
          <w:p w14:paraId="20067D4B" w14:textId="28EA6C22" w:rsidR="003C3DB1" w:rsidRPr="003E4A0F" w:rsidRDefault="003C3DB1" w:rsidP="003B3FB0">
            <w:pPr>
              <w:pStyle w:val="ab"/>
              <w:autoSpaceDE w:val="0"/>
              <w:autoSpaceDN w:val="0"/>
              <w:spacing w:line="300" w:lineRule="exact"/>
              <w:ind w:leftChars="0" w:left="0" w:firstLine="200"/>
              <w:rPr>
                <w:rFonts w:hAnsi="ＭＳ 明朝"/>
                <w:color w:val="000000" w:themeColor="text1"/>
                <w:sz w:val="24"/>
              </w:rPr>
            </w:pPr>
          </w:p>
        </w:tc>
        <w:tc>
          <w:tcPr>
            <w:tcW w:w="6598" w:type="dxa"/>
            <w:gridSpan w:val="2"/>
            <w:shd w:val="clear" w:color="auto" w:fill="auto"/>
          </w:tcPr>
          <w:p w14:paraId="340162B7" w14:textId="45985E2A" w:rsidR="003C3DB1" w:rsidRPr="00813550"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t>今後の特定事業選定時点において評価した定性的評価項</w:t>
            </w:r>
            <w:r w:rsidRPr="00813550">
              <w:rPr>
                <w:rFonts w:hAnsi="ＭＳ 明朝" w:hint="eastAsia"/>
                <w:color w:val="000000" w:themeColor="text1"/>
                <w:sz w:val="24"/>
                <w:u w:val="single"/>
              </w:rPr>
              <w:t>目については、期待した公共サービスの水準の向上が図られたか検証されたい。（意見番号</w:t>
            </w:r>
            <w:r w:rsidR="00581661">
              <w:rPr>
                <w:rFonts w:hAnsi="ＭＳ 明朝" w:hint="eastAsia"/>
                <w:color w:val="000000" w:themeColor="text1"/>
                <w:sz w:val="24"/>
                <w:u w:val="single"/>
              </w:rPr>
              <w:t>18</w:t>
            </w:r>
            <w:r w:rsidRPr="00813550">
              <w:rPr>
                <w:rFonts w:hAnsi="ＭＳ 明朝" w:hint="eastAsia"/>
                <w:color w:val="000000" w:themeColor="text1"/>
                <w:sz w:val="24"/>
                <w:u w:val="single"/>
              </w:rPr>
              <w:t>）</w:t>
            </w:r>
          </w:p>
          <w:p w14:paraId="3434D05C" w14:textId="77777777" w:rsidR="003C3DB1" w:rsidRPr="00813550"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813550">
              <w:rPr>
                <w:rFonts w:hAnsi="ＭＳ 明朝" w:hint="eastAsia"/>
                <w:color w:val="000000" w:themeColor="text1"/>
                <w:sz w:val="20"/>
                <w:szCs w:val="20"/>
              </w:rPr>
              <w:t>特定事業選定時には定性的評価（公共サービスの水準の向上）として「民間事業者の創意工夫を設計、建設に係る一連の業務に取り入れることにより、効率的に維持管理を行うことが可能な施設の整備が実現する可能性がある」と例示されている。しかしながら、現行の落札基準ではこの点は審査項目になく、積極的に実現を求めているとはいい難い。評価した項目が実現するか及び実現したかは事後に検証することが望ましい。</w:t>
            </w:r>
          </w:p>
          <w:p w14:paraId="692A3701" w14:textId="196941ED" w:rsidR="003C3DB1" w:rsidRPr="003E4A0F" w:rsidRDefault="003C3DB1" w:rsidP="003B3FB0">
            <w:pPr>
              <w:pStyle w:val="a7"/>
              <w:autoSpaceDE w:val="0"/>
              <w:autoSpaceDN w:val="0"/>
              <w:snapToGrid w:val="0"/>
              <w:spacing w:line="300" w:lineRule="exact"/>
              <w:ind w:leftChars="0" w:left="0" w:firstLineChars="0" w:firstLine="200"/>
              <w:rPr>
                <w:rFonts w:hAnsi="ＭＳ 明朝"/>
                <w:color w:val="000000" w:themeColor="text1"/>
                <w:sz w:val="20"/>
                <w:szCs w:val="20"/>
              </w:rPr>
            </w:pPr>
          </w:p>
        </w:tc>
        <w:tc>
          <w:tcPr>
            <w:tcW w:w="4388" w:type="dxa"/>
            <w:gridSpan w:val="2"/>
            <w:shd w:val="clear" w:color="auto" w:fill="auto"/>
          </w:tcPr>
          <w:p w14:paraId="138D1C8C"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t>事業完了した物件について、民間事業者の提案により実現した、住宅の仕上材料（共用廊下床）等のコストや性能に関する検証を実施した。</w:t>
            </w:r>
          </w:p>
        </w:tc>
        <w:tc>
          <w:tcPr>
            <w:tcW w:w="1557" w:type="dxa"/>
            <w:shd w:val="clear" w:color="auto" w:fill="auto"/>
          </w:tcPr>
          <w:p w14:paraId="278CF204"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12B0C40A" w14:textId="77777777" w:rsidTr="006B2407">
        <w:trPr>
          <w:trHeight w:val="924"/>
        </w:trPr>
        <w:tc>
          <w:tcPr>
            <w:tcW w:w="1744" w:type="dxa"/>
            <w:tcBorders>
              <w:top w:val="nil"/>
            </w:tcBorders>
          </w:tcPr>
          <w:p w14:paraId="13B22DDA" w14:textId="3F9D0003" w:rsidR="003C3DB1" w:rsidRPr="003E4A0F" w:rsidRDefault="003C3DB1" w:rsidP="003B3FB0">
            <w:pPr>
              <w:pStyle w:val="ab"/>
              <w:autoSpaceDE w:val="0"/>
              <w:autoSpaceDN w:val="0"/>
              <w:spacing w:line="300" w:lineRule="exact"/>
              <w:ind w:leftChars="0" w:left="0"/>
              <w:rPr>
                <w:rFonts w:hAnsi="ＭＳ 明朝"/>
                <w:color w:val="000000" w:themeColor="text1"/>
                <w:sz w:val="24"/>
              </w:rPr>
            </w:pPr>
          </w:p>
        </w:tc>
        <w:tc>
          <w:tcPr>
            <w:tcW w:w="6598" w:type="dxa"/>
            <w:gridSpan w:val="2"/>
            <w:shd w:val="clear" w:color="auto" w:fill="auto"/>
          </w:tcPr>
          <w:p w14:paraId="3595AF5B" w14:textId="0BF8365A" w:rsidR="003C3DB1" w:rsidRPr="003E4A0F"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t>府営住宅と活用用地上の民間住宅との間で一体的なまちづくりが達成できているのか、住民意識調査などを実施する必要がある。（意見番号</w:t>
            </w:r>
            <w:r w:rsidR="00581661">
              <w:rPr>
                <w:rFonts w:hAnsi="ＭＳ 明朝" w:hint="eastAsia"/>
                <w:color w:val="000000" w:themeColor="text1"/>
                <w:sz w:val="24"/>
                <w:u w:val="single"/>
              </w:rPr>
              <w:t>19</w:t>
            </w:r>
            <w:r w:rsidRPr="003E4A0F">
              <w:rPr>
                <w:rFonts w:hAnsi="ＭＳ 明朝" w:hint="eastAsia"/>
                <w:color w:val="000000" w:themeColor="text1"/>
                <w:sz w:val="24"/>
                <w:u w:val="single"/>
              </w:rPr>
              <w:t>）</w:t>
            </w:r>
          </w:p>
          <w:p w14:paraId="4A750183"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の民活手法は、府営住宅の建替と活用用地の売却を一括で行う点に大きな特色があり、これにより府営住宅と民間活用用地部分の開発を一体的に行い、まちづくりを進めることが出来る、というメリットがある。</w:t>
            </w:r>
          </w:p>
          <w:p w14:paraId="05C7D510"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については、大阪府が条件設定を行う段階や、事業者決定の審査の段階などで配慮されている（例えば、通路や広場の作り方等）とのことであり、民活委員会の審査講評では、これらの点で高い評価を得た提案もあった。</w:t>
            </w:r>
          </w:p>
          <w:p w14:paraId="5E456B73"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で、事業が完成した後に、実際に居住する府営住宅の住民や活用用地上の民間住宅に居住する住民へのアンケート等の調査は行っていないとのことであり、大阪府が把握している限りでは、府営住宅の住民の自治会と活用用地上の住民の自治会は別々であ</w:t>
            </w:r>
            <w:r w:rsidRPr="003E4A0F">
              <w:rPr>
                <w:rFonts w:hAnsi="ＭＳ 明朝" w:hint="eastAsia"/>
                <w:color w:val="000000" w:themeColor="text1"/>
                <w:sz w:val="20"/>
                <w:szCs w:val="20"/>
              </w:rPr>
              <w:lastRenderedPageBreak/>
              <w:t>るとのことであった。住民意識アンケートの点については、通常の直接建設による府営住宅建替の場合であっても行っておらず、自治会が別というのも通常である、ということではあるが、折角、府営住宅の建替と民間活用用地の売却を一括で行い、一体的にまちづくりを進めていこうというのであるから、当初の提案の意図がどのように活かされているのか、またどの点に課題があるのか、実際に居住している住民の意識について何らかの方法で調査を行ってはどうであろうか。</w:t>
            </w:r>
          </w:p>
          <w:p w14:paraId="2838142A" w14:textId="6E9F4FAA" w:rsidR="003C3DB1" w:rsidRPr="003E4A0F" w:rsidRDefault="006B2407" w:rsidP="003B3FB0">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hint="eastAsia"/>
                <w:noProof/>
                <w:color w:val="000000" w:themeColor="text1"/>
                <w:sz w:val="20"/>
                <w:szCs w:val="20"/>
              </w:rPr>
              <mc:AlternateContent>
                <mc:Choice Requires="wps">
                  <w:drawing>
                    <wp:anchor distT="0" distB="0" distL="114300" distR="114300" simplePos="0" relativeHeight="251990016" behindDoc="0" locked="0" layoutInCell="1" allowOverlap="1" wp14:anchorId="70C02F81" wp14:editId="192D6FE9">
                      <wp:simplePos x="0" y="0"/>
                      <wp:positionH relativeFrom="column">
                        <wp:posOffset>-1174750</wp:posOffset>
                      </wp:positionH>
                      <wp:positionV relativeFrom="paragraph">
                        <wp:posOffset>-1527648</wp:posOffset>
                      </wp:positionV>
                      <wp:extent cx="1169581" cy="0"/>
                      <wp:effectExtent l="0" t="0" r="12065" b="19050"/>
                      <wp:wrapNone/>
                      <wp:docPr id="39" name="直線コネクタ 39"/>
                      <wp:cNvGraphicFramePr/>
                      <a:graphic xmlns:a="http://schemas.openxmlformats.org/drawingml/2006/main">
                        <a:graphicData uri="http://schemas.microsoft.com/office/word/2010/wordprocessingShape">
                          <wps:wsp>
                            <wps:cNvCnPr/>
                            <wps:spPr>
                              <a:xfrm>
                                <a:off x="0" y="0"/>
                                <a:ext cx="116958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9" o:spid="_x0000_s1026" style="position:absolute;left:0;text-align:left;z-index:251990016;visibility:visible;mso-wrap-style:square;mso-wrap-distance-left:9pt;mso-wrap-distance-top:0;mso-wrap-distance-right:9pt;mso-wrap-distance-bottom:0;mso-position-horizontal:absolute;mso-position-horizontal-relative:text;mso-position-vertical:absolute;mso-position-vertical-relative:text" from="-92.5pt,-120.3pt" to="-.4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" strokecolor="black [3040]" strokeweight=".5pt"/>
                  </w:pict>
                </mc:Fallback>
              </mc:AlternateContent>
            </w:r>
            <w:r w:rsidR="003C3DB1" w:rsidRPr="003E4A0F">
              <w:rPr>
                <w:rFonts w:hAnsi="ＭＳ 明朝" w:hint="eastAsia"/>
                <w:color w:val="000000" w:themeColor="text1"/>
                <w:sz w:val="20"/>
                <w:szCs w:val="20"/>
              </w:rPr>
              <w:t>すでに完成した住宅も相当数に上っている段階に来ており、今後、民活手法を進めるにあたっても有意義な調査になると考えるので、検討されたい。</w:t>
            </w:r>
          </w:p>
          <w:p w14:paraId="0A6A4CA1" w14:textId="5EE9CE61" w:rsidR="003C3DB1" w:rsidRPr="003E4A0F" w:rsidRDefault="003C3DB1" w:rsidP="003B3FB0">
            <w:pPr>
              <w:pStyle w:val="a7"/>
              <w:autoSpaceDE w:val="0"/>
              <w:autoSpaceDN w:val="0"/>
              <w:snapToGrid w:val="0"/>
              <w:spacing w:line="300" w:lineRule="exact"/>
              <w:ind w:leftChars="0" w:left="0" w:firstLineChars="0" w:firstLine="200"/>
              <w:rPr>
                <w:rFonts w:hAnsi="ＭＳ 明朝"/>
                <w:color w:val="000000" w:themeColor="text1"/>
                <w:sz w:val="20"/>
                <w:szCs w:val="20"/>
              </w:rPr>
            </w:pPr>
          </w:p>
        </w:tc>
        <w:tc>
          <w:tcPr>
            <w:tcW w:w="4388" w:type="dxa"/>
            <w:gridSpan w:val="2"/>
            <w:shd w:val="clear" w:color="auto" w:fill="auto"/>
          </w:tcPr>
          <w:p w14:paraId="2B0A66E6"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hAnsi="ＭＳ 明朝" w:hint="eastAsia"/>
                <w:color w:val="000000" w:themeColor="text1"/>
                <w:sz w:val="24"/>
              </w:rPr>
              <w:lastRenderedPageBreak/>
              <w:t>事業完了した物件において当初提案の意図がどのように実現されているか、関係者への意見聴取を行った。</w:t>
            </w:r>
          </w:p>
        </w:tc>
        <w:tc>
          <w:tcPr>
            <w:tcW w:w="1557" w:type="dxa"/>
            <w:shd w:val="clear" w:color="auto" w:fill="auto"/>
          </w:tcPr>
          <w:p w14:paraId="491A580D"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77404CB3" w14:textId="77777777" w:rsidTr="00AA20DE">
        <w:trPr>
          <w:trHeight w:val="501"/>
        </w:trPr>
        <w:tc>
          <w:tcPr>
            <w:tcW w:w="14287" w:type="dxa"/>
            <w:gridSpan w:val="6"/>
            <w:shd w:val="clear" w:color="auto" w:fill="FFFFFF" w:themeFill="background1"/>
            <w:vAlign w:val="center"/>
          </w:tcPr>
          <w:p w14:paraId="225D7AE4" w14:textId="77777777" w:rsidR="003C3DB1" w:rsidRPr="003E4A0F" w:rsidRDefault="003C3DB1" w:rsidP="003B3FB0">
            <w:pPr>
              <w:autoSpaceDE w:val="0"/>
              <w:autoSpaceDN w:val="0"/>
              <w:spacing w:line="300" w:lineRule="exact"/>
              <w:ind w:firstLine="200"/>
              <w:rPr>
                <w:rFonts w:ascii="ＭＳ 明朝" w:hAnsi="ＭＳ 明朝"/>
                <w:color w:val="000000" w:themeColor="text1"/>
                <w:sz w:val="24"/>
              </w:rPr>
            </w:pPr>
            <w:r w:rsidRPr="003E4A0F">
              <w:rPr>
                <w:rFonts w:ascii="ＭＳ 明朝" w:hAnsi="ＭＳ 明朝" w:hint="eastAsia"/>
                <w:color w:val="000000" w:themeColor="text1"/>
                <w:sz w:val="24"/>
              </w:rPr>
              <w:lastRenderedPageBreak/>
              <w:t>３．民間の住宅ストック活用</w:t>
            </w:r>
          </w:p>
        </w:tc>
      </w:tr>
      <w:tr w:rsidR="003E4A0F" w:rsidRPr="003E4A0F" w14:paraId="6219DE58" w14:textId="77777777" w:rsidTr="003B3FB0">
        <w:trPr>
          <w:trHeight w:val="924"/>
        </w:trPr>
        <w:tc>
          <w:tcPr>
            <w:tcW w:w="1878" w:type="dxa"/>
            <w:gridSpan w:val="2"/>
            <w:shd w:val="clear" w:color="auto" w:fill="auto"/>
          </w:tcPr>
          <w:p w14:paraId="78CB60FD" w14:textId="77777777" w:rsidR="003C3DB1" w:rsidRPr="003E4A0F" w:rsidRDefault="003C3DB1" w:rsidP="00EE0B9E">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(4)意見</w:t>
            </w:r>
          </w:p>
          <w:p w14:paraId="07C358DD" w14:textId="77777777" w:rsidR="003C3DB1" w:rsidRPr="003E4A0F" w:rsidRDefault="003C3DB1" w:rsidP="00EE0B9E">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p w14:paraId="6C34DBE4" w14:textId="77777777" w:rsidR="00A7680F" w:rsidRPr="003E4A0F" w:rsidRDefault="00A7680F" w:rsidP="003B3FB0">
            <w:pPr>
              <w:pStyle w:val="ab"/>
              <w:autoSpaceDE w:val="0"/>
              <w:autoSpaceDN w:val="0"/>
              <w:spacing w:line="300" w:lineRule="exact"/>
              <w:ind w:leftChars="0" w:left="0" w:firstLine="200"/>
              <w:rPr>
                <w:rFonts w:hAnsi="ＭＳ 明朝"/>
                <w:color w:val="000000" w:themeColor="text1"/>
                <w:sz w:val="24"/>
              </w:rPr>
            </w:pPr>
          </w:p>
          <w:p w14:paraId="2D54D4C1" w14:textId="239E4304" w:rsidR="00A7680F" w:rsidRPr="003E4A0F" w:rsidRDefault="00A7680F" w:rsidP="003B3FB0">
            <w:pPr>
              <w:pStyle w:val="ab"/>
              <w:autoSpaceDE w:val="0"/>
              <w:autoSpaceDN w:val="0"/>
              <w:spacing w:line="300" w:lineRule="exact"/>
              <w:ind w:leftChars="0" w:left="0" w:firstLine="200"/>
              <w:rPr>
                <w:rFonts w:hAnsi="ＭＳ 明朝"/>
                <w:color w:val="000000" w:themeColor="text1"/>
                <w:sz w:val="24"/>
              </w:rPr>
            </w:pPr>
          </w:p>
        </w:tc>
        <w:tc>
          <w:tcPr>
            <w:tcW w:w="6464" w:type="dxa"/>
            <w:shd w:val="clear" w:color="auto" w:fill="auto"/>
          </w:tcPr>
          <w:p w14:paraId="2A72B9EB" w14:textId="5C1D7BBC" w:rsidR="003C3DB1" w:rsidRPr="003E4A0F"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t>現状の取組の成果及び問題点を可能な限り把握できる仕組みづくりとその運用、そして新たな形の連携を含んだ取組等についてさらに検討を加えられたい。（意見番号</w:t>
            </w:r>
            <w:r w:rsidR="00EE0B9E">
              <w:rPr>
                <w:rFonts w:hAnsi="ＭＳ 明朝" w:hint="eastAsia"/>
                <w:color w:val="000000" w:themeColor="text1"/>
                <w:sz w:val="24"/>
                <w:u w:val="single"/>
              </w:rPr>
              <w:t>20</w:t>
            </w:r>
            <w:r w:rsidRPr="003E4A0F">
              <w:rPr>
                <w:rFonts w:hAnsi="ＭＳ 明朝" w:hint="eastAsia"/>
                <w:color w:val="000000" w:themeColor="text1"/>
                <w:sz w:val="24"/>
                <w:u w:val="single"/>
              </w:rPr>
              <w:t>）</w:t>
            </w:r>
          </w:p>
          <w:p w14:paraId="0E5342FE"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の空家率は三大都市圏で唯一全国平均を上回っており、民間住宅市場の活性化を図る必要性は特に高いものと考えられる。これまでの数々の取組は民間住宅市場の活性化の一助となる可能性はあるものの、市場活性化の決定的な決め手となる可能性は低い。</w:t>
            </w:r>
          </w:p>
          <w:p w14:paraId="2B3DBCD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方で大阪府の厳しい財政状況や我が国の経済情勢等を鑑みると、多額の財政支出を伴う取組は現実的ではない。このような状況のもと、担当部局間や民間業者等との連携を行うことで財政支出を抑制しつつ、民間住宅市場の活性化を図るための取組を行</w:t>
            </w:r>
            <w:r w:rsidRPr="003E4A0F">
              <w:rPr>
                <w:rFonts w:hAnsi="ＭＳ 明朝" w:hint="eastAsia"/>
                <w:color w:val="000000" w:themeColor="text1"/>
                <w:sz w:val="20"/>
                <w:szCs w:val="20"/>
              </w:rPr>
              <w:lastRenderedPageBreak/>
              <w:t>っており、一定程度は評価されるべきと考える。</w:t>
            </w:r>
          </w:p>
          <w:p w14:paraId="7A82C1F8"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ただし、これらの取組の成果を具体的に測定等することは困難であるものの、取組の成果を評価する仕組を構築・運用し、成果の上がらない取組については、見直しまたは中止の検討が必要である。</w:t>
            </w:r>
          </w:p>
          <w:p w14:paraId="055851F1"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また、市場環境の変化等によりこれまでになかった新たな形の連携を含んだ取組が必要となることも考えられるため、民間住宅市場の動向等については継続的に注視することが必要である。</w:t>
            </w:r>
          </w:p>
          <w:p w14:paraId="284C2DFE" w14:textId="77777777" w:rsidR="003C3DB1" w:rsidRPr="003E4A0F" w:rsidRDefault="003C3DB1" w:rsidP="003B3FB0">
            <w:pPr>
              <w:pStyle w:val="a7"/>
              <w:autoSpaceDE w:val="0"/>
              <w:autoSpaceDN w:val="0"/>
              <w:snapToGrid w:val="0"/>
              <w:spacing w:line="300" w:lineRule="exact"/>
              <w:ind w:leftChars="0" w:left="0" w:firstLineChars="0" w:firstLine="200"/>
              <w:rPr>
                <w:rFonts w:hAnsi="ＭＳ 明朝"/>
                <w:color w:val="000000" w:themeColor="text1"/>
                <w:sz w:val="20"/>
                <w:szCs w:val="20"/>
              </w:rPr>
            </w:pPr>
          </w:p>
        </w:tc>
        <w:tc>
          <w:tcPr>
            <w:tcW w:w="4388" w:type="dxa"/>
            <w:gridSpan w:val="2"/>
            <w:shd w:val="clear" w:color="auto" w:fill="auto"/>
          </w:tcPr>
          <w:p w14:paraId="6579B1E1"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中古住宅活性化等の民間住宅のストック活用については、現状の取組の成果及び問題点を定量的に把握することは難しいが、総務省統計局の実施した住宅土地統計調査において、既存住宅の流通シェアは目標値（25％／H32）に向けて順調に推移している。（17.6％／H20、20．3％／H25）</w:t>
            </w:r>
          </w:p>
          <w:p w14:paraId="08A9EEC4" w14:textId="0C05E6BF"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上記結果より、</w:t>
            </w:r>
            <w:r w:rsidRPr="003E4A0F">
              <w:rPr>
                <w:rFonts w:hAnsi="ＭＳ 明朝" w:hint="eastAsia"/>
                <w:color w:val="000000" w:themeColor="text1"/>
                <w:sz w:val="24"/>
              </w:rPr>
              <w:t>担当部局間や民間業者、市町村等との連携（リフォーム・リノベーションコンクールの実施、事業者向け研修、空き家相談窓口の設置、空き家やリフォームセミナー</w:t>
            </w:r>
            <w:r w:rsidR="0044439E" w:rsidRPr="003E4A0F">
              <w:rPr>
                <w:rFonts w:hAnsi="ＭＳ 明朝" w:hint="eastAsia"/>
                <w:color w:val="000000" w:themeColor="text1"/>
                <w:sz w:val="24"/>
              </w:rPr>
              <w:t>及び</w:t>
            </w:r>
            <w:r w:rsidRPr="003E4A0F">
              <w:rPr>
                <w:rFonts w:hAnsi="ＭＳ 明朝" w:hint="eastAsia"/>
                <w:color w:val="000000" w:themeColor="text1"/>
                <w:sz w:val="24"/>
              </w:rPr>
              <w:t>個別相談会の開催等）は一</w:t>
            </w:r>
            <w:r w:rsidRPr="003E4A0F">
              <w:rPr>
                <w:rFonts w:hAnsi="ＭＳ 明朝" w:hint="eastAsia"/>
                <w:color w:val="000000" w:themeColor="text1"/>
                <w:sz w:val="24"/>
              </w:rPr>
              <w:lastRenderedPageBreak/>
              <w:t>定の効果があると考えられる。</w:t>
            </w:r>
          </w:p>
          <w:p w14:paraId="7A398980" w14:textId="00FEAD26"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国も住生活基本計画等において、ストック重視、市場重視の施策展開に舵を切っており、今後とも効果的な事業実施に向けて、</w:t>
            </w:r>
            <w:r w:rsidR="0044439E" w:rsidRPr="003E4A0F">
              <w:rPr>
                <w:rFonts w:asciiTheme="minorEastAsia" w:eastAsiaTheme="minorEastAsia" w:hAnsiTheme="minorEastAsia" w:hint="eastAsia"/>
                <w:color w:val="000000" w:themeColor="text1"/>
                <w:sz w:val="24"/>
              </w:rPr>
              <w:t>更なる</w:t>
            </w:r>
            <w:r w:rsidRPr="003E4A0F">
              <w:rPr>
                <w:rFonts w:hAnsi="ＭＳ 明朝" w:hint="eastAsia"/>
                <w:color w:val="000000" w:themeColor="text1"/>
                <w:sz w:val="24"/>
              </w:rPr>
              <w:t>担当部局間や民間業者、市町村等との連携と取組の見直しを行っていく。</w:t>
            </w:r>
          </w:p>
          <w:p w14:paraId="0C5CEB77"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p w14:paraId="0D8D3FE5"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p>
        </w:tc>
        <w:tc>
          <w:tcPr>
            <w:tcW w:w="1557" w:type="dxa"/>
            <w:shd w:val="clear" w:color="auto" w:fill="auto"/>
          </w:tcPr>
          <w:p w14:paraId="7ED8E6C4" w14:textId="782E18A5" w:rsidR="003C3DB1" w:rsidRPr="003E4A0F" w:rsidRDefault="00F51D5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w:t>
            </w:r>
            <w:r w:rsidR="003C3DB1" w:rsidRPr="003E4A0F">
              <w:rPr>
                <w:rFonts w:asciiTheme="minorEastAsia" w:eastAsiaTheme="minorEastAsia" w:hAnsiTheme="minorEastAsia" w:hint="eastAsia"/>
                <w:color w:val="000000" w:themeColor="text1"/>
                <w:sz w:val="24"/>
              </w:rPr>
              <w:t>置</w:t>
            </w:r>
          </w:p>
        </w:tc>
      </w:tr>
      <w:tr w:rsidR="0096575C" w:rsidRPr="003E4A0F" w14:paraId="13CA5740" w14:textId="77777777" w:rsidTr="00AA20DE">
        <w:trPr>
          <w:trHeight w:val="501"/>
        </w:trPr>
        <w:tc>
          <w:tcPr>
            <w:tcW w:w="14287" w:type="dxa"/>
            <w:gridSpan w:val="6"/>
            <w:shd w:val="clear" w:color="auto" w:fill="FFFFFF" w:themeFill="background1"/>
            <w:vAlign w:val="center"/>
          </w:tcPr>
          <w:p w14:paraId="1573BA9A" w14:textId="77777777" w:rsidR="003C3DB1" w:rsidRPr="003E4A0F" w:rsidRDefault="003C3DB1" w:rsidP="003B3FB0">
            <w:pPr>
              <w:autoSpaceDE w:val="0"/>
              <w:autoSpaceDN w:val="0"/>
              <w:spacing w:line="300" w:lineRule="exact"/>
              <w:ind w:firstLine="200"/>
              <w:rPr>
                <w:rFonts w:ascii="ＭＳ 明朝" w:hAnsi="ＭＳ 明朝"/>
                <w:color w:val="000000" w:themeColor="text1"/>
                <w:sz w:val="24"/>
              </w:rPr>
            </w:pPr>
            <w:r w:rsidRPr="003E4A0F">
              <w:rPr>
                <w:rFonts w:ascii="ＭＳ 明朝" w:hAnsi="ＭＳ 明朝" w:hint="eastAsia"/>
                <w:color w:val="000000" w:themeColor="text1"/>
                <w:sz w:val="24"/>
              </w:rPr>
              <w:lastRenderedPageBreak/>
              <w:t>第４．住宅・まちづくり行政における部局間連携</w:t>
            </w:r>
          </w:p>
        </w:tc>
      </w:tr>
      <w:tr w:rsidR="003E4A0F" w:rsidRPr="003E4A0F" w14:paraId="74784497" w14:textId="77777777" w:rsidTr="003B3FB0">
        <w:trPr>
          <w:trHeight w:val="924"/>
        </w:trPr>
        <w:tc>
          <w:tcPr>
            <w:tcW w:w="1878" w:type="dxa"/>
            <w:gridSpan w:val="2"/>
          </w:tcPr>
          <w:p w14:paraId="5481F9A8" w14:textId="77777777" w:rsidR="003C3DB1" w:rsidRPr="003E4A0F" w:rsidRDefault="003C3DB1" w:rsidP="00EE0B9E">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２.密集市街地の課題と概要と密集市街地整備に関わる各主体の基本的な役割</w:t>
            </w:r>
          </w:p>
          <w:p w14:paraId="19537FD8" w14:textId="77777777" w:rsidR="003C3DB1" w:rsidRPr="003E4A0F" w:rsidRDefault="003C3DB1" w:rsidP="00EE0B9E">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335C44D5" w14:textId="70555D65" w:rsidR="003C3DB1" w:rsidRPr="003E4A0F" w:rsidRDefault="003C3DB1" w:rsidP="003B3FB0">
            <w:pPr>
              <w:pStyle w:val="a7"/>
              <w:autoSpaceDE w:val="0"/>
              <w:autoSpaceDN w:val="0"/>
              <w:spacing w:afterLines="50" w:after="181" w:line="300" w:lineRule="exact"/>
              <w:ind w:leftChars="0" w:left="0" w:firstLineChars="0" w:firstLine="200"/>
              <w:rPr>
                <w:rFonts w:hAnsi="ＭＳ 明朝"/>
                <w:color w:val="000000" w:themeColor="text1"/>
                <w:sz w:val="24"/>
                <w:u w:val="single"/>
              </w:rPr>
            </w:pPr>
            <w:r w:rsidRPr="003E4A0F">
              <w:rPr>
                <w:rFonts w:hAnsi="ＭＳ 明朝" w:hint="eastAsia"/>
                <w:color w:val="000000" w:themeColor="text1"/>
                <w:sz w:val="24"/>
                <w:u w:val="single"/>
              </w:rPr>
              <w:t>密集住宅市街地整備促進事業費補助については、効果的に防災性の向上が図られるよう、大阪府が市に対する指導監督を通じて適切に府費補助を実施していくとともに、あわせて市と連携して、整備アクションプログラムに基づき、防災街区整備地区計画等の導入を着実に進めていくべきである。（意見番号</w:t>
            </w:r>
            <w:r w:rsidR="00EE0B9E">
              <w:rPr>
                <w:rFonts w:hAnsi="ＭＳ 明朝" w:hint="eastAsia"/>
                <w:color w:val="000000" w:themeColor="text1"/>
                <w:sz w:val="24"/>
                <w:u w:val="single"/>
              </w:rPr>
              <w:t>21</w:t>
            </w:r>
            <w:r w:rsidRPr="003E4A0F">
              <w:rPr>
                <w:rFonts w:hAnsi="ＭＳ 明朝" w:hint="eastAsia"/>
                <w:color w:val="000000" w:themeColor="text1"/>
                <w:sz w:val="24"/>
                <w:u w:val="single"/>
              </w:rPr>
              <w:t>）</w:t>
            </w:r>
          </w:p>
          <w:p w14:paraId="75C95E2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密集住宅市街地整備促進事業費補助（住宅市街地総合整備事業（密集住宅市街地整備型））は、老朽木造賃貸住宅等が密集する市街地における防災性の向上や住宅・住環境の改善を図るため、老朽住宅の除却や建替、道路・公園などの公共施設の整備を行う市に対し、大阪府が指導監督を行うとともに府費補助を実施している。平成20年度以降は「地震時等に著しく危険な密集市街地」又は同市街地の前身となる重点市街地に重点化されている。</w:t>
            </w:r>
          </w:p>
          <w:p w14:paraId="492E79B4"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もっとも、建物の不燃化では防火地域、防災街区整備地区計画の取組が、効果的・効率的な側面が大きい。府費補助による不燃化の促進は、地元市において、防災街区整備地区計画が導入され</w:t>
            </w:r>
            <w:r w:rsidRPr="003E4A0F">
              <w:rPr>
                <w:rFonts w:hAnsi="ＭＳ 明朝" w:hint="eastAsia"/>
                <w:color w:val="000000" w:themeColor="text1"/>
                <w:sz w:val="20"/>
                <w:szCs w:val="20"/>
              </w:rPr>
              <w:lastRenderedPageBreak/>
              <w:t>ている地区の方が、効率的・効果的に行え、より多くの府民の安全性の確保向上に資するといえる。地元市の取組と府費補助は、いわば両輪であって、市と府の双方が取組を具体化、実行することによって、地区における防災性というセーフティネットの構築・向上が実現できる。大阪府としては、府費補助の実施に際して、地元市に総合的・効率的な取組を求めるとの視点は重要と考える。</w:t>
            </w:r>
          </w:p>
          <w:p w14:paraId="16FFBF64" w14:textId="77777777" w:rsidR="003C3DB1" w:rsidRPr="003E4A0F" w:rsidRDefault="003C3DB1" w:rsidP="003B3FB0">
            <w:pPr>
              <w:pStyle w:val="a7"/>
              <w:autoSpaceDE w:val="0"/>
              <w:autoSpaceDN w:val="0"/>
              <w:snapToGrid w:val="0"/>
              <w:spacing w:line="300" w:lineRule="exact"/>
              <w:ind w:leftChars="0" w:left="0" w:firstLineChars="0" w:firstLine="200"/>
              <w:rPr>
                <w:rFonts w:hAnsi="ＭＳ 明朝"/>
                <w:color w:val="000000" w:themeColor="text1"/>
                <w:sz w:val="20"/>
                <w:szCs w:val="20"/>
              </w:rPr>
            </w:pPr>
          </w:p>
        </w:tc>
        <w:tc>
          <w:tcPr>
            <w:tcW w:w="4388" w:type="dxa"/>
            <w:gridSpan w:val="2"/>
            <w:shd w:val="clear" w:color="auto" w:fill="auto"/>
          </w:tcPr>
          <w:p w14:paraId="21AC082E" w14:textId="2A4ED4B0" w:rsidR="00F12257" w:rsidRPr="003E4A0F" w:rsidRDefault="00F12257"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平成</w:t>
            </w:r>
            <w:r w:rsidRPr="003E4A0F">
              <w:rPr>
                <w:rFonts w:asciiTheme="minorEastAsia" w:eastAsiaTheme="minorEastAsia" w:hAnsiTheme="minorEastAsia"/>
                <w:color w:val="000000" w:themeColor="text1"/>
                <w:sz w:val="24"/>
              </w:rPr>
              <w:t>32</w:t>
            </w:r>
            <w:r w:rsidRPr="003E4A0F">
              <w:rPr>
                <w:rFonts w:asciiTheme="minorEastAsia" w:eastAsiaTheme="minorEastAsia" w:hAnsiTheme="minorEastAsia" w:hint="eastAsia"/>
                <w:color w:val="000000" w:themeColor="text1"/>
                <w:sz w:val="24"/>
              </w:rPr>
              <w:t>年度までに「地震時等に著しく危険な密集市街地」（７市</w:t>
            </w:r>
            <w:r w:rsidRPr="003E4A0F">
              <w:rPr>
                <w:rFonts w:asciiTheme="minorEastAsia" w:eastAsiaTheme="minorEastAsia" w:hAnsiTheme="minorEastAsia"/>
                <w:color w:val="000000" w:themeColor="text1"/>
                <w:sz w:val="24"/>
              </w:rPr>
              <w:t>11</w:t>
            </w:r>
            <w:r w:rsidRPr="003E4A0F">
              <w:rPr>
                <w:rFonts w:asciiTheme="minorEastAsia" w:eastAsiaTheme="minorEastAsia" w:hAnsiTheme="minorEastAsia" w:hint="eastAsia"/>
                <w:color w:val="000000" w:themeColor="text1"/>
                <w:sz w:val="24"/>
              </w:rPr>
              <w:t>地区　計</w:t>
            </w:r>
            <w:r w:rsidRPr="003E4A0F">
              <w:rPr>
                <w:rFonts w:asciiTheme="minorEastAsia" w:eastAsiaTheme="minorEastAsia" w:hAnsiTheme="minorEastAsia"/>
                <w:color w:val="000000" w:themeColor="text1"/>
                <w:sz w:val="24"/>
              </w:rPr>
              <w:t>2,248ha</w:t>
            </w:r>
            <w:r w:rsidRPr="003E4A0F">
              <w:rPr>
                <w:rFonts w:asciiTheme="minorEastAsia" w:eastAsiaTheme="minorEastAsia" w:hAnsiTheme="minorEastAsia" w:hint="eastAsia"/>
                <w:color w:val="000000" w:themeColor="text1"/>
                <w:sz w:val="24"/>
              </w:rPr>
              <w:t>）を解消するため、密集住宅市街地整備促進事業費補助は、地区ごとに作成した整備アクションプログラム（平成</w:t>
            </w:r>
            <w:r w:rsidRPr="003E4A0F">
              <w:rPr>
                <w:rFonts w:asciiTheme="minorEastAsia" w:eastAsiaTheme="minorEastAsia" w:hAnsiTheme="minorEastAsia"/>
                <w:color w:val="000000" w:themeColor="text1"/>
                <w:sz w:val="24"/>
              </w:rPr>
              <w:t>26</w:t>
            </w:r>
            <w:r w:rsidRPr="003E4A0F">
              <w:rPr>
                <w:rFonts w:asciiTheme="minorEastAsia" w:eastAsiaTheme="minorEastAsia" w:hAnsiTheme="minorEastAsia" w:hint="eastAsia"/>
                <w:color w:val="000000" w:themeColor="text1"/>
                <w:sz w:val="24"/>
              </w:rPr>
              <w:t>年６月市作成・公表）で設定した効果的な事業に重点化し実施している。平成26年度の密集市街地整備促進事業補助実績としては、250,566千円を</w:t>
            </w:r>
            <w:r w:rsidR="00EE0B9E">
              <w:rPr>
                <w:rFonts w:asciiTheme="minorEastAsia" w:eastAsiaTheme="minorEastAsia" w:hAnsiTheme="minorEastAsia" w:hint="eastAsia"/>
                <w:color w:val="000000" w:themeColor="text1"/>
                <w:sz w:val="24"/>
              </w:rPr>
              <w:t>７</w:t>
            </w:r>
            <w:r w:rsidRPr="003E4A0F">
              <w:rPr>
                <w:rFonts w:asciiTheme="minorEastAsia" w:eastAsiaTheme="minorEastAsia" w:hAnsiTheme="minorEastAsia" w:hint="eastAsia"/>
                <w:color w:val="000000" w:themeColor="text1"/>
                <w:sz w:val="24"/>
              </w:rPr>
              <w:t>市に対して交付した。</w:t>
            </w:r>
          </w:p>
          <w:p w14:paraId="5FC289B3" w14:textId="7A1EC34E" w:rsidR="00F12257" w:rsidRPr="003E4A0F" w:rsidRDefault="00EE0B9E"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併せて</w:t>
            </w:r>
            <w:r w:rsidR="00F12257" w:rsidRPr="003E4A0F">
              <w:rPr>
                <w:rFonts w:asciiTheme="minorEastAsia" w:eastAsiaTheme="minorEastAsia" w:hAnsiTheme="minorEastAsia" w:hint="eastAsia"/>
                <w:color w:val="000000" w:themeColor="text1"/>
                <w:sz w:val="24"/>
              </w:rPr>
              <w:t>、民間の建物更新を確実にまちの不燃化につなげるため、市と防災街区整備地区計画等の防火規制の強化を進めており、密集事業と都市計画の効果的な組み合わせにより効率的に防災性の向上を図ってい</w:t>
            </w:r>
            <w:r w:rsidR="00F12257" w:rsidRPr="003E4A0F">
              <w:rPr>
                <w:rFonts w:asciiTheme="minorEastAsia" w:eastAsiaTheme="minorEastAsia" w:hAnsiTheme="minorEastAsia" w:hint="eastAsia"/>
                <w:color w:val="000000" w:themeColor="text1"/>
                <w:sz w:val="24"/>
              </w:rPr>
              <w:lastRenderedPageBreak/>
              <w:t>る。</w:t>
            </w:r>
          </w:p>
          <w:p w14:paraId="452992AF" w14:textId="77777777" w:rsidR="00F12257" w:rsidRPr="003E4A0F" w:rsidRDefault="00F12257" w:rsidP="003B3FB0">
            <w:pPr>
              <w:autoSpaceDE w:val="0"/>
              <w:autoSpaceDN w:val="0"/>
              <w:spacing w:line="300" w:lineRule="exact"/>
              <w:ind w:firstLine="200"/>
              <w:rPr>
                <w:rFonts w:asciiTheme="minorEastAsia" w:eastAsiaTheme="minorEastAsia" w:hAnsiTheme="minorEastAsia"/>
                <w:color w:val="000000" w:themeColor="text1"/>
                <w:szCs w:val="21"/>
              </w:rPr>
            </w:pPr>
          </w:p>
          <w:p w14:paraId="66ED2AAC" w14:textId="77777777" w:rsidR="00F12257" w:rsidRPr="003E4A0F" w:rsidRDefault="00F12257" w:rsidP="00EE0B9E">
            <w:pPr>
              <w:autoSpaceDE w:val="0"/>
              <w:autoSpaceDN w:val="0"/>
              <w:spacing w:line="300" w:lineRule="exact"/>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【参考：防災街区整備地区計画等の状況】</w:t>
            </w:r>
          </w:p>
          <w:p w14:paraId="338B064A" w14:textId="30076586" w:rsidR="00F12257" w:rsidRPr="003E4A0F" w:rsidRDefault="00F12257" w:rsidP="003B3FB0">
            <w:pPr>
              <w:autoSpaceDE w:val="0"/>
              <w:autoSpaceDN w:val="0"/>
              <w:spacing w:line="300" w:lineRule="exact"/>
              <w:ind w:firstLine="200"/>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・大阪市  :平成16年</w:t>
            </w:r>
            <w:r w:rsidR="00EE0B9E">
              <w:rPr>
                <w:rFonts w:asciiTheme="minorEastAsia" w:eastAsiaTheme="minorEastAsia" w:hAnsiTheme="minorEastAsia" w:hint="eastAsia"/>
                <w:color w:val="000000" w:themeColor="text1"/>
                <w:szCs w:val="21"/>
              </w:rPr>
              <w:t>４</w:t>
            </w:r>
            <w:r w:rsidRPr="003E4A0F">
              <w:rPr>
                <w:rFonts w:asciiTheme="minorEastAsia" w:eastAsiaTheme="minorEastAsia" w:hAnsiTheme="minorEastAsia" w:hint="eastAsia"/>
                <w:color w:val="000000" w:themeColor="text1"/>
                <w:szCs w:val="21"/>
              </w:rPr>
              <w:t>月防火規制導入</w:t>
            </w:r>
          </w:p>
          <w:p w14:paraId="777D1DBF" w14:textId="5BC2916A" w:rsidR="00F12257" w:rsidRPr="003E4A0F" w:rsidRDefault="00F12257" w:rsidP="003B3FB0">
            <w:pPr>
              <w:autoSpaceDE w:val="0"/>
              <w:autoSpaceDN w:val="0"/>
              <w:spacing w:line="300" w:lineRule="exact"/>
              <w:ind w:firstLine="200"/>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・豊中市  ：平成25年</w:t>
            </w:r>
            <w:r w:rsidR="00EE0B9E">
              <w:rPr>
                <w:rFonts w:asciiTheme="minorEastAsia" w:eastAsiaTheme="minorEastAsia" w:hAnsiTheme="minorEastAsia" w:hint="eastAsia"/>
                <w:color w:val="000000" w:themeColor="text1"/>
                <w:szCs w:val="21"/>
              </w:rPr>
              <w:t>４</w:t>
            </w:r>
            <w:r w:rsidRPr="003E4A0F">
              <w:rPr>
                <w:rFonts w:asciiTheme="minorEastAsia" w:eastAsiaTheme="minorEastAsia" w:hAnsiTheme="minorEastAsia" w:hint="eastAsia"/>
                <w:color w:val="000000" w:themeColor="text1"/>
                <w:szCs w:val="21"/>
              </w:rPr>
              <w:t>月施行</w:t>
            </w:r>
          </w:p>
          <w:p w14:paraId="15EB1290" w14:textId="1B70C868" w:rsidR="00F12257" w:rsidRPr="003E4A0F" w:rsidRDefault="00F12257" w:rsidP="003B3FB0">
            <w:pPr>
              <w:autoSpaceDE w:val="0"/>
              <w:autoSpaceDN w:val="0"/>
              <w:spacing w:line="300" w:lineRule="exact"/>
              <w:ind w:firstLine="200"/>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・寝屋川市：平成</w:t>
            </w:r>
            <w:r w:rsidRPr="003E4A0F">
              <w:rPr>
                <w:rFonts w:asciiTheme="minorEastAsia" w:eastAsiaTheme="minorEastAsia" w:hAnsiTheme="minorEastAsia"/>
                <w:color w:val="000000" w:themeColor="text1"/>
                <w:szCs w:val="21"/>
              </w:rPr>
              <w:t>28</w:t>
            </w:r>
            <w:r w:rsidRPr="003E4A0F">
              <w:rPr>
                <w:rFonts w:asciiTheme="minorEastAsia" w:eastAsiaTheme="minorEastAsia" w:hAnsiTheme="minorEastAsia" w:hint="eastAsia"/>
                <w:color w:val="000000" w:themeColor="text1"/>
                <w:szCs w:val="21"/>
              </w:rPr>
              <w:t>年</w:t>
            </w:r>
            <w:r w:rsidR="00EE0B9E">
              <w:rPr>
                <w:rFonts w:asciiTheme="minorEastAsia" w:eastAsiaTheme="minorEastAsia" w:hAnsiTheme="minorEastAsia" w:hint="eastAsia"/>
                <w:color w:val="000000" w:themeColor="text1"/>
                <w:szCs w:val="21"/>
              </w:rPr>
              <w:t>６</w:t>
            </w:r>
            <w:r w:rsidRPr="003E4A0F">
              <w:rPr>
                <w:rFonts w:asciiTheme="minorEastAsia" w:eastAsiaTheme="minorEastAsia" w:hAnsiTheme="minorEastAsia" w:hint="eastAsia"/>
                <w:color w:val="000000" w:themeColor="text1"/>
                <w:szCs w:val="21"/>
              </w:rPr>
              <w:t>月施行</w:t>
            </w:r>
          </w:p>
          <w:p w14:paraId="7633E09F" w14:textId="77777777" w:rsidR="00F12257" w:rsidRPr="003E4A0F" w:rsidRDefault="00F12257" w:rsidP="003B3FB0">
            <w:pPr>
              <w:autoSpaceDE w:val="0"/>
              <w:autoSpaceDN w:val="0"/>
              <w:spacing w:line="300" w:lineRule="exact"/>
              <w:ind w:leftChars="100" w:left="456" w:hangingChars="100" w:hanging="228"/>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・門真市 ：平成28年度制度導入手続中</w:t>
            </w:r>
          </w:p>
          <w:p w14:paraId="3F3D2A73" w14:textId="77777777" w:rsidR="00F12257" w:rsidRPr="003E4A0F" w:rsidRDefault="00F12257" w:rsidP="003B3FB0">
            <w:pPr>
              <w:autoSpaceDE w:val="0"/>
              <w:autoSpaceDN w:val="0"/>
              <w:spacing w:line="300" w:lineRule="exact"/>
              <w:ind w:leftChars="100" w:left="456" w:hangingChars="100" w:hanging="228"/>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・守口市、東大阪市 ：平成</w:t>
            </w:r>
            <w:r w:rsidRPr="003E4A0F">
              <w:rPr>
                <w:rFonts w:asciiTheme="minorEastAsia" w:eastAsiaTheme="minorEastAsia" w:hAnsiTheme="minorEastAsia"/>
                <w:color w:val="000000" w:themeColor="text1"/>
                <w:szCs w:val="21"/>
              </w:rPr>
              <w:t>28</w:t>
            </w:r>
            <w:r w:rsidRPr="003E4A0F">
              <w:rPr>
                <w:rFonts w:asciiTheme="minorEastAsia" w:eastAsiaTheme="minorEastAsia" w:hAnsiTheme="minorEastAsia" w:hint="eastAsia"/>
                <w:color w:val="000000" w:themeColor="text1"/>
                <w:szCs w:val="21"/>
              </w:rPr>
              <w:t>年度制度導入予定</w:t>
            </w:r>
          </w:p>
          <w:p w14:paraId="4AE043B7" w14:textId="77777777" w:rsidR="003C3DB1" w:rsidRDefault="00F12257" w:rsidP="003B3FB0">
            <w:pPr>
              <w:autoSpaceDE w:val="0"/>
              <w:autoSpaceDN w:val="0"/>
              <w:spacing w:line="300" w:lineRule="exact"/>
              <w:ind w:leftChars="100" w:left="456" w:hangingChars="100" w:hanging="228"/>
              <w:rPr>
                <w:rFonts w:asciiTheme="minorEastAsia" w:eastAsiaTheme="minorEastAsia" w:hAnsiTheme="minorEastAsia"/>
                <w:color w:val="000000" w:themeColor="text1"/>
                <w:szCs w:val="21"/>
              </w:rPr>
            </w:pPr>
            <w:r w:rsidRPr="003E4A0F">
              <w:rPr>
                <w:rFonts w:asciiTheme="minorEastAsia" w:eastAsiaTheme="minorEastAsia" w:hAnsiTheme="minorEastAsia" w:hint="eastAsia"/>
                <w:color w:val="000000" w:themeColor="text1"/>
                <w:szCs w:val="21"/>
              </w:rPr>
              <w:t>・堺市　：未定</w:t>
            </w:r>
          </w:p>
          <w:p w14:paraId="2CEF01A2" w14:textId="28924CD4" w:rsidR="00A56FE7" w:rsidRPr="003E4A0F" w:rsidRDefault="00A56FE7" w:rsidP="00A56FE7">
            <w:pPr>
              <w:autoSpaceDE w:val="0"/>
              <w:autoSpaceDN w:val="0"/>
              <w:spacing w:line="300" w:lineRule="exact"/>
              <w:ind w:leftChars="100" w:left="486" w:hangingChars="100" w:hanging="258"/>
              <w:rPr>
                <w:rFonts w:asciiTheme="minorEastAsia" w:eastAsiaTheme="minorEastAsia" w:hAnsiTheme="minorEastAsia"/>
                <w:color w:val="000000" w:themeColor="text1"/>
                <w:sz w:val="24"/>
              </w:rPr>
            </w:pPr>
          </w:p>
        </w:tc>
        <w:tc>
          <w:tcPr>
            <w:tcW w:w="1557" w:type="dxa"/>
            <w:shd w:val="clear" w:color="auto" w:fill="auto"/>
          </w:tcPr>
          <w:p w14:paraId="681E7B97" w14:textId="2D1F6B61" w:rsidR="003C3DB1" w:rsidRPr="003E4A0F" w:rsidRDefault="00F51D5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w:t>
            </w:r>
            <w:r w:rsidR="003C3DB1" w:rsidRPr="003E4A0F">
              <w:rPr>
                <w:rFonts w:asciiTheme="minorEastAsia" w:eastAsiaTheme="minorEastAsia" w:hAnsiTheme="minorEastAsia" w:hint="eastAsia"/>
                <w:color w:val="000000" w:themeColor="text1"/>
                <w:sz w:val="24"/>
              </w:rPr>
              <w:t>置</w:t>
            </w:r>
          </w:p>
        </w:tc>
      </w:tr>
      <w:tr w:rsidR="003E4A0F" w:rsidRPr="003E4A0F" w14:paraId="42B7989B" w14:textId="77777777" w:rsidTr="003B3FB0">
        <w:trPr>
          <w:trHeight w:val="924"/>
        </w:trPr>
        <w:tc>
          <w:tcPr>
            <w:tcW w:w="1878" w:type="dxa"/>
            <w:gridSpan w:val="2"/>
          </w:tcPr>
          <w:p w14:paraId="241E5AB0" w14:textId="77777777" w:rsidR="003C3DB1" w:rsidRPr="003E4A0F" w:rsidRDefault="003C3DB1" w:rsidP="00EE0B9E">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３.住宅確保要配慮者への支援のあり方について</w:t>
            </w:r>
          </w:p>
          <w:p w14:paraId="779F3CA2" w14:textId="774DED8D"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71324262" w14:textId="777777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大阪府は、大阪あんしん賃貸支援事業実施要領を速やかに改正し、居住支援協議会を立ち上げ、法の趣旨に則した枠組み、理念の中で、大阪あんしん賃貸支援事業を行われたい。（指摘事項番号４）</w:t>
            </w:r>
          </w:p>
          <w:p w14:paraId="4A038526" w14:textId="31C97BB9"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居住企画課は、居住支援協議会を平成26年度末に設立し、同協議会設立後は、大阪あんしん賃貸支援事業も、実施要領を改正し、居住支援協議会の意見を取り入れつつ事業運営を行うことを予定しており、事業実施にあたっては、居住支援に取り組む団体などから、引き続き大阪府による主体的な事業実施を望む声が寄せられていることを踏まえ、今後も積極的に取り組んでまいりたいと考えておりますと説明している。また、居住支援協議会を大阪あんしん賃貸支援事業の運営主体とする予定がないことについては、セーフティネット法第10条第</w:t>
            </w:r>
            <w:r w:rsidR="00EE0B9E">
              <w:rPr>
                <w:rFonts w:hAnsi="ＭＳ 明朝" w:hint="eastAsia"/>
                <w:color w:val="000000" w:themeColor="text1"/>
                <w:sz w:val="20"/>
                <w:szCs w:val="20"/>
              </w:rPr>
              <w:t>１</w:t>
            </w:r>
            <w:r w:rsidRPr="003E4A0F">
              <w:rPr>
                <w:rFonts w:hAnsi="ＭＳ 明朝" w:hint="eastAsia"/>
                <w:color w:val="000000" w:themeColor="text1"/>
                <w:sz w:val="20"/>
                <w:szCs w:val="20"/>
              </w:rPr>
              <w:t>項では入居支援に関し「必要な措置について協議するため」と規定されていること、国土交通省のリーフレットに「居住支援協議会を活用して同事業の運営について協議することも可能です。」との記載があること</w:t>
            </w:r>
            <w:r w:rsidRPr="003E4A0F">
              <w:rPr>
                <w:rFonts w:hAnsi="ＭＳ 明朝" w:hint="eastAsia"/>
                <w:color w:val="000000" w:themeColor="text1"/>
                <w:sz w:val="20"/>
                <w:szCs w:val="20"/>
              </w:rPr>
              <w:lastRenderedPageBreak/>
              <w:t>から、あんしん賃貸支援事業を、居住支援協議会が主体的に運営することを前提としていないと説明している。</w:t>
            </w:r>
          </w:p>
          <w:p w14:paraId="0417D514"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居住支援協議会の設置は任意ではあるものの、多くの都道府県において既に設置がなされている。また、大阪府が指摘するリーフレットには、居住支援協議会設置の必要性として「協議会を設置して、関係者間で情報を共有するとともに、必要な支援策について協議・実施することが望まれます。」や、居住支援協議会の役割の一つに「行政と事業協定の上、居住支援協議会が主体となって、地域ニーズにより的確に対応して実施することが考えられます。」などの記載もある。他の国土交通省の文書においても、居住支援協議会の役割として、「居住支援に関する情報を関係者間で共有・協議した上で、住宅確保要配慮者及び民間賃貸住宅の賃貸人の双方に対し必要な支援を実施」と記載されている。また、セーフティネット法第10条第2項は、「協議が調った事項については、居住支援協議会の構成員は、その協議の結果を尊重しなければならない。」と規定している。</w:t>
            </w:r>
          </w:p>
          <w:p w14:paraId="215624AD" w14:textId="1762420F"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セーフティネット法は、大阪府が行っている大阪あんしん賃貸支援事業のような事業を、居住支援協議会の意見を取り入れつつではなく、居住支援協議会が主体となって又は協議結果を反映した運営をすること、すなわち大阪府の住宅部局と不動産関係団体のみが運営主体となるのではなく、大阪府の住宅部局と福祉部局及び不動産関係団体と入居者の立場を代弁する居住支援団体を構成員とする居住支援協議会において協議して運営することを予定しているものといえる。</w:t>
            </w:r>
          </w:p>
          <w:p w14:paraId="6AD78D56" w14:textId="77777777" w:rsidR="003C3DB1" w:rsidRDefault="003C3DB1" w:rsidP="00EE0B9E">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法の趣旨、法が理想とする枠組み、理念の中で、大阪あんしん賃貸支援事業を行うことが求められる。</w:t>
            </w:r>
          </w:p>
          <w:p w14:paraId="32E60664" w14:textId="68A26014" w:rsidR="006B2407" w:rsidRPr="003E4A0F" w:rsidRDefault="006B2407" w:rsidP="00A56FE7">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388" w:type="dxa"/>
            <w:gridSpan w:val="2"/>
            <w:shd w:val="clear" w:color="auto" w:fill="auto"/>
          </w:tcPr>
          <w:p w14:paraId="2B36A7BF" w14:textId="7557D0C3"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大阪府では、平成27年</w:t>
            </w:r>
            <w:r w:rsidR="00DB5CA8" w:rsidRPr="003E4A0F">
              <w:rPr>
                <w:rFonts w:asciiTheme="minorEastAsia" w:eastAsiaTheme="minorEastAsia" w:hAnsiTheme="minorEastAsia" w:hint="eastAsia"/>
                <w:color w:val="000000" w:themeColor="text1"/>
                <w:sz w:val="24"/>
              </w:rPr>
              <w:t>３</w:t>
            </w:r>
            <w:r w:rsidRPr="003E4A0F">
              <w:rPr>
                <w:rFonts w:asciiTheme="minorEastAsia" w:eastAsiaTheme="minorEastAsia" w:hAnsiTheme="minorEastAsia" w:hint="eastAsia"/>
                <w:color w:val="000000" w:themeColor="text1"/>
                <w:sz w:val="24"/>
              </w:rPr>
              <w:t>月に居住支援協議会（「Osakaあんしん住まい推進協議会」）を立ち上げ、あんしん賃貸支援事業をはじめとする住宅確保要配慮者の支援に取り組んでいる。</w:t>
            </w:r>
          </w:p>
          <w:p w14:paraId="6ACE080D" w14:textId="39F2CF53"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あんしん賃貸支援事業は、住宅確保要配慮者の居住の安定確保のための基盤となる事業であり、また行政のみならず様々な主体が連携して取り組むべき内容であることから、居住支援協議会事業の柱に位置づけて</w:t>
            </w:r>
            <w:r w:rsidR="00372A69" w:rsidRPr="003E4A0F">
              <w:rPr>
                <w:rFonts w:asciiTheme="minorEastAsia" w:eastAsiaTheme="minorEastAsia" w:hAnsiTheme="minorEastAsia" w:hint="eastAsia"/>
                <w:color w:val="000000" w:themeColor="text1"/>
                <w:sz w:val="24"/>
              </w:rPr>
              <w:t>いる</w:t>
            </w:r>
            <w:r w:rsidRPr="003E4A0F">
              <w:rPr>
                <w:rFonts w:asciiTheme="minorEastAsia" w:eastAsiaTheme="minorEastAsia" w:hAnsiTheme="minorEastAsia" w:hint="eastAsia"/>
                <w:color w:val="000000" w:themeColor="text1"/>
                <w:sz w:val="24"/>
              </w:rPr>
              <w:t>。居住支援協議会は、事業</w:t>
            </w:r>
            <w:r w:rsidR="00372A69" w:rsidRPr="003E4A0F">
              <w:rPr>
                <w:rFonts w:asciiTheme="minorEastAsia" w:eastAsiaTheme="minorEastAsia" w:hAnsiTheme="minorEastAsia" w:hint="eastAsia"/>
                <w:color w:val="000000" w:themeColor="text1"/>
                <w:sz w:val="24"/>
              </w:rPr>
              <w:t>の</w:t>
            </w:r>
            <w:r w:rsidRPr="003E4A0F">
              <w:rPr>
                <w:rFonts w:asciiTheme="minorEastAsia" w:eastAsiaTheme="minorEastAsia" w:hAnsiTheme="minorEastAsia" w:hint="eastAsia"/>
                <w:color w:val="000000" w:themeColor="text1"/>
                <w:sz w:val="24"/>
              </w:rPr>
              <w:t>方向性の決定、事業実施に資する情報収集など、運営の中核部分を担っており、あんしん賃貸支援事業を実施</w:t>
            </w:r>
            <w:r w:rsidRPr="003E4A0F">
              <w:rPr>
                <w:rFonts w:asciiTheme="minorEastAsia" w:eastAsiaTheme="minorEastAsia" w:hAnsiTheme="minorEastAsia" w:hint="eastAsia"/>
                <w:color w:val="000000" w:themeColor="text1"/>
                <w:sz w:val="24"/>
              </w:rPr>
              <w:lastRenderedPageBreak/>
              <w:t>する上で重要な役割を果たして</w:t>
            </w:r>
            <w:r w:rsidR="00372A69" w:rsidRPr="003E4A0F">
              <w:rPr>
                <w:rFonts w:asciiTheme="minorEastAsia" w:eastAsiaTheme="minorEastAsia" w:hAnsiTheme="minorEastAsia" w:hint="eastAsia"/>
                <w:color w:val="000000" w:themeColor="text1"/>
                <w:sz w:val="24"/>
              </w:rPr>
              <w:t>いる。</w:t>
            </w:r>
          </w:p>
          <w:p w14:paraId="7D17C75E" w14:textId="4AA0CCE0"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また、本事業の基本を定める「大阪あんしん賃貸支援事業実施要領」の改正を行って、今後実施要領の改正を行う際には居住支援協議会の意見を聞かなければならない旨を明記した。</w:t>
            </w:r>
          </w:p>
          <w:p w14:paraId="3D90079D" w14:textId="34F9A7AD" w:rsidR="003C3DB1" w:rsidRPr="003E4A0F" w:rsidRDefault="00EE0B9E"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今後とも</w:t>
            </w:r>
            <w:r w:rsidR="008F0C18" w:rsidRPr="003E4A0F">
              <w:rPr>
                <w:rFonts w:asciiTheme="minorEastAsia" w:eastAsiaTheme="minorEastAsia" w:hAnsiTheme="minorEastAsia" w:hint="eastAsia"/>
                <w:color w:val="000000" w:themeColor="text1"/>
                <w:sz w:val="24"/>
              </w:rPr>
              <w:t>居住支援協議会と密接に連携しつつ、あんしん賃貸支援事業の推進に努めて</w:t>
            </w:r>
            <w:r w:rsidR="00372A69" w:rsidRPr="003E4A0F">
              <w:rPr>
                <w:rFonts w:asciiTheme="minorEastAsia" w:eastAsiaTheme="minorEastAsia" w:hAnsiTheme="minorEastAsia" w:hint="eastAsia"/>
                <w:color w:val="000000" w:themeColor="text1"/>
                <w:sz w:val="24"/>
              </w:rPr>
              <w:t>いく</w:t>
            </w:r>
            <w:r w:rsidR="008F0C18" w:rsidRPr="003E4A0F">
              <w:rPr>
                <w:rFonts w:asciiTheme="minorEastAsia" w:eastAsiaTheme="minorEastAsia" w:hAnsiTheme="minorEastAsia" w:hint="eastAsia"/>
                <w:color w:val="000000" w:themeColor="text1"/>
                <w:sz w:val="24"/>
              </w:rPr>
              <w:t>。</w:t>
            </w:r>
          </w:p>
        </w:tc>
        <w:tc>
          <w:tcPr>
            <w:tcW w:w="1557" w:type="dxa"/>
            <w:shd w:val="clear" w:color="auto" w:fill="auto"/>
          </w:tcPr>
          <w:p w14:paraId="5980F158" w14:textId="52AA2A9A" w:rsidR="003C3DB1" w:rsidRPr="003E4A0F" w:rsidRDefault="00F51D5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w:t>
            </w:r>
            <w:r w:rsidR="008F0C18" w:rsidRPr="003E4A0F">
              <w:rPr>
                <w:rFonts w:asciiTheme="minorEastAsia" w:eastAsiaTheme="minorEastAsia" w:hAnsiTheme="minorEastAsia" w:hint="eastAsia"/>
                <w:color w:val="000000" w:themeColor="text1"/>
                <w:sz w:val="24"/>
              </w:rPr>
              <w:t>置</w:t>
            </w:r>
          </w:p>
        </w:tc>
      </w:tr>
      <w:tr w:rsidR="0096575C" w:rsidRPr="003E4A0F" w14:paraId="46F35DD6" w14:textId="77777777" w:rsidTr="00AA20DE">
        <w:trPr>
          <w:trHeight w:val="501"/>
        </w:trPr>
        <w:tc>
          <w:tcPr>
            <w:tcW w:w="14287" w:type="dxa"/>
            <w:gridSpan w:val="6"/>
            <w:shd w:val="clear" w:color="auto" w:fill="FFFFFF" w:themeFill="background1"/>
            <w:vAlign w:val="center"/>
          </w:tcPr>
          <w:p w14:paraId="6322BE82" w14:textId="6D826317"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第５．その他の住宅・まちづくり政策について</w:t>
            </w:r>
          </w:p>
        </w:tc>
      </w:tr>
      <w:tr w:rsidR="0096575C" w:rsidRPr="003E4A0F" w14:paraId="552BC829" w14:textId="77777777" w:rsidTr="00AA20DE">
        <w:trPr>
          <w:trHeight w:val="501"/>
        </w:trPr>
        <w:tc>
          <w:tcPr>
            <w:tcW w:w="14287" w:type="dxa"/>
            <w:gridSpan w:val="6"/>
            <w:shd w:val="clear" w:color="auto" w:fill="FFFFFF" w:themeFill="background1"/>
            <w:vAlign w:val="center"/>
          </w:tcPr>
          <w:p w14:paraId="7B285402" w14:textId="0C1AA494"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１．「府営住宅ストック総合活用計画」（計画期間　平成23年度から平成32年度まで）の進捗等について</w:t>
            </w:r>
          </w:p>
        </w:tc>
      </w:tr>
      <w:tr w:rsidR="003E4A0F" w:rsidRPr="003E4A0F" w14:paraId="7C762E85" w14:textId="77777777" w:rsidTr="00AA20DE">
        <w:trPr>
          <w:trHeight w:val="924"/>
        </w:trPr>
        <w:tc>
          <w:tcPr>
            <w:tcW w:w="1878" w:type="dxa"/>
            <w:gridSpan w:val="2"/>
          </w:tcPr>
          <w:p w14:paraId="039F23E0" w14:textId="77777777" w:rsidR="003C3DB1" w:rsidRPr="003E4A0F" w:rsidRDefault="003C3DB1" w:rsidP="00EE0B9E">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(1)府営住宅の建替</w:t>
            </w:r>
          </w:p>
          <w:p w14:paraId="637772E3" w14:textId="6C2549D4"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24779EF3" w14:textId="21F471F2"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建替事業後に入居者からの意見等を募集することが望ましい。（意見番号</w:t>
            </w:r>
            <w:r w:rsidR="00EE0B9E">
              <w:rPr>
                <w:rFonts w:hAnsi="ＭＳ 明朝" w:hint="eastAsia"/>
                <w:color w:val="000000" w:themeColor="text1"/>
                <w:sz w:val="24"/>
                <w:u w:val="single"/>
              </w:rPr>
              <w:t>22</w:t>
            </w:r>
            <w:r w:rsidRPr="003E4A0F">
              <w:rPr>
                <w:rFonts w:hAnsi="ＭＳ 明朝" w:hint="eastAsia"/>
                <w:color w:val="000000" w:themeColor="text1"/>
                <w:sz w:val="24"/>
                <w:u w:val="single"/>
              </w:rPr>
              <w:t>）</w:t>
            </w:r>
          </w:p>
          <w:p w14:paraId="04C405E8"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住宅まちづくり部による建替事業に係る事後評価においてはほぼ一律に「良好な住環境を整備した」旨が記載されているが、これは自治会等への事業説明や建替対象入居者への建替事業概要説明等において、既存団地の入居者等から聴取した意見も反映して基本設計を策定し、当該基本設計に基づく建替事業が行われていることを根拠にしている。</w:t>
            </w:r>
          </w:p>
          <w:p w14:paraId="6F234C20" w14:textId="50350893"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基本設計策定前に既存団地の入居者との意見交換をも踏まえた建替事業が行われることで、総合的な住環境が改善されることは確実であると考えられる。</w:t>
            </w:r>
          </w:p>
          <w:p w14:paraId="382C6654" w14:textId="1D96DB9A"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ただし、経済的・物理的な制約等から基本設計に反映できなかった意見や当初想定されていなかった事象が、個別的な居住環境に一定の影響を及ぼしていることや今後の建替事業の実施にあたって参考にすべき事項となっていることも想定される。</w:t>
            </w:r>
          </w:p>
          <w:p w14:paraId="1A5E845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では入居者に事前に担当者の連絡先を配布するなどして改善要望等の情報を受け付けることができるようにし、以後の建設から改善できるものは設計に取り入れるなど、建替事業の実施に当たっては入居者からの情報を一定程度反映できるような取組はなされている。</w:t>
            </w:r>
          </w:p>
          <w:p w14:paraId="787F4BD3" w14:textId="033DC239" w:rsidR="003C3DB1" w:rsidRPr="003E4A0F" w:rsidRDefault="003C3DB1" w:rsidP="006B2407">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しかし、当該取組ではからの情報を得ることはできず、建替事業のさらなる改善のため、適宜事業実施後のアンケートを行うことが望ましいと考えられる。</w:t>
            </w:r>
          </w:p>
        </w:tc>
        <w:tc>
          <w:tcPr>
            <w:tcW w:w="4388" w:type="dxa"/>
            <w:gridSpan w:val="2"/>
            <w:shd w:val="clear" w:color="auto" w:fill="auto"/>
          </w:tcPr>
          <w:p w14:paraId="11AF9E36" w14:textId="0BED0701"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建替事業の</w:t>
            </w:r>
            <w:r w:rsidR="00372A69" w:rsidRPr="003E4A0F">
              <w:rPr>
                <w:rFonts w:asciiTheme="minorEastAsia" w:eastAsiaTheme="minorEastAsia" w:hAnsiTheme="minorEastAsia" w:hint="eastAsia"/>
                <w:color w:val="000000" w:themeColor="text1"/>
                <w:sz w:val="24"/>
              </w:rPr>
              <w:t>更</w:t>
            </w:r>
            <w:r w:rsidRPr="003E4A0F">
              <w:rPr>
                <w:rFonts w:asciiTheme="minorEastAsia" w:eastAsiaTheme="minorEastAsia" w:hAnsiTheme="minorEastAsia" w:hint="eastAsia"/>
                <w:color w:val="000000" w:themeColor="text1"/>
                <w:sz w:val="24"/>
              </w:rPr>
              <w:t>なる改善のため、最終期の入居が完了した団地において、関係者への意見聴取を行った。</w:t>
            </w:r>
          </w:p>
          <w:p w14:paraId="195531B2"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また、経営開始後に入居者から直接的に意見を受けている維持管理部局及び指定管理者の担当者にヒアリングを行い、改善項目を整理、検証した上で、順次、設計に反映させることとした。</w:t>
            </w:r>
          </w:p>
          <w:p w14:paraId="468CC3EE"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p>
        </w:tc>
        <w:tc>
          <w:tcPr>
            <w:tcW w:w="1557" w:type="dxa"/>
            <w:shd w:val="clear" w:color="auto" w:fill="auto"/>
          </w:tcPr>
          <w:p w14:paraId="2145590E" w14:textId="2A121FD8"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3E4A0F" w:rsidRPr="003E4A0F" w14:paraId="2448CA3C" w14:textId="77777777" w:rsidTr="00AA20DE">
        <w:trPr>
          <w:trHeight w:val="924"/>
        </w:trPr>
        <w:tc>
          <w:tcPr>
            <w:tcW w:w="1878" w:type="dxa"/>
            <w:gridSpan w:val="2"/>
          </w:tcPr>
          <w:p w14:paraId="6D8E28CC" w14:textId="77777777" w:rsidR="003C3DB1" w:rsidRPr="003E4A0F" w:rsidRDefault="003C3DB1" w:rsidP="00EE0B9E">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lastRenderedPageBreak/>
              <w:t>(2)府営住宅のバリアフリー化</w:t>
            </w:r>
          </w:p>
          <w:p w14:paraId="79C6F05F" w14:textId="0C55B011"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4DBFD37B" w14:textId="6D21E6CC"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入居者によっては数段の階段の昇降が非常に困難な場合も考えられるので、より負荷の少ない方法がないのか継続して検討することが望ましい。（意見番号</w:t>
            </w:r>
            <w:r w:rsidR="00EE0B9E">
              <w:rPr>
                <w:rFonts w:hAnsi="ＭＳ 明朝" w:hint="eastAsia"/>
                <w:color w:val="000000" w:themeColor="text1"/>
                <w:sz w:val="24"/>
                <w:u w:val="single"/>
              </w:rPr>
              <w:t>23</w:t>
            </w:r>
            <w:r w:rsidRPr="003E4A0F">
              <w:rPr>
                <w:rFonts w:hAnsi="ＭＳ 明朝" w:hint="eastAsia"/>
                <w:color w:val="000000" w:themeColor="text1"/>
                <w:sz w:val="24"/>
                <w:u w:val="single"/>
              </w:rPr>
              <w:t>）</w:t>
            </w:r>
          </w:p>
          <w:p w14:paraId="6000637F" w14:textId="729361CB"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状の工法は階段室にエレベーター棟を新たに設置するものであり、現在採用されている工法では数段の階段を昇降する必要が生じる場合があるが、入居者によっては数段の階段の昇降が非常に困難な場合も考えられる。現状の工法はコストや入居者の利便性からすると現時点では合理的と考えられるが、建設業者と連携して新たな工法を検討するなど、さらに合理的な手法がないか継続して検討されることが望ましい。また、工事完了後入居者に対して適宜アンケートを実施するなど、工事の施工方法に問題がなかったか、期待されていた効果が実現されているかなどについて把握し、以降の事業の改善に努められたい。</w:t>
            </w:r>
          </w:p>
        </w:tc>
        <w:tc>
          <w:tcPr>
            <w:tcW w:w="4388" w:type="dxa"/>
            <w:gridSpan w:val="2"/>
            <w:shd w:val="clear" w:color="auto" w:fill="auto"/>
          </w:tcPr>
          <w:p w14:paraId="4ED8B018" w14:textId="48A007BC" w:rsidR="00C53EC5" w:rsidRPr="003E4A0F" w:rsidRDefault="00C53EC5" w:rsidP="003B3FB0">
            <w:pPr>
              <w:autoSpaceDE w:val="0"/>
              <w:autoSpaceDN w:val="0"/>
              <w:spacing w:line="300" w:lineRule="exact"/>
              <w:ind w:firstLineChars="100" w:firstLine="258"/>
              <w:rPr>
                <w:rFonts w:ascii="ＭＳ 明朝" w:hAnsi="ＭＳ 明朝"/>
                <w:color w:val="000000" w:themeColor="text1"/>
                <w:sz w:val="24"/>
              </w:rPr>
            </w:pPr>
            <w:r w:rsidRPr="003E4A0F">
              <w:rPr>
                <w:rFonts w:ascii="ＭＳ 明朝" w:hAnsi="ＭＳ 明朝" w:hint="eastAsia"/>
                <w:color w:val="000000" w:themeColor="text1"/>
                <w:sz w:val="24"/>
              </w:rPr>
              <w:t>半階段の上がり下がりを解消する新たな工法についてはこれまでも検討を行ったが、コストやスペース、既存建物への法律の遡及適用など数多くの課題があり、採用に至っていない。今後も技術発展や他府県の事例などの情報に注視していく。</w:t>
            </w:r>
          </w:p>
          <w:p w14:paraId="09F5EA10" w14:textId="69E8596A"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ＭＳ 明朝" w:hAnsi="ＭＳ 明朝" w:hint="eastAsia"/>
                <w:color w:val="000000" w:themeColor="text1"/>
                <w:sz w:val="24"/>
              </w:rPr>
              <w:t>また、工事完了後のアンケートについては、今後の設計に反映させるべく、現在工事中の住戸を対象に実施を検討中</w:t>
            </w:r>
            <w:r w:rsidR="003C3DB1" w:rsidRPr="003E4A0F">
              <w:rPr>
                <w:rFonts w:ascii="ＭＳ 明朝" w:hAnsi="ＭＳ 明朝" w:hint="eastAsia"/>
                <w:color w:val="000000" w:themeColor="text1"/>
                <w:sz w:val="24"/>
              </w:rPr>
              <w:t>。</w:t>
            </w:r>
          </w:p>
        </w:tc>
        <w:tc>
          <w:tcPr>
            <w:tcW w:w="1557" w:type="dxa"/>
            <w:shd w:val="clear" w:color="auto" w:fill="auto"/>
          </w:tcPr>
          <w:p w14:paraId="3A212302" w14:textId="4DF2DC86" w:rsidR="003C3DB1" w:rsidRPr="003E4A0F" w:rsidRDefault="00F57020"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3E4A0F" w:rsidRPr="003E4A0F" w14:paraId="2B9DF189" w14:textId="77777777" w:rsidTr="003B3FB0">
        <w:trPr>
          <w:trHeight w:val="924"/>
        </w:trPr>
        <w:tc>
          <w:tcPr>
            <w:tcW w:w="1878" w:type="dxa"/>
            <w:gridSpan w:val="2"/>
          </w:tcPr>
          <w:p w14:paraId="4E502CE1" w14:textId="74E42F6B" w:rsidR="003C3DB1" w:rsidRPr="003E4A0F" w:rsidRDefault="003C3DB1" w:rsidP="00EE0B9E">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(4)建設仮勘定の精算処理及び公有財産台帳登録について</w:t>
            </w:r>
          </w:p>
          <w:p w14:paraId="6FBA953E" w14:textId="071BD7DB"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4CF045F1" w14:textId="777777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建設仮勘定の精算や公有財産台帳の登録に関し、適切な処理が行われるよう、精算及び登録に係るチェック体制を強化するとともに、平成25年度までに事業完了しているものに関して精算漏れがないか網羅的に検証し、必要な修正を行う必要がある。（指摘事項番号５）</w:t>
            </w:r>
          </w:p>
          <w:p w14:paraId="09D2FC60"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建設仮勘定の精算や公有財産台帳の登録について数件を抽出して検証した限りでも、精算漏れや登録誤りが見受けられた。建設仮勘定は適時正確に精算され、正確に公有財産台帳の登録がなされなければ、決算作業を遅延させる原因ともなるうえ、新公会計の財務諸表における計上額を誤ることとなるため、精算時点でのチェック体制を強化する必要がある。公有財産台帳の登録については、供用開始日や耐用年数の登録まで正しく行われなければ、減価償却費の計上額も誤ることとなるため、登録後のチェッ</w:t>
            </w:r>
            <w:r w:rsidRPr="003E4A0F">
              <w:rPr>
                <w:rFonts w:hAnsi="ＭＳ 明朝" w:hint="eastAsia"/>
                <w:color w:val="000000" w:themeColor="text1"/>
                <w:sz w:val="20"/>
                <w:szCs w:val="20"/>
              </w:rPr>
              <w:lastRenderedPageBreak/>
              <w:t>ク項目を定め、確実にチェックする必要がある。</w:t>
            </w:r>
          </w:p>
          <w:p w14:paraId="63FC5E29" w14:textId="356840E5" w:rsidR="0096575C" w:rsidRPr="003E4A0F" w:rsidRDefault="003C3DB1" w:rsidP="006B2407">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過年度に事業が完了し、建設仮勘定を精算した際に当該事業に係る支出全てが精算対象とされず、一部の支出が精算漏れとなっている。建設仮勘定の内訳を精査し、平成25年度以前に精算すべきであったものを精算し、公有財産台帳を修正する必要がある。今後は、事業ごとの建設仮勘定の管理を徹底するとともに、決算の都度、未精算残高の内訳が継続事業に係るもののみとなっているかを検証することとされたい。</w:t>
            </w:r>
          </w:p>
        </w:tc>
        <w:tc>
          <w:tcPr>
            <w:tcW w:w="4388" w:type="dxa"/>
            <w:gridSpan w:val="2"/>
            <w:shd w:val="clear" w:color="auto" w:fill="auto"/>
          </w:tcPr>
          <w:p w14:paraId="5D5654CE" w14:textId="77777777" w:rsidR="00C53EC5" w:rsidRPr="003E4A0F" w:rsidRDefault="003C3DB1" w:rsidP="00EE0B9E">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w:t>
            </w:r>
            <w:r w:rsidR="00C53EC5" w:rsidRPr="003E4A0F">
              <w:rPr>
                <w:rFonts w:asciiTheme="minorEastAsia" w:eastAsiaTheme="minorEastAsia" w:hAnsiTheme="minorEastAsia" w:hint="eastAsia"/>
                <w:color w:val="000000" w:themeColor="text1"/>
                <w:sz w:val="24"/>
              </w:rPr>
              <w:t>建替え事業等を実施する団地ごとに管理表を作成し、それを元にして建設仮勘定の精算と公有財産台帳の登録を行うようにした。</w:t>
            </w:r>
          </w:p>
          <w:p w14:paraId="63B547A6" w14:textId="2971FB85" w:rsidR="003C3DB1" w:rsidRPr="003E4A0F" w:rsidRDefault="00C53EC5" w:rsidP="00EE0B9E">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・平成25年度以前に事業が完了したもので精算が漏れていたものについて、精査中であり、今後必要な修正を行う予</w:t>
            </w:r>
            <w:r w:rsidR="003C3DB1" w:rsidRPr="003E4A0F">
              <w:rPr>
                <w:rFonts w:asciiTheme="minorEastAsia" w:eastAsiaTheme="minorEastAsia" w:hAnsiTheme="minorEastAsia" w:hint="eastAsia"/>
                <w:color w:val="000000" w:themeColor="text1"/>
                <w:sz w:val="24"/>
              </w:rPr>
              <w:t>定。</w:t>
            </w:r>
          </w:p>
        </w:tc>
        <w:tc>
          <w:tcPr>
            <w:tcW w:w="1557" w:type="dxa"/>
            <w:shd w:val="clear" w:color="auto" w:fill="auto"/>
          </w:tcPr>
          <w:p w14:paraId="13D7D4C9" w14:textId="107DB3FD" w:rsidR="003C3DB1" w:rsidRPr="003E4A0F" w:rsidRDefault="003E4A0F"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w:t>
            </w:r>
            <w:r w:rsidR="003C3DB1" w:rsidRPr="003E4A0F">
              <w:rPr>
                <w:rFonts w:asciiTheme="minorEastAsia" w:eastAsiaTheme="minorEastAsia" w:hAnsiTheme="minorEastAsia" w:hint="eastAsia"/>
                <w:color w:val="000000" w:themeColor="text1"/>
                <w:sz w:val="24"/>
              </w:rPr>
              <w:t>措置</w:t>
            </w:r>
            <w:r w:rsidRPr="003E4A0F">
              <w:rPr>
                <w:rFonts w:asciiTheme="minorEastAsia" w:eastAsiaTheme="minorEastAsia" w:hAnsiTheme="minorEastAsia" w:hint="eastAsia"/>
                <w:color w:val="000000" w:themeColor="text1"/>
                <w:sz w:val="24"/>
              </w:rPr>
              <w:t>）</w:t>
            </w:r>
          </w:p>
          <w:p w14:paraId="5A0AD72B"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p>
          <w:p w14:paraId="6CED76A4"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p>
          <w:p w14:paraId="6CED729A" w14:textId="7777777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p>
          <w:p w14:paraId="3C8A95B4" w14:textId="6C52760E"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96575C" w:rsidRPr="003E4A0F" w14:paraId="56F2F765" w14:textId="77777777" w:rsidTr="006B2407">
        <w:trPr>
          <w:trHeight w:val="499"/>
        </w:trPr>
        <w:tc>
          <w:tcPr>
            <w:tcW w:w="14287" w:type="dxa"/>
            <w:gridSpan w:val="6"/>
            <w:shd w:val="clear" w:color="auto" w:fill="FFFFFF" w:themeFill="background1"/>
            <w:vAlign w:val="center"/>
          </w:tcPr>
          <w:p w14:paraId="432754F4" w14:textId="066C2206"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２．府有資産の管理・処分・活用について</w:t>
            </w:r>
          </w:p>
        </w:tc>
      </w:tr>
      <w:tr w:rsidR="0096575C" w:rsidRPr="003E4A0F" w14:paraId="27A64E56" w14:textId="77777777" w:rsidTr="00AA20DE">
        <w:trPr>
          <w:trHeight w:val="240"/>
        </w:trPr>
        <w:tc>
          <w:tcPr>
            <w:tcW w:w="1878" w:type="dxa"/>
            <w:gridSpan w:val="2"/>
          </w:tcPr>
          <w:p w14:paraId="5234A73A" w14:textId="77777777" w:rsidR="003C3DB1" w:rsidRPr="003E4A0F" w:rsidRDefault="003C3DB1" w:rsidP="00EE0B9E">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(2)低未利用地の有効活用</w:t>
            </w:r>
          </w:p>
          <w:p w14:paraId="5CE3AC9C" w14:textId="228A799D"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3A53C8E5" w14:textId="4E7CA66D"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不動産鑑定を行なう際の不動産鑑定士の選任方法については、指名の数や範囲を広げ、広く入札の機会与える方法に改められることを検討されたい。（意見番号</w:t>
            </w:r>
            <w:r w:rsidR="00EE0B9E">
              <w:rPr>
                <w:rFonts w:hAnsi="ＭＳ 明朝" w:hint="eastAsia"/>
                <w:color w:val="000000" w:themeColor="text1"/>
                <w:sz w:val="24"/>
                <w:u w:val="single"/>
              </w:rPr>
              <w:t>24</w:t>
            </w:r>
            <w:r w:rsidRPr="003E4A0F">
              <w:rPr>
                <w:rFonts w:hAnsi="ＭＳ 明朝" w:hint="eastAsia"/>
                <w:color w:val="000000" w:themeColor="text1"/>
                <w:sz w:val="24"/>
                <w:u w:val="single"/>
              </w:rPr>
              <w:t>）</w:t>
            </w:r>
          </w:p>
          <w:p w14:paraId="1EBCB363" w14:textId="1F55C8E0"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少額物件などを除いて、不動産鑑定を行なう際の不動産鑑定士の選任方法については、大阪府都市整備部用地課でリストを作成しそのリストの中から</w:t>
            </w:r>
            <w:r w:rsidR="00EE0B9E">
              <w:rPr>
                <w:rFonts w:hAnsi="ＭＳ 明朝" w:hint="eastAsia"/>
                <w:color w:val="000000" w:themeColor="text1"/>
                <w:sz w:val="20"/>
                <w:szCs w:val="20"/>
              </w:rPr>
              <w:t>２</w:t>
            </w:r>
            <w:r w:rsidRPr="003E4A0F">
              <w:rPr>
                <w:rFonts w:hAnsi="ＭＳ 明朝" w:hint="eastAsia"/>
                <w:color w:val="000000" w:themeColor="text1"/>
                <w:sz w:val="20"/>
                <w:szCs w:val="20"/>
              </w:rPr>
              <w:t>名を指名し、両名から見積もりの提出を受け、鑑定費用の安い方に鑑定を依頼するという対応がとられている。</w:t>
            </w:r>
          </w:p>
          <w:p w14:paraId="483A9443" w14:textId="7F48FDFD"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しかし、鑑定士の選定に際して2名だけを指名し見積もりを取って安い方を選任するとの対応では、予めどの</w:t>
            </w:r>
            <w:r w:rsidR="00EE0B9E">
              <w:rPr>
                <w:rFonts w:hAnsi="ＭＳ 明朝" w:hint="eastAsia"/>
                <w:color w:val="000000" w:themeColor="text1"/>
                <w:sz w:val="20"/>
                <w:szCs w:val="20"/>
              </w:rPr>
              <w:t>２</w:t>
            </w:r>
            <w:r w:rsidRPr="003E4A0F">
              <w:rPr>
                <w:rFonts w:hAnsi="ＭＳ 明朝" w:hint="eastAsia"/>
                <w:color w:val="000000" w:themeColor="text1"/>
                <w:sz w:val="20"/>
                <w:szCs w:val="20"/>
              </w:rPr>
              <w:t>名が選定されるかが事実上分かってしまう可能性が否定できず指名された者同志で容易に談合等を行うことができる余地を残しており、かえって競争性透明性を阻害しかねない。</w:t>
            </w:r>
          </w:p>
          <w:p w14:paraId="2561C619" w14:textId="7B8E6841" w:rsidR="003C3DB1" w:rsidRPr="003E4A0F" w:rsidRDefault="003C3DB1" w:rsidP="006B2407">
            <w:pPr>
              <w:pStyle w:val="a7"/>
              <w:autoSpaceDE w:val="0"/>
              <w:autoSpaceDN w:val="0"/>
              <w:snapToGrid w:val="0"/>
              <w:spacing w:line="300" w:lineRule="exact"/>
              <w:ind w:leftChars="0" w:left="0" w:firstLineChars="0"/>
              <w:rPr>
                <w:rFonts w:hAnsi="ＭＳ 明朝"/>
                <w:color w:val="000000" w:themeColor="text1"/>
                <w:sz w:val="20"/>
                <w:szCs w:val="20"/>
              </w:rPr>
            </w:pPr>
            <w:r w:rsidRPr="003E4A0F">
              <w:rPr>
                <w:rFonts w:hAnsi="ＭＳ 明朝" w:hint="eastAsia"/>
                <w:color w:val="000000" w:themeColor="text1"/>
                <w:sz w:val="20"/>
                <w:szCs w:val="20"/>
              </w:rPr>
              <w:t>談合等を行いにくくし、選定および鑑定内容の公平性信頼性を確保するため、指名の数や対象範囲を広げるように変更することが望ましい。</w:t>
            </w:r>
          </w:p>
        </w:tc>
        <w:tc>
          <w:tcPr>
            <w:tcW w:w="4388" w:type="dxa"/>
            <w:gridSpan w:val="2"/>
            <w:shd w:val="clear" w:color="auto" w:fill="auto"/>
          </w:tcPr>
          <w:p w14:paraId="4F050263" w14:textId="4C402AC9"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包括外部監査における意見を踏まえ、平成26年度後期より、不動産鑑定業者の選定に当たり、あらかじめ作成した名簿の順に審査し依頼していたことを</w:t>
            </w:r>
            <w:r w:rsidR="00EE0B9E">
              <w:rPr>
                <w:rFonts w:asciiTheme="minorEastAsia" w:eastAsiaTheme="minorEastAsia" w:hAnsiTheme="minorEastAsia" w:hint="eastAsia"/>
                <w:color w:val="000000" w:themeColor="text1"/>
                <w:sz w:val="24"/>
              </w:rPr>
              <w:t>改め</w:t>
            </w:r>
            <w:r w:rsidRPr="003E4A0F">
              <w:rPr>
                <w:rFonts w:asciiTheme="minorEastAsia" w:eastAsiaTheme="minorEastAsia" w:hAnsiTheme="minorEastAsia" w:hint="eastAsia"/>
                <w:color w:val="000000" w:themeColor="text1"/>
                <w:sz w:val="24"/>
              </w:rPr>
              <w:t>、名簿記載の業者の中からランダムに審査し選定のうえ依頼することとし、競合する見積り相手を推測できないよう措置を講じた</w:t>
            </w:r>
            <w:r w:rsidR="003C3DB1" w:rsidRPr="003E4A0F">
              <w:rPr>
                <w:rFonts w:asciiTheme="minorEastAsia" w:eastAsiaTheme="minorEastAsia" w:hAnsiTheme="minorEastAsia" w:hint="eastAsia"/>
                <w:color w:val="000000" w:themeColor="text1"/>
                <w:sz w:val="24"/>
              </w:rPr>
              <w:t>。</w:t>
            </w:r>
          </w:p>
          <w:p w14:paraId="32F9765D" w14:textId="77777777" w:rsidR="003C3DB1" w:rsidRPr="003E4A0F" w:rsidRDefault="003C3DB1"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273E99FD" w14:textId="4ED2F085"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5500B7FC" w14:textId="77777777" w:rsidTr="0042440B">
        <w:trPr>
          <w:trHeight w:val="924"/>
        </w:trPr>
        <w:tc>
          <w:tcPr>
            <w:tcW w:w="1878" w:type="dxa"/>
            <w:gridSpan w:val="2"/>
            <w:tcBorders>
              <w:bottom w:val="nil"/>
            </w:tcBorders>
          </w:tcPr>
          <w:p w14:paraId="1935099C" w14:textId="5C79F4D3" w:rsidR="0096575C" w:rsidRDefault="0096575C" w:rsidP="003B3FB0">
            <w:pPr>
              <w:pStyle w:val="ab"/>
              <w:autoSpaceDE w:val="0"/>
              <w:autoSpaceDN w:val="0"/>
              <w:spacing w:line="300" w:lineRule="exact"/>
              <w:ind w:leftChars="0" w:left="0"/>
              <w:rPr>
                <w:rFonts w:hAnsi="ＭＳ 明朝"/>
                <w:color w:val="000000" w:themeColor="text1"/>
                <w:sz w:val="24"/>
              </w:rPr>
            </w:pPr>
          </w:p>
          <w:p w14:paraId="22BE6570"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7D464343"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2556C6E1" w14:textId="0EBC2C54" w:rsidR="0096575C" w:rsidRDefault="0096575C" w:rsidP="003B3FB0">
            <w:pPr>
              <w:pStyle w:val="ab"/>
              <w:autoSpaceDE w:val="0"/>
              <w:autoSpaceDN w:val="0"/>
              <w:spacing w:line="300" w:lineRule="exact"/>
              <w:ind w:leftChars="0" w:left="0"/>
              <w:rPr>
                <w:rFonts w:hAnsi="ＭＳ 明朝"/>
                <w:color w:val="000000" w:themeColor="text1"/>
                <w:sz w:val="24"/>
              </w:rPr>
            </w:pPr>
          </w:p>
          <w:p w14:paraId="0B8F6FC8"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18C00AAC" w14:textId="1966DC4C" w:rsidR="0096575C" w:rsidRDefault="0096575C" w:rsidP="003B3FB0">
            <w:pPr>
              <w:pStyle w:val="ab"/>
              <w:autoSpaceDE w:val="0"/>
              <w:autoSpaceDN w:val="0"/>
              <w:spacing w:line="300" w:lineRule="exact"/>
              <w:ind w:leftChars="0" w:left="0"/>
              <w:rPr>
                <w:rFonts w:hAnsi="ＭＳ 明朝"/>
                <w:color w:val="000000" w:themeColor="text1"/>
                <w:sz w:val="24"/>
              </w:rPr>
            </w:pPr>
          </w:p>
          <w:p w14:paraId="1A66391C"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5EA9ABBB"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2E2E067E"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36BBD648"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5F185F12" w14:textId="4222AFF3" w:rsidR="0096575C" w:rsidRDefault="0096575C" w:rsidP="003B3FB0">
            <w:pPr>
              <w:pStyle w:val="ab"/>
              <w:autoSpaceDE w:val="0"/>
              <w:autoSpaceDN w:val="0"/>
              <w:spacing w:line="300" w:lineRule="exact"/>
              <w:ind w:leftChars="0" w:left="0"/>
              <w:rPr>
                <w:rFonts w:hAnsi="ＭＳ 明朝"/>
                <w:color w:val="000000" w:themeColor="text1"/>
                <w:sz w:val="24"/>
              </w:rPr>
            </w:pPr>
          </w:p>
          <w:p w14:paraId="7DF3D0C4" w14:textId="18CD00CD" w:rsidR="003C3DB1" w:rsidRPr="003E4A0F" w:rsidRDefault="006B2407" w:rsidP="003B3FB0">
            <w:pPr>
              <w:pStyle w:val="ab"/>
              <w:autoSpaceDE w:val="0"/>
              <w:autoSpaceDN w:val="0"/>
              <w:spacing w:line="300" w:lineRule="exact"/>
              <w:ind w:leftChars="0" w:left="0"/>
              <w:rPr>
                <w:rFonts w:hAnsi="ＭＳ 明朝"/>
                <w:color w:val="000000" w:themeColor="text1"/>
                <w:sz w:val="24"/>
              </w:rPr>
            </w:pPr>
            <w:r>
              <w:rPr>
                <w:rFonts w:hAnsi="ＭＳ 明朝"/>
                <w:noProof/>
                <w:color w:val="000000" w:themeColor="text1"/>
                <w:sz w:val="24"/>
              </w:rPr>
              <mc:AlternateContent>
                <mc:Choice Requires="wps">
                  <w:drawing>
                    <wp:anchor distT="0" distB="0" distL="114300" distR="114300" simplePos="0" relativeHeight="251991040" behindDoc="0" locked="0" layoutInCell="1" allowOverlap="1" wp14:anchorId="0BA47B16" wp14:editId="777F754A">
                      <wp:simplePos x="0" y="0"/>
                      <wp:positionH relativeFrom="column">
                        <wp:posOffset>-67705</wp:posOffset>
                      </wp:positionH>
                      <wp:positionV relativeFrom="paragraph">
                        <wp:posOffset>3162712</wp:posOffset>
                      </wp:positionV>
                      <wp:extent cx="1201695" cy="0"/>
                      <wp:effectExtent l="0" t="0" r="17780" b="19050"/>
                      <wp:wrapNone/>
                      <wp:docPr id="40" name="直線コネクタ 40"/>
                      <wp:cNvGraphicFramePr/>
                      <a:graphic xmlns:a="http://schemas.openxmlformats.org/drawingml/2006/main">
                        <a:graphicData uri="http://schemas.microsoft.com/office/word/2010/wordprocessingShape">
                          <wps:wsp>
                            <wps:cNvCnPr/>
                            <wps:spPr>
                              <a:xfrm>
                                <a:off x="0" y="0"/>
                                <a:ext cx="12016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0" o:spid="_x0000_s1026" style="position:absolute;left:0;text-align:lef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249.05pt" to="89.25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" strokecolor="black [3040]" strokeweight=".5pt"/>
                  </w:pict>
                </mc:Fallback>
              </mc:AlternateContent>
            </w:r>
          </w:p>
        </w:tc>
        <w:tc>
          <w:tcPr>
            <w:tcW w:w="6464" w:type="dxa"/>
            <w:tcBorders>
              <w:bottom w:val="single" w:sz="4" w:space="0" w:color="auto"/>
            </w:tcBorders>
            <w:shd w:val="clear" w:color="auto" w:fill="auto"/>
          </w:tcPr>
          <w:p w14:paraId="148A10EB" w14:textId="6E06D4DB" w:rsidR="00F57020"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一般競争入札で売却をするのではなく、随意契約で売却をする場合には、高額物件については、職員が不動産評価についての知識経験を備えるまで、</w:t>
            </w:r>
            <w:r w:rsidR="00EE0B9E">
              <w:rPr>
                <w:rFonts w:hAnsi="ＭＳ 明朝" w:hint="eastAsia"/>
                <w:color w:val="000000" w:themeColor="text1"/>
                <w:sz w:val="24"/>
                <w:u w:val="single"/>
              </w:rPr>
              <w:t>２</w:t>
            </w:r>
            <w:r w:rsidRPr="003E4A0F">
              <w:rPr>
                <w:rFonts w:hAnsi="ＭＳ 明朝" w:hint="eastAsia"/>
                <w:color w:val="000000" w:themeColor="text1"/>
                <w:sz w:val="24"/>
                <w:u w:val="single"/>
              </w:rPr>
              <w:t>名以上の不動産鑑定を行うことを検討されたい。（意見番号</w:t>
            </w:r>
            <w:r w:rsidR="00EE0B9E">
              <w:rPr>
                <w:rFonts w:hAnsi="ＭＳ 明朝" w:hint="eastAsia"/>
                <w:color w:val="000000" w:themeColor="text1"/>
                <w:sz w:val="24"/>
                <w:u w:val="single"/>
              </w:rPr>
              <w:t>25</w:t>
            </w:r>
            <w:r w:rsidRPr="003E4A0F">
              <w:rPr>
                <w:rFonts w:hAnsi="ＭＳ 明朝" w:hint="eastAsia"/>
                <w:color w:val="000000" w:themeColor="text1"/>
                <w:sz w:val="24"/>
                <w:u w:val="single"/>
              </w:rPr>
              <w:t>）</w:t>
            </w:r>
          </w:p>
          <w:p w14:paraId="348443CF"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一般競争入札であれば鑑定価格が仮に不当に廉価であったとしても、入札参加者同士の競争が残されているため鑑定価格を是正する可能性が残されている。</w:t>
            </w:r>
          </w:p>
          <w:p w14:paraId="512A3178" w14:textId="6733A573"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随意契約で処分する場合は、１名のみの鑑定であれば仮にその価格が不当に廉価であったとしても、その価格がそのまま売却価格となってしまう可能性が高く、是正する機会が担保されていない。不動産処分に際しては、不動産鑑定士</w:t>
            </w:r>
            <w:r w:rsidR="009351E2">
              <w:rPr>
                <w:rFonts w:hAnsi="ＭＳ 明朝" w:hint="eastAsia"/>
                <w:color w:val="000000" w:themeColor="text1"/>
                <w:sz w:val="20"/>
                <w:szCs w:val="20"/>
              </w:rPr>
              <w:t>５</w:t>
            </w:r>
            <w:r w:rsidRPr="003E4A0F">
              <w:rPr>
                <w:rFonts w:hAnsi="ＭＳ 明朝" w:hint="eastAsia"/>
                <w:color w:val="000000" w:themeColor="text1"/>
                <w:sz w:val="20"/>
                <w:szCs w:val="20"/>
              </w:rPr>
              <w:t>名を含む財産評価審査会への価格の諮問が行われているものの、諮問は入札・随契を問わず全件についてなされており、個別案件について十分な審査がなされるているか必ずしも明らかでない。</w:t>
            </w:r>
          </w:p>
          <w:p w14:paraId="5AB89731" w14:textId="266CE839"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平成22年度の監査委員監査で「原則</w:t>
            </w:r>
            <w:r w:rsidR="009351E2">
              <w:rPr>
                <w:rFonts w:hAnsi="ＭＳ 明朝" w:hint="eastAsia"/>
                <w:color w:val="000000" w:themeColor="text1"/>
                <w:sz w:val="20"/>
                <w:szCs w:val="20"/>
              </w:rPr>
              <w:t>２</w:t>
            </w:r>
            <w:r w:rsidRPr="003E4A0F">
              <w:rPr>
                <w:rFonts w:hAnsi="ＭＳ 明朝" w:hint="eastAsia"/>
                <w:color w:val="000000" w:themeColor="text1"/>
                <w:sz w:val="20"/>
                <w:szCs w:val="20"/>
              </w:rPr>
              <w:t>名以上から原則</w:t>
            </w:r>
            <w:r w:rsidR="009351E2">
              <w:rPr>
                <w:rFonts w:hAnsi="ＭＳ 明朝" w:hint="eastAsia"/>
                <w:color w:val="000000" w:themeColor="text1"/>
                <w:sz w:val="20"/>
                <w:szCs w:val="20"/>
              </w:rPr>
              <w:t>１</w:t>
            </w:r>
            <w:r w:rsidRPr="003E4A0F">
              <w:rPr>
                <w:rFonts w:hAnsi="ＭＳ 明朝" w:hint="eastAsia"/>
                <w:color w:val="000000" w:themeColor="text1"/>
                <w:sz w:val="20"/>
                <w:szCs w:val="20"/>
              </w:rPr>
              <w:t>名のみとすることにより費用削減を図られたい」との指摘を受けたことから、不動産鑑定は原則</w:t>
            </w:r>
            <w:r w:rsidR="009351E2">
              <w:rPr>
                <w:rFonts w:hAnsi="ＭＳ 明朝" w:hint="eastAsia"/>
                <w:color w:val="000000" w:themeColor="text1"/>
                <w:sz w:val="20"/>
                <w:szCs w:val="20"/>
              </w:rPr>
              <w:t>１</w:t>
            </w:r>
            <w:r w:rsidRPr="003E4A0F">
              <w:rPr>
                <w:rFonts w:hAnsi="ＭＳ 明朝" w:hint="eastAsia"/>
                <w:color w:val="000000" w:themeColor="text1"/>
                <w:sz w:val="20"/>
                <w:szCs w:val="20"/>
              </w:rPr>
              <w:t>名のみとする措置がとられているが、同監査意見は不動産鑑定士による監査を減らすことの補充策として「府職員が鑑定評価に関する知識評価ノウハウを習得し、不動産鑑定士による鑑定評価の妥当性を検証していくこと」を求めていた。しかしながら、府職員に不動産鑑定資格を持った者が採用されることもなく、また、職員の研鑽についても十分な機会が担保され、不動産鑑定士による鑑定を検証するだけの知識経験を備えているといるのかについては、未だ確証をえられない状況である。</w:t>
            </w:r>
          </w:p>
          <w:p w14:paraId="639C4359" w14:textId="77777777" w:rsidR="003C3DB1" w:rsidRDefault="003C3DB1" w:rsidP="006B2407">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したがって、今後も職員の研鑽に努めると共に、職員が知識習</w:t>
            </w:r>
            <w:r w:rsidRPr="003E4A0F">
              <w:rPr>
                <w:rFonts w:hAnsi="ＭＳ 明朝" w:hint="eastAsia"/>
                <w:color w:val="000000" w:themeColor="text1"/>
                <w:sz w:val="20"/>
                <w:szCs w:val="20"/>
              </w:rPr>
              <w:lastRenderedPageBreak/>
              <w:t>得するまでの間は、随意契約で売却する場合は、売却の競争性透明性を担保するため、特に高額物件については</w:t>
            </w:r>
            <w:r w:rsidR="009351E2">
              <w:rPr>
                <w:rFonts w:hAnsi="ＭＳ 明朝" w:hint="eastAsia"/>
                <w:color w:val="000000" w:themeColor="text1"/>
                <w:sz w:val="20"/>
                <w:szCs w:val="20"/>
              </w:rPr>
              <w:t>２</w:t>
            </w:r>
            <w:r w:rsidRPr="003E4A0F">
              <w:rPr>
                <w:rFonts w:hAnsi="ＭＳ 明朝" w:hint="eastAsia"/>
                <w:color w:val="000000" w:themeColor="text1"/>
                <w:sz w:val="20"/>
                <w:szCs w:val="20"/>
              </w:rPr>
              <w:t>名以上による鑑定を行うことも検討されたい。</w:t>
            </w:r>
          </w:p>
          <w:p w14:paraId="0D9CE358" w14:textId="59B72F3E" w:rsidR="006B2407" w:rsidRPr="003E4A0F" w:rsidRDefault="006B2407" w:rsidP="006B2407">
            <w:pPr>
              <w:pStyle w:val="a7"/>
              <w:autoSpaceDE w:val="0"/>
              <w:autoSpaceDN w:val="0"/>
              <w:snapToGrid w:val="0"/>
              <w:spacing w:line="300" w:lineRule="exact"/>
              <w:ind w:leftChars="0" w:left="0" w:firstLine="218"/>
              <w:rPr>
                <w:rFonts w:hAnsi="ＭＳ 明朝"/>
                <w:color w:val="000000" w:themeColor="text1"/>
                <w:sz w:val="20"/>
                <w:szCs w:val="20"/>
              </w:rPr>
            </w:pPr>
          </w:p>
        </w:tc>
        <w:tc>
          <w:tcPr>
            <w:tcW w:w="4388" w:type="dxa"/>
            <w:gridSpan w:val="2"/>
            <w:shd w:val="clear" w:color="auto" w:fill="auto"/>
          </w:tcPr>
          <w:p w14:paraId="2C33ECCA" w14:textId="46CEC7F5" w:rsidR="00C53EC5"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包括外部監査意見を踏まえ、費用削減の観点から１者鑑定を原則としつつも</w:t>
            </w:r>
            <w:r w:rsidR="009351E2">
              <w:rPr>
                <w:rFonts w:asciiTheme="minorEastAsia" w:eastAsiaTheme="minorEastAsia" w:hAnsiTheme="minorEastAsia" w:hint="eastAsia"/>
                <w:color w:val="000000" w:themeColor="text1"/>
                <w:sz w:val="24"/>
              </w:rPr>
              <w:t>、</w:t>
            </w:r>
            <w:r w:rsidRPr="003E4A0F">
              <w:rPr>
                <w:rFonts w:asciiTheme="minorEastAsia" w:eastAsiaTheme="minorEastAsia" w:hAnsiTheme="minorEastAsia" w:hint="eastAsia"/>
                <w:color w:val="000000" w:themeColor="text1"/>
                <w:sz w:val="24"/>
              </w:rPr>
              <w:t>平成26年度後期より、価格算定が著しく複雑で困難なものについては２者鑑定を行うこととする。</w:t>
            </w:r>
          </w:p>
          <w:p w14:paraId="56CA6F46" w14:textId="5F0FD886"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なお、職員の資質の向上については、大阪府用地対策連絡協議会の研修を受講するなど研鑽に努めている</w:t>
            </w:r>
            <w:r w:rsidR="003C3DB1" w:rsidRPr="003E4A0F">
              <w:rPr>
                <w:rFonts w:asciiTheme="minorEastAsia" w:eastAsiaTheme="minorEastAsia" w:hAnsiTheme="minorEastAsia" w:hint="eastAsia"/>
                <w:color w:val="000000" w:themeColor="text1"/>
                <w:sz w:val="24"/>
              </w:rPr>
              <w:t>。</w:t>
            </w:r>
          </w:p>
        </w:tc>
        <w:tc>
          <w:tcPr>
            <w:tcW w:w="1557" w:type="dxa"/>
            <w:shd w:val="clear" w:color="auto" w:fill="auto"/>
          </w:tcPr>
          <w:p w14:paraId="2F1BB522" w14:textId="7CBAE1A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11A90A08" w14:textId="77777777" w:rsidTr="001B27CF">
        <w:trPr>
          <w:trHeight w:val="924"/>
        </w:trPr>
        <w:tc>
          <w:tcPr>
            <w:tcW w:w="1878" w:type="dxa"/>
            <w:gridSpan w:val="2"/>
            <w:tcBorders>
              <w:top w:val="nil"/>
              <w:bottom w:val="nil"/>
            </w:tcBorders>
          </w:tcPr>
          <w:p w14:paraId="437227B1" w14:textId="77777777" w:rsidR="003C3DB1" w:rsidRDefault="003C3DB1" w:rsidP="003B3FB0">
            <w:pPr>
              <w:pStyle w:val="ab"/>
              <w:autoSpaceDE w:val="0"/>
              <w:autoSpaceDN w:val="0"/>
              <w:spacing w:line="300" w:lineRule="exact"/>
              <w:ind w:leftChars="0" w:left="0"/>
              <w:rPr>
                <w:rFonts w:hAnsi="ＭＳ 明朝"/>
                <w:color w:val="000000" w:themeColor="text1"/>
                <w:sz w:val="24"/>
              </w:rPr>
            </w:pPr>
          </w:p>
          <w:p w14:paraId="0D699C3B"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279B2F45"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07712783"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1B057DF8"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3CBE6178"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6EAE1248"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68788F61" w14:textId="57E92E15" w:rsidR="00474932" w:rsidRPr="003E4A0F" w:rsidRDefault="00777E79" w:rsidP="003B3FB0">
            <w:pPr>
              <w:pStyle w:val="ab"/>
              <w:autoSpaceDE w:val="0"/>
              <w:autoSpaceDN w:val="0"/>
              <w:spacing w:line="300" w:lineRule="exact"/>
              <w:ind w:leftChars="0" w:left="0"/>
              <w:rPr>
                <w:rFonts w:hAnsi="ＭＳ 明朝"/>
                <w:color w:val="000000" w:themeColor="text1"/>
                <w:sz w:val="24"/>
              </w:rPr>
            </w:pPr>
            <w:r>
              <w:rPr>
                <w:rFonts w:hAnsi="ＭＳ 明朝"/>
                <w:noProof/>
                <w:color w:val="000000" w:themeColor="text1"/>
                <w:sz w:val="24"/>
              </w:rPr>
              <mc:AlternateContent>
                <mc:Choice Requires="wps">
                  <w:drawing>
                    <wp:anchor distT="0" distB="0" distL="114300" distR="114300" simplePos="0" relativeHeight="251998208" behindDoc="0" locked="0" layoutInCell="1" allowOverlap="1" wp14:anchorId="2799C25B" wp14:editId="3186C72A">
                      <wp:simplePos x="0" y="0"/>
                      <wp:positionH relativeFrom="column">
                        <wp:posOffset>-67310</wp:posOffset>
                      </wp:positionH>
                      <wp:positionV relativeFrom="paragraph">
                        <wp:posOffset>3165012</wp:posOffset>
                      </wp:positionV>
                      <wp:extent cx="1198606" cy="0"/>
                      <wp:effectExtent l="0" t="0" r="20955" b="19050"/>
                      <wp:wrapNone/>
                      <wp:docPr id="48" name="直線コネクタ 48"/>
                      <wp:cNvGraphicFramePr/>
                      <a:graphic xmlns:a="http://schemas.openxmlformats.org/drawingml/2006/main">
                        <a:graphicData uri="http://schemas.microsoft.com/office/word/2010/wordprocessingShape">
                          <wps:wsp>
                            <wps:cNvCnPr/>
                            <wps:spPr>
                              <a:xfrm>
                                <a:off x="0" y="0"/>
                                <a:ext cx="119860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249.2pt" to="89.1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" strokecolor="black [3040]" strokeweight=".5pt"/>
                  </w:pict>
                </mc:Fallback>
              </mc:AlternateContent>
            </w:r>
          </w:p>
        </w:tc>
        <w:tc>
          <w:tcPr>
            <w:tcW w:w="6464" w:type="dxa"/>
            <w:shd w:val="clear" w:color="auto" w:fill="auto"/>
          </w:tcPr>
          <w:p w14:paraId="1F46FD6E" w14:textId="55156493"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平成22年度の監査委員監査での「少額の土地取引については特に検討が必要である」旨の意見を受けて、少額の土地取引については不動産鑑定士の鑑定によらず、職員の価格算定で処分するとの対応に変わったはずであるが、その後も少額土地取引で、不動産鑑定士の鑑定に付されている例があった。少額の土地取引については特別な事情がない限り基準を遵守すべきである。（意見番号</w:t>
            </w:r>
            <w:r w:rsidR="009351E2">
              <w:rPr>
                <w:rFonts w:hAnsi="ＭＳ 明朝" w:hint="eastAsia"/>
                <w:color w:val="000000" w:themeColor="text1"/>
                <w:sz w:val="24"/>
                <w:u w:val="single"/>
              </w:rPr>
              <w:t>26</w:t>
            </w:r>
            <w:r w:rsidRPr="003E4A0F">
              <w:rPr>
                <w:rFonts w:hAnsi="ＭＳ 明朝" w:hint="eastAsia"/>
                <w:color w:val="000000" w:themeColor="text1"/>
                <w:sz w:val="24"/>
                <w:u w:val="single"/>
              </w:rPr>
              <w:t>）</w:t>
            </w:r>
          </w:p>
          <w:p w14:paraId="3D662BCB" w14:textId="26CF1264"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平成22年度の監査委員監査で「原則</w:t>
            </w:r>
            <w:r w:rsidR="009351E2">
              <w:rPr>
                <w:rFonts w:hAnsi="ＭＳ 明朝" w:hint="eastAsia"/>
                <w:color w:val="000000" w:themeColor="text1"/>
                <w:sz w:val="20"/>
                <w:szCs w:val="20"/>
              </w:rPr>
              <w:t>２</w:t>
            </w:r>
            <w:r w:rsidRPr="003E4A0F">
              <w:rPr>
                <w:rFonts w:hAnsi="ＭＳ 明朝" w:hint="eastAsia"/>
                <w:color w:val="000000" w:themeColor="text1"/>
                <w:sz w:val="20"/>
                <w:szCs w:val="20"/>
              </w:rPr>
              <w:t>名以上から原則</w:t>
            </w:r>
            <w:r w:rsidR="009351E2">
              <w:rPr>
                <w:rFonts w:hAnsi="ＭＳ 明朝" w:hint="eastAsia"/>
                <w:color w:val="000000" w:themeColor="text1"/>
                <w:sz w:val="20"/>
                <w:szCs w:val="20"/>
              </w:rPr>
              <w:t>１</w:t>
            </w:r>
            <w:r w:rsidRPr="003E4A0F">
              <w:rPr>
                <w:rFonts w:hAnsi="ＭＳ 明朝" w:hint="eastAsia"/>
                <w:color w:val="000000" w:themeColor="text1"/>
                <w:sz w:val="20"/>
                <w:szCs w:val="20"/>
              </w:rPr>
              <w:t>名のみとすることにより費用削減を図られたい」との指摘がなされると共に、「少額の土地取引については特に検討が必要である」旨の意見が付記された。</w:t>
            </w:r>
          </w:p>
          <w:p w14:paraId="13AACF4F" w14:textId="5832D893"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れを受けて内部で検討し、平成26年度からは、不動産鑑定業者の選定基準が定められ予定価格が50万円未満のものや、面積100㎡未満かつ㎡あたりの予定価格が10万円未満のものについては不動産鑑定士による鑑定評価を行なわないものとされている（不動産鑑定業者の選定基準第</w:t>
            </w:r>
            <w:r w:rsidR="009351E2">
              <w:rPr>
                <w:rFonts w:hAnsi="ＭＳ 明朝" w:hint="eastAsia"/>
                <w:color w:val="000000" w:themeColor="text1"/>
                <w:sz w:val="20"/>
                <w:szCs w:val="20"/>
              </w:rPr>
              <w:t>６</w:t>
            </w:r>
            <w:r w:rsidRPr="003E4A0F">
              <w:rPr>
                <w:rFonts w:hAnsi="ＭＳ 明朝" w:hint="eastAsia"/>
                <w:color w:val="000000" w:themeColor="text1"/>
                <w:sz w:val="20"/>
                <w:szCs w:val="20"/>
              </w:rPr>
              <w:t>条）。</w:t>
            </w:r>
          </w:p>
          <w:p w14:paraId="1ADFC4E5" w14:textId="20B7550B" w:rsidR="003C3DB1" w:rsidRPr="003E4A0F" w:rsidRDefault="003C3DB1" w:rsidP="006B2407">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今回監査対象とした平成25年度の低未利用地の売却実績をみると、約30万円で処分されている物件について、不動産鑑定士による鑑定がなされており、鑑定費用約20万円を要し、処分価格に比して鑑定費用の占める割合が大きく、処分による実質回収価格は低額になっている案件があった。</w:t>
            </w:r>
          </w:p>
          <w:p w14:paraId="21CF1E84"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職員による不動産鑑定の補完を行なう以上、少額物件について</w:t>
            </w:r>
            <w:r w:rsidRPr="003E4A0F">
              <w:rPr>
                <w:rFonts w:hAnsi="ＭＳ 明朝" w:hint="eastAsia"/>
                <w:color w:val="000000" w:themeColor="text1"/>
                <w:sz w:val="20"/>
                <w:szCs w:val="20"/>
              </w:rPr>
              <w:lastRenderedPageBreak/>
              <w:t>は鑑定費用をかけてまで行なうことが必要かどうか、例外的に鑑定を行う条件について、さらに基準をつめた上で対応されることを検討されたい。</w:t>
            </w:r>
          </w:p>
          <w:p w14:paraId="742161EA" w14:textId="2833C802" w:rsidR="003C3DB1" w:rsidRPr="003E4A0F" w:rsidRDefault="001B27CF" w:rsidP="003B3FB0">
            <w:pPr>
              <w:pStyle w:val="a7"/>
              <w:autoSpaceDE w:val="0"/>
              <w:autoSpaceDN w:val="0"/>
              <w:snapToGrid w:val="0"/>
              <w:spacing w:line="300" w:lineRule="exact"/>
              <w:ind w:leftChars="0" w:left="0" w:firstLineChars="0" w:firstLine="0"/>
              <w:rPr>
                <w:rFonts w:hAnsi="ＭＳ 明朝"/>
                <w:color w:val="000000" w:themeColor="text1"/>
                <w:sz w:val="20"/>
                <w:szCs w:val="20"/>
              </w:rPr>
            </w:pPr>
            <w:r>
              <w:rPr>
                <w:rFonts w:hAnsi="ＭＳ 明朝"/>
                <w:noProof/>
                <w:color w:val="000000" w:themeColor="text1"/>
                <w:sz w:val="20"/>
                <w:szCs w:val="20"/>
              </w:rPr>
              <mc:AlternateContent>
                <mc:Choice Requires="wps">
                  <w:drawing>
                    <wp:anchor distT="0" distB="0" distL="114300" distR="114300" simplePos="0" relativeHeight="251992064" behindDoc="0" locked="0" layoutInCell="1" allowOverlap="1" wp14:anchorId="658CB7EF" wp14:editId="5757E512">
                      <wp:simplePos x="0" y="0"/>
                      <wp:positionH relativeFrom="column">
                        <wp:posOffset>-1260091</wp:posOffset>
                      </wp:positionH>
                      <wp:positionV relativeFrom="paragraph">
                        <wp:posOffset>-575399</wp:posOffset>
                      </wp:positionV>
                      <wp:extent cx="1392555" cy="0"/>
                      <wp:effectExtent l="0" t="0" r="17145" b="19050"/>
                      <wp:wrapNone/>
                      <wp:docPr id="41" name="直線コネクタ 41"/>
                      <wp:cNvGraphicFramePr/>
                      <a:graphic xmlns:a="http://schemas.openxmlformats.org/drawingml/2006/main">
                        <a:graphicData uri="http://schemas.microsoft.com/office/word/2010/wordprocessingShape">
                          <wps:wsp>
                            <wps:cNvCnPr/>
                            <wps:spPr>
                              <a:xfrm>
                                <a:off x="0" y="0"/>
                                <a:ext cx="139255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1" o:spid="_x0000_s1026" style="position:absolute;left:0;text-align:lef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2pt,-45.3pt" to="10.4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" strokecolor="black [3040]" strokeweight=".5pt"/>
                  </w:pict>
                </mc:Fallback>
              </mc:AlternateContent>
            </w:r>
          </w:p>
        </w:tc>
        <w:tc>
          <w:tcPr>
            <w:tcW w:w="4388" w:type="dxa"/>
            <w:gridSpan w:val="2"/>
            <w:shd w:val="clear" w:color="auto" w:fill="auto"/>
          </w:tcPr>
          <w:p w14:paraId="3FB63A81" w14:textId="1122AD76"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包括外部監査意見のとおり、平成26年度より基準を遵守している。</w:t>
            </w:r>
          </w:p>
        </w:tc>
        <w:tc>
          <w:tcPr>
            <w:tcW w:w="1557" w:type="dxa"/>
            <w:shd w:val="clear" w:color="auto" w:fill="auto"/>
          </w:tcPr>
          <w:p w14:paraId="4CEF414D" w14:textId="3BC88882"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55AA78B6" w14:textId="77777777" w:rsidTr="001B27CF">
        <w:trPr>
          <w:trHeight w:val="924"/>
        </w:trPr>
        <w:tc>
          <w:tcPr>
            <w:tcW w:w="1878" w:type="dxa"/>
            <w:gridSpan w:val="2"/>
            <w:tcBorders>
              <w:top w:val="nil"/>
            </w:tcBorders>
          </w:tcPr>
          <w:p w14:paraId="79EC9B0E" w14:textId="6C738451" w:rsidR="003C3DB1" w:rsidRPr="003E4A0F" w:rsidRDefault="003C3DB1"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0211E8F3" w14:textId="3700099E"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鑑定価格を前提に定められた最低売却価格より例えば1.5倍以上も高額で売却された事例等については、鑑定価格が妥当であったかどうか、鑑定人選定方法等に問題がなかったかどうか、最低売却価格の設定は妥当であったかなどについて事後的な検証を行うことを検討されたい。（意見番号</w:t>
            </w:r>
            <w:r w:rsidR="009351E2">
              <w:rPr>
                <w:rFonts w:hAnsi="ＭＳ 明朝" w:hint="eastAsia"/>
                <w:color w:val="000000" w:themeColor="text1"/>
                <w:sz w:val="24"/>
                <w:u w:val="single"/>
              </w:rPr>
              <w:t>27</w:t>
            </w:r>
            <w:r w:rsidRPr="003E4A0F">
              <w:rPr>
                <w:rFonts w:hAnsi="ＭＳ 明朝" w:hint="eastAsia"/>
                <w:color w:val="000000" w:themeColor="text1"/>
                <w:sz w:val="24"/>
                <w:u w:val="single"/>
              </w:rPr>
              <w:t>）</w:t>
            </w:r>
          </w:p>
          <w:p w14:paraId="7395BC76" w14:textId="16F5A0E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不動産鑑定士による鑑定が原則</w:t>
            </w:r>
            <w:r w:rsidR="009351E2">
              <w:rPr>
                <w:rFonts w:hAnsi="ＭＳ 明朝" w:hint="eastAsia"/>
                <w:color w:val="000000" w:themeColor="text1"/>
                <w:sz w:val="20"/>
                <w:szCs w:val="20"/>
              </w:rPr>
              <w:t>１</w:t>
            </w:r>
            <w:r w:rsidRPr="003E4A0F">
              <w:rPr>
                <w:rFonts w:hAnsi="ＭＳ 明朝" w:hint="eastAsia"/>
                <w:color w:val="000000" w:themeColor="text1"/>
                <w:sz w:val="20"/>
                <w:szCs w:val="20"/>
              </w:rPr>
              <w:t>名とされるのは鑑定内容についての高い信頼性が前提となる。</w:t>
            </w:r>
          </w:p>
          <w:p w14:paraId="526BF2F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たがって、鑑定価格と実際の落札価格の間に大きく乖離がある場合や、入札者がいない場合等については、鑑定価格の妥当性について検証を行うことが望ましい。現在、入札不調の際は、検証を行っているが、高額入札の際は特に検証を行っていないとの事であった。</w:t>
            </w:r>
          </w:p>
          <w:p w14:paraId="21D26DF2" w14:textId="50EE4A9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１名の鑑定行うことを補完するものとして「府職員が鑑定評価に関する知識評価ノウハウを習得し、不動産鑑定士による鑑定評価の妥当性を検証していくこと」が求められている以上、鑑定評価額との乖離が著しい場合は、府職員の鑑定知識評価ノウハウ習得のためにも、府職員を交えて鑑定結果についての検証作業が求められる。</w:t>
            </w:r>
          </w:p>
          <w:p w14:paraId="5154B1E6" w14:textId="77777777" w:rsidR="003C3DB1" w:rsidRDefault="003C3DB1" w:rsidP="003B3FB0">
            <w:pPr>
              <w:pStyle w:val="a7"/>
              <w:autoSpaceDE w:val="0"/>
              <w:autoSpaceDN w:val="0"/>
              <w:snapToGrid w:val="0"/>
              <w:spacing w:line="300" w:lineRule="exact"/>
              <w:ind w:leftChars="0" w:left="0" w:firstLineChars="0" w:firstLine="0"/>
              <w:rPr>
                <w:rFonts w:hAnsi="ＭＳ 明朝"/>
                <w:noProof/>
                <w:color w:val="000000" w:themeColor="text1"/>
                <w:sz w:val="24"/>
              </w:rPr>
            </w:pPr>
          </w:p>
          <w:p w14:paraId="05056F8F" w14:textId="6B45016D" w:rsidR="001B27CF" w:rsidRPr="003E4A0F" w:rsidRDefault="001B27CF" w:rsidP="003B3FB0">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388" w:type="dxa"/>
            <w:gridSpan w:val="2"/>
            <w:shd w:val="clear" w:color="auto" w:fill="auto"/>
          </w:tcPr>
          <w:p w14:paraId="3C958403" w14:textId="1F806BDE"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包括外部監査意見を踏まえ、平成26年度後期より、開差の比較的大きなものについては、不動産鑑定士や落札者へヒアリングを行い今後の参考としている</w:t>
            </w:r>
            <w:r w:rsidR="003C3DB1" w:rsidRPr="003E4A0F">
              <w:rPr>
                <w:rFonts w:asciiTheme="minorEastAsia" w:eastAsiaTheme="minorEastAsia" w:hAnsiTheme="minorEastAsia" w:hint="eastAsia"/>
                <w:color w:val="000000" w:themeColor="text1"/>
                <w:sz w:val="24"/>
              </w:rPr>
              <w:t>。</w:t>
            </w:r>
          </w:p>
        </w:tc>
        <w:tc>
          <w:tcPr>
            <w:tcW w:w="1557" w:type="dxa"/>
            <w:shd w:val="clear" w:color="auto" w:fill="auto"/>
          </w:tcPr>
          <w:p w14:paraId="4EF6305E" w14:textId="405BD100"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195CDD5B" w14:textId="77777777" w:rsidTr="00AA20DE">
        <w:trPr>
          <w:trHeight w:val="924"/>
        </w:trPr>
        <w:tc>
          <w:tcPr>
            <w:tcW w:w="1878" w:type="dxa"/>
            <w:gridSpan w:val="2"/>
          </w:tcPr>
          <w:p w14:paraId="6CC77523"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3AE5A817" w14:textId="7BC664E1" w:rsidR="0096575C" w:rsidRDefault="0096575C" w:rsidP="003B3FB0">
            <w:pPr>
              <w:pStyle w:val="ab"/>
              <w:autoSpaceDE w:val="0"/>
              <w:autoSpaceDN w:val="0"/>
              <w:spacing w:line="300" w:lineRule="exact"/>
              <w:ind w:leftChars="0" w:left="0"/>
              <w:rPr>
                <w:rFonts w:hAnsi="ＭＳ 明朝"/>
                <w:color w:val="000000" w:themeColor="text1"/>
                <w:sz w:val="24"/>
              </w:rPr>
            </w:pPr>
          </w:p>
          <w:p w14:paraId="176E553F"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7EC91206"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02C55C9B"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687E537D"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5155D08E"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07E5D3E9" w14:textId="653AA328" w:rsidR="003C3DB1" w:rsidRPr="003E4A0F" w:rsidRDefault="003C3DB1"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6BB52BAF" w14:textId="4C3FBDCD"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有効活用断念土地の内、駐車台数附置義務による断念箇所については、該当する市との間で駐車台数附置義務緩和へ向けた要望や、民間業者からの事業提案を受けているが、さらに駐車台数附置義務緩和や適用除外要請、もしくは、市への移管等へ向けた協議、さらにはコインパーキングの利用促進等、何らかの活用の可能性を模索する活動を継続されたい。（意見番号</w:t>
            </w:r>
            <w:r w:rsidR="009351E2">
              <w:rPr>
                <w:rFonts w:hAnsi="ＭＳ 明朝" w:hint="eastAsia"/>
                <w:color w:val="000000" w:themeColor="text1"/>
                <w:sz w:val="24"/>
                <w:u w:val="single"/>
              </w:rPr>
              <w:t>28</w:t>
            </w:r>
            <w:r w:rsidRPr="003E4A0F">
              <w:rPr>
                <w:rFonts w:hAnsi="ＭＳ 明朝" w:hint="eastAsia"/>
                <w:color w:val="000000" w:themeColor="text1"/>
                <w:sz w:val="24"/>
                <w:u w:val="single"/>
              </w:rPr>
              <w:t>）</w:t>
            </w:r>
          </w:p>
          <w:p w14:paraId="7ECF29C4"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違法駐車等を回避するため団地内の住戸数に応じて、団地内で一定数以上の駐車場確保が条例や開発指導要綱で定められている。</w:t>
            </w:r>
          </w:p>
          <w:p w14:paraId="6C822F5A"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ところが、少子高齢化や若者の車離れという時代の変化によって、団地内に一定数の駐車場を確保していても全く利用されない駐車スペースが増えてきている。</w:t>
            </w:r>
          </w:p>
          <w:p w14:paraId="595F76B8" w14:textId="46BE99FF"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このような時代の変化があるにもかかわらず、従前定められた駐車台数をそのまま維持することの合理性は見出しにくい。</w:t>
            </w:r>
          </w:p>
          <w:p w14:paraId="3E5A67C1"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該当する市では、他の民間施設に対する影響等もあり一律の駐車台数変更は難しいといった課題も存するようであるが、現実に多くの空き駐車場スペースがあるにもかかわらず、このまま何ら使用されずに放置し続け、何ら使用されず有効活用されていないにもかかわらず、他方で「国有資産等所在市町村交付金」（国や都道府県が所有する固定資産のうち、使用の実態が民間所有のものと類似しているものについて、その固定資産が所在する市町村に対して、地方税法で定める固定資産税の代わりに交付される交付金）を該当する市町村に払い続けている。</w:t>
            </w:r>
          </w:p>
          <w:p w14:paraId="4A0FA5AE" w14:textId="2573F94A" w:rsidR="003C3DB1"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大阪府としては、平成26年</w:t>
            </w:r>
            <w:r w:rsidR="009351E2">
              <w:rPr>
                <w:rFonts w:hAnsi="ＭＳ 明朝" w:hint="eastAsia"/>
                <w:color w:val="000000" w:themeColor="text1"/>
                <w:sz w:val="20"/>
                <w:szCs w:val="20"/>
              </w:rPr>
              <w:t>３</w:t>
            </w:r>
            <w:r w:rsidRPr="003E4A0F">
              <w:rPr>
                <w:rFonts w:hAnsi="ＭＳ 明朝" w:hint="eastAsia"/>
                <w:color w:val="000000" w:themeColor="text1"/>
                <w:sz w:val="20"/>
                <w:szCs w:val="20"/>
              </w:rPr>
              <w:t>月に、該当する市に対し、駐車台数附置義務に関して区画数削減の容認等の申し入れを行い、柔軟な対応をされるよう要望したり、民間業者からの事業提案の募集</w:t>
            </w:r>
            <w:r w:rsidRPr="003E4A0F">
              <w:rPr>
                <w:rFonts w:hAnsi="ＭＳ 明朝" w:hint="eastAsia"/>
                <w:color w:val="000000" w:themeColor="text1"/>
                <w:sz w:val="20"/>
                <w:szCs w:val="20"/>
              </w:rPr>
              <w:lastRenderedPageBreak/>
              <w:t>等をおこなっているとのことであるが、未利用のままの土地が残っており、さらに一層の努力をされ、できる限り速やかに、附置義務の削減容認や、市への移管等へ向けた協議、さらにはコインパーキングによる利用等、何らかの活用の可能性について努力されたい。</w:t>
            </w:r>
          </w:p>
          <w:p w14:paraId="2093B936" w14:textId="77777777" w:rsidR="001B27CF" w:rsidRPr="003E4A0F" w:rsidRDefault="001B27CF" w:rsidP="003B3FB0">
            <w:pPr>
              <w:pStyle w:val="a7"/>
              <w:autoSpaceDE w:val="0"/>
              <w:autoSpaceDN w:val="0"/>
              <w:snapToGrid w:val="0"/>
              <w:spacing w:line="300" w:lineRule="exact"/>
              <w:ind w:leftChars="0" w:left="0" w:firstLine="218"/>
              <w:rPr>
                <w:rFonts w:hAnsi="ＭＳ 明朝"/>
                <w:color w:val="000000" w:themeColor="text1"/>
                <w:sz w:val="20"/>
                <w:szCs w:val="20"/>
              </w:rPr>
            </w:pPr>
          </w:p>
          <w:p w14:paraId="16FF3371" w14:textId="12429D28" w:rsidR="003C3DB1" w:rsidRPr="003E4A0F" w:rsidRDefault="003C3DB1" w:rsidP="003B3FB0">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388" w:type="dxa"/>
            <w:gridSpan w:val="2"/>
            <w:shd w:val="clear" w:color="auto" w:fill="auto"/>
          </w:tcPr>
          <w:p w14:paraId="77493BD9" w14:textId="77777777" w:rsidR="00C53EC5"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駐車台数附置義務の緩和等については、該当する市町との開発協議や府営住宅を活用したまちづくり会議の場などで継続して働きかけを行っているところである。</w:t>
            </w:r>
          </w:p>
          <w:p w14:paraId="4F89F89B" w14:textId="77777777" w:rsidR="00C53EC5"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入居者の月極利用以外の活用に関しては、平成27年度から府内全域の府営住宅でコインパーキング事業を展開するとともに、コインパーキングの事業期間が完了した地区については改めて事業者を公募するなど、より一層の利用促進等を図っている。</w:t>
            </w:r>
          </w:p>
          <w:p w14:paraId="7B13270D" w14:textId="77777777" w:rsidR="00C53EC5"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また、民間事業者からの事業提案も踏まえ、北摂地区など平成27年度のコインパーキング事業者公募からコインパーキング事業者が、従来の時間貸しに加えて、府営住宅入居者以外の方にも月極駐車場の貸付ができることとした。</w:t>
            </w:r>
          </w:p>
          <w:p w14:paraId="28CE0846" w14:textId="77777777" w:rsidR="00C53EC5"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なお、今後も利用が見込めない駐車場区画については、市と協議のうえ、平成27年度に府営高倉台第１住宅で事業用定期借地(20年)によるコンビニエンスストア事業として活用するなど、駐車場以外の用途への活用の取組を行っている。</w:t>
            </w:r>
          </w:p>
          <w:p w14:paraId="57652674" w14:textId="0320244C"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今後も引き続き、空き区画の活用に積極的に取り組んでいく</w:t>
            </w:r>
            <w:r w:rsidR="003C3DB1" w:rsidRPr="003E4A0F">
              <w:rPr>
                <w:rFonts w:asciiTheme="minorEastAsia" w:eastAsiaTheme="minorEastAsia" w:hAnsiTheme="minorEastAsia" w:hint="eastAsia"/>
                <w:color w:val="000000" w:themeColor="text1"/>
                <w:sz w:val="24"/>
              </w:rPr>
              <w:t>。</w:t>
            </w:r>
          </w:p>
        </w:tc>
        <w:tc>
          <w:tcPr>
            <w:tcW w:w="1557" w:type="dxa"/>
            <w:shd w:val="clear" w:color="auto" w:fill="auto"/>
          </w:tcPr>
          <w:p w14:paraId="5E811704" w14:textId="2C6396BD"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措置</w:t>
            </w:r>
          </w:p>
        </w:tc>
      </w:tr>
      <w:tr w:rsidR="0096575C" w:rsidRPr="003E4A0F" w14:paraId="12D04713" w14:textId="77777777" w:rsidTr="00AA20DE">
        <w:trPr>
          <w:trHeight w:val="501"/>
        </w:trPr>
        <w:tc>
          <w:tcPr>
            <w:tcW w:w="14287" w:type="dxa"/>
            <w:gridSpan w:val="6"/>
            <w:shd w:val="clear" w:color="auto" w:fill="FFFFFF" w:themeFill="background1"/>
            <w:vAlign w:val="center"/>
          </w:tcPr>
          <w:p w14:paraId="32A58446" w14:textId="3975999C"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３．府営住宅事業の分析</w:t>
            </w:r>
          </w:p>
        </w:tc>
      </w:tr>
      <w:tr w:rsidR="0096575C" w:rsidRPr="003E4A0F" w14:paraId="1C32F092" w14:textId="77777777" w:rsidTr="00AA20DE">
        <w:trPr>
          <w:trHeight w:val="411"/>
        </w:trPr>
        <w:tc>
          <w:tcPr>
            <w:tcW w:w="1878" w:type="dxa"/>
            <w:gridSpan w:val="2"/>
          </w:tcPr>
          <w:p w14:paraId="5C4F13EC" w14:textId="77777777" w:rsidR="003C3DB1" w:rsidRPr="003E4A0F" w:rsidRDefault="003C3DB1" w:rsidP="009351E2">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(1)新公会計制度に基づく府営住宅事業に係る財務状況</w:t>
            </w:r>
          </w:p>
          <w:p w14:paraId="1C093505" w14:textId="1E718CC8"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3A25E0DB" w14:textId="01886A77"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府営住宅事業特別会計から一般会計に繰り出す際の具体的な金額の算定、改修工事の財源蓄積についての総合的な考え方を、より明確化する方向で再検討していくべきである。（意見番号</w:t>
            </w:r>
            <w:r w:rsidR="00684C4A">
              <w:rPr>
                <w:rFonts w:hAnsi="ＭＳ 明朝" w:hint="eastAsia"/>
                <w:color w:val="000000" w:themeColor="text1"/>
                <w:sz w:val="24"/>
                <w:u w:val="single"/>
              </w:rPr>
              <w:t>29</w:t>
            </w:r>
            <w:r w:rsidRPr="003E4A0F">
              <w:rPr>
                <w:rFonts w:hAnsi="ＭＳ 明朝" w:hint="eastAsia"/>
                <w:color w:val="000000" w:themeColor="text1"/>
                <w:sz w:val="24"/>
                <w:u w:val="single"/>
              </w:rPr>
              <w:t>）</w:t>
            </w:r>
          </w:p>
          <w:p w14:paraId="40B830E4" w14:textId="4142B4D2"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においては、建替、大規模修繕等のために、平成24年度に90億円、平成25年度に179億円、地方債が新規に発行されている。一方で、府営住宅事業特別会計においては、行政収支に含まれている府債の償還等を除いて本来の行政収支を再計算したところ、当期収支差額は平成24年度約179億円、平成25年度約48億円の黒字であり、一般会計への繰り出しが平成24年度約</w:t>
            </w:r>
            <w:r w:rsidR="009351E2">
              <w:rPr>
                <w:rFonts w:hAnsi="ＭＳ 明朝" w:hint="eastAsia"/>
                <w:color w:val="000000" w:themeColor="text1"/>
                <w:sz w:val="20"/>
                <w:szCs w:val="20"/>
              </w:rPr>
              <w:t>９</w:t>
            </w:r>
            <w:r w:rsidRPr="003E4A0F">
              <w:rPr>
                <w:rFonts w:hAnsi="ＭＳ 明朝" w:hint="eastAsia"/>
                <w:color w:val="000000" w:themeColor="text1"/>
                <w:sz w:val="20"/>
                <w:szCs w:val="20"/>
              </w:rPr>
              <w:t>億7000万円、平成25年度約</w:t>
            </w:r>
            <w:r w:rsidR="009351E2">
              <w:rPr>
                <w:rFonts w:hAnsi="ＭＳ 明朝" w:hint="eastAsia"/>
                <w:color w:val="000000" w:themeColor="text1"/>
                <w:sz w:val="20"/>
                <w:szCs w:val="20"/>
              </w:rPr>
              <w:t>９</w:t>
            </w:r>
            <w:r w:rsidRPr="003E4A0F">
              <w:rPr>
                <w:rFonts w:hAnsi="ＭＳ 明朝" w:hint="eastAsia"/>
                <w:color w:val="000000" w:themeColor="text1"/>
                <w:sz w:val="20"/>
                <w:szCs w:val="20"/>
              </w:rPr>
              <w:t>億4000万円行われている。</w:t>
            </w:r>
          </w:p>
          <w:p w14:paraId="75386514" w14:textId="18591E1D"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般会計への繰り出しにかかる「現時点で生じている収支差については、過去の一般会計からの設備投資による収益。起債償還が終わり、回収期に入った住宅から生み出される収益は、府営住宅事業特別会計の投資金額ではなく、府全体のマネジメント効果として一般会計に編入することが適当。」との大阪府の考え方には一定の合理性が認められる。もっとも、収支差があれば繰り出し、収支差が生じなければ繰り出しは行わないとの方針は明確で</w:t>
            </w:r>
            <w:r w:rsidRPr="003E4A0F">
              <w:rPr>
                <w:rFonts w:hAnsi="ＭＳ 明朝" w:hint="eastAsia"/>
                <w:color w:val="000000" w:themeColor="text1"/>
                <w:sz w:val="20"/>
                <w:szCs w:val="20"/>
              </w:rPr>
              <w:lastRenderedPageBreak/>
              <w:t>あるが、繰り出す際の具体的な金額は予算議論の中で定めるとのことであり、必ずしも明確ではない。</w:t>
            </w:r>
          </w:p>
          <w:p w14:paraId="0F8AB0B2"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府営住宅の計画修繕は国の経済対策予算などにより、修繕周期を超えている案件について概ね修繕できたものの、今後の修繕対象となる案件の中には修繕周期を超えているものも多数あり、より具体的な計画の策定及びその予算化が期待されるところである。さらに、耐震化や建替の対象となっている案件もある。計画修繕を適時実施するとともに、新たな起債の発行を抑えていくためにも、住宅まちづくり部として実態に即した財務数値に基づく分析及び具体的な資金計画の策定が必要である。</w:t>
            </w:r>
          </w:p>
          <w:p w14:paraId="56A95CE0"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国土交通省住宅局の公表文書では、公営住宅の累積剰余・欠損について「管理開始後11年目から25年目にかけての単年度収支の悪化により、18年目から33年目にかけて欠損金が発生するものの、起債償還完了後における収支は安定しており、34年目以降は大規模リニューアル工事に備えた財源の蓄積が可能である。」と分析されている。</w:t>
            </w:r>
          </w:p>
          <w:p w14:paraId="16C06875" w14:textId="77777777" w:rsidR="003C3DB1"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において生じた余剰は、府営住宅の入居者に市場価格よりも低い家賃という支援を行いつつ、適正効率的な運営の試みがなされたとともに、国経由の税金投入がなされたことによるものといえる。一般会計への具体的な繰出金額の算定、改修工事等の財源の蓄積についての総合的な考え方を、より明確化する方向で再検討していく必要がある。</w:t>
            </w:r>
          </w:p>
          <w:p w14:paraId="5E351080" w14:textId="77777777" w:rsidR="0096575C" w:rsidRDefault="0096575C" w:rsidP="003B3FB0">
            <w:pPr>
              <w:pStyle w:val="a7"/>
              <w:autoSpaceDE w:val="0"/>
              <w:autoSpaceDN w:val="0"/>
              <w:snapToGrid w:val="0"/>
              <w:spacing w:line="300" w:lineRule="exact"/>
              <w:ind w:leftChars="0" w:left="0" w:firstLine="218"/>
              <w:rPr>
                <w:rFonts w:hAnsi="ＭＳ 明朝"/>
                <w:color w:val="000000" w:themeColor="text1"/>
                <w:sz w:val="20"/>
                <w:szCs w:val="20"/>
              </w:rPr>
            </w:pPr>
          </w:p>
          <w:p w14:paraId="34C6EE12" w14:textId="77777777" w:rsidR="001B27CF" w:rsidRDefault="001B27CF" w:rsidP="003B3FB0">
            <w:pPr>
              <w:pStyle w:val="a7"/>
              <w:autoSpaceDE w:val="0"/>
              <w:autoSpaceDN w:val="0"/>
              <w:snapToGrid w:val="0"/>
              <w:spacing w:line="300" w:lineRule="exact"/>
              <w:ind w:leftChars="0" w:left="0" w:firstLine="218"/>
              <w:rPr>
                <w:rFonts w:hAnsi="ＭＳ 明朝"/>
                <w:color w:val="000000" w:themeColor="text1"/>
                <w:sz w:val="20"/>
                <w:szCs w:val="20"/>
              </w:rPr>
            </w:pPr>
          </w:p>
          <w:p w14:paraId="2843B711" w14:textId="61806C1C" w:rsidR="001B27CF" w:rsidRPr="003E4A0F" w:rsidRDefault="001B27CF" w:rsidP="001B27CF">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218" w:type="dxa"/>
            <w:shd w:val="clear" w:color="auto" w:fill="auto"/>
          </w:tcPr>
          <w:p w14:paraId="48D2CE22" w14:textId="39DEA642" w:rsidR="003C3DB1" w:rsidRPr="003E4A0F" w:rsidRDefault="00C53EC5" w:rsidP="009351E2">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一般会計に繰り出しする際の具体的な金額や改修工事に必要な財源としての住宅整備基金への積み立て額については、あらかじめ定められるものではなく、毎年度、当初予算編成過程において金額を決定している。今後とも</w:t>
            </w:r>
            <w:r w:rsidR="009351E2">
              <w:rPr>
                <w:rFonts w:asciiTheme="minorEastAsia" w:eastAsiaTheme="minorEastAsia" w:hAnsiTheme="minorEastAsia" w:hint="eastAsia"/>
                <w:color w:val="000000" w:themeColor="text1"/>
                <w:sz w:val="24"/>
              </w:rPr>
              <w:t>、</w:t>
            </w:r>
            <w:r w:rsidRPr="003E4A0F">
              <w:rPr>
                <w:rFonts w:asciiTheme="minorEastAsia" w:eastAsiaTheme="minorEastAsia" w:hAnsiTheme="minorEastAsia" w:hint="eastAsia"/>
                <w:color w:val="000000" w:themeColor="text1"/>
                <w:sz w:val="24"/>
              </w:rPr>
              <w:t>特別会計のマネジメント効果として毎年度繰出しの可否を判断していく</w:t>
            </w:r>
            <w:r w:rsidR="003C3DB1" w:rsidRPr="003E4A0F">
              <w:rPr>
                <w:rFonts w:asciiTheme="minorEastAsia" w:eastAsiaTheme="minorEastAsia" w:hAnsiTheme="minorEastAsia" w:hint="eastAsia"/>
                <w:color w:val="000000" w:themeColor="text1"/>
                <w:sz w:val="24"/>
              </w:rPr>
              <w:t>。</w:t>
            </w:r>
          </w:p>
        </w:tc>
        <w:tc>
          <w:tcPr>
            <w:tcW w:w="1727" w:type="dxa"/>
            <w:gridSpan w:val="2"/>
            <w:shd w:val="clear" w:color="auto" w:fill="auto"/>
          </w:tcPr>
          <w:p w14:paraId="5A3AC8B7" w14:textId="3968466C"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06CCBD5A" w14:textId="77777777" w:rsidTr="00AA20DE">
        <w:trPr>
          <w:trHeight w:val="924"/>
        </w:trPr>
        <w:tc>
          <w:tcPr>
            <w:tcW w:w="1878" w:type="dxa"/>
            <w:gridSpan w:val="2"/>
          </w:tcPr>
          <w:p w14:paraId="5AEC61A0" w14:textId="63566DF2" w:rsidR="003C3DB1" w:rsidRPr="003E4A0F" w:rsidRDefault="003C3DB1" w:rsidP="009351E2">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lastRenderedPageBreak/>
              <w:t>(2)マネジメントに資する財務情報の活用</w:t>
            </w:r>
          </w:p>
          <w:p w14:paraId="1EFEA9D3" w14:textId="64388A72"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1A8D5E8E" w14:textId="028E3768"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府営住宅事業特別会計に係る財務諸表に必要な情報開示の検討をすべきである。（意見番号</w:t>
            </w:r>
            <w:r w:rsidR="009351E2">
              <w:rPr>
                <w:rFonts w:hAnsi="ＭＳ 明朝" w:hint="eastAsia"/>
                <w:color w:val="000000" w:themeColor="text1"/>
                <w:sz w:val="24"/>
                <w:u w:val="single"/>
              </w:rPr>
              <w:t>30</w:t>
            </w:r>
            <w:r w:rsidRPr="003E4A0F">
              <w:rPr>
                <w:rFonts w:hAnsi="ＭＳ 明朝" w:hint="eastAsia"/>
                <w:color w:val="000000" w:themeColor="text1"/>
                <w:sz w:val="24"/>
                <w:u w:val="single"/>
              </w:rPr>
              <w:t>）</w:t>
            </w:r>
          </w:p>
          <w:p w14:paraId="0EF5794C"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特別会計の財務諸表を確認するにあたって、関連する情報が複数の所属にまたがるケースがあり、事実の確認に時間を要した。作成の方針や財務数値に係る事項がいずれの所属の責任かによるものでそれはやむを得ないものと思われる。</w:t>
            </w:r>
          </w:p>
          <w:p w14:paraId="7A3B08C9"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方、公表されている財務諸表に表示されるべき事項がない場合、必要な情報をどのように得ればよいのかという点については、工夫が必要であり、財務諸表を補完的に説明する注記などの対応が考えられる。</w:t>
            </w:r>
          </w:p>
          <w:p w14:paraId="45CCFF5B"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例えば、次のような事項については関連する所属との協議により必要な情報開示の在り方について検討し、より透明性のある財務報告とされたい。</w:t>
            </w:r>
          </w:p>
          <w:p w14:paraId="47C9DF1C" w14:textId="779A9172" w:rsidR="003C3DB1" w:rsidRPr="003E4A0F" w:rsidRDefault="003C3DB1" w:rsidP="009351E2">
            <w:pPr>
              <w:pStyle w:val="a7"/>
              <w:autoSpaceDE w:val="0"/>
              <w:autoSpaceDN w:val="0"/>
              <w:snapToGrid w:val="0"/>
              <w:spacing w:line="300" w:lineRule="exact"/>
              <w:ind w:leftChars="0" w:left="0" w:firstLineChars="0" w:firstLine="0"/>
              <w:rPr>
                <w:rFonts w:hAnsi="ＭＳ 明朝"/>
                <w:color w:val="000000" w:themeColor="text1"/>
                <w:sz w:val="20"/>
                <w:szCs w:val="20"/>
              </w:rPr>
            </w:pPr>
            <w:r w:rsidRPr="003E4A0F">
              <w:rPr>
                <w:rFonts w:hAnsi="ＭＳ 明朝" w:hint="eastAsia"/>
                <w:color w:val="000000" w:themeColor="text1"/>
                <w:sz w:val="20"/>
                <w:szCs w:val="20"/>
              </w:rPr>
              <w:t>・起債の償還及び減債基金への繰入・取崩、府営住宅事業特別会計に係る減債基金残高の情報について公債管理特別会計との関連の記載</w:t>
            </w:r>
          </w:p>
          <w:p w14:paraId="2681026D" w14:textId="7DE7E308" w:rsidR="003C3DB1" w:rsidRPr="003E4A0F" w:rsidRDefault="003C3DB1" w:rsidP="009351E2">
            <w:pPr>
              <w:pStyle w:val="a7"/>
              <w:autoSpaceDE w:val="0"/>
              <w:autoSpaceDN w:val="0"/>
              <w:snapToGrid w:val="0"/>
              <w:spacing w:line="300" w:lineRule="exact"/>
              <w:ind w:leftChars="0" w:left="0" w:firstLineChars="0" w:firstLine="0"/>
              <w:rPr>
                <w:rFonts w:hAnsi="ＭＳ 明朝"/>
                <w:color w:val="000000" w:themeColor="text1"/>
                <w:sz w:val="20"/>
                <w:szCs w:val="20"/>
              </w:rPr>
            </w:pPr>
            <w:r w:rsidRPr="003E4A0F">
              <w:rPr>
                <w:rFonts w:hAnsi="ＭＳ 明朝" w:hint="eastAsia"/>
                <w:color w:val="000000" w:themeColor="text1"/>
                <w:sz w:val="20"/>
                <w:szCs w:val="20"/>
              </w:rPr>
              <w:t>・上記に関する繰入金・繰出金及びその他勘定（建替事業に関する支出は投資活動に含めるなど）における行政コスト計算書及びキャッシュフロー計算書上の計上についての説明の記載</w:t>
            </w:r>
          </w:p>
          <w:p w14:paraId="0F54B50F" w14:textId="77777777" w:rsidR="003C3DB1" w:rsidRPr="003E4A0F" w:rsidRDefault="003C3DB1" w:rsidP="009351E2">
            <w:pPr>
              <w:pStyle w:val="a7"/>
              <w:autoSpaceDE w:val="0"/>
              <w:autoSpaceDN w:val="0"/>
              <w:snapToGrid w:val="0"/>
              <w:spacing w:line="300" w:lineRule="exact"/>
              <w:ind w:leftChars="0" w:left="0" w:firstLineChars="0" w:firstLine="0"/>
              <w:rPr>
                <w:rFonts w:hAnsi="ＭＳ 明朝"/>
                <w:color w:val="000000" w:themeColor="text1"/>
                <w:sz w:val="20"/>
                <w:szCs w:val="20"/>
              </w:rPr>
            </w:pPr>
            <w:r w:rsidRPr="003E4A0F">
              <w:rPr>
                <w:rFonts w:hAnsi="ＭＳ 明朝" w:hint="eastAsia"/>
                <w:color w:val="000000" w:themeColor="text1"/>
                <w:sz w:val="20"/>
                <w:szCs w:val="20"/>
              </w:rPr>
              <w:t>・府営住宅使用者保証金及び府営住宅駐車場使用者保証金の管理は会計局、運用は総務部財政課が行っているため、それらの情報に関する記載</w:t>
            </w:r>
          </w:p>
          <w:p w14:paraId="1E4510A2" w14:textId="77777777" w:rsidR="003C3DB1" w:rsidRDefault="003C3DB1" w:rsidP="003B3FB0">
            <w:pPr>
              <w:pStyle w:val="a7"/>
              <w:autoSpaceDE w:val="0"/>
              <w:autoSpaceDN w:val="0"/>
              <w:snapToGrid w:val="0"/>
              <w:spacing w:line="300" w:lineRule="exact"/>
              <w:ind w:leftChars="0" w:left="218" w:hangingChars="100" w:hanging="218"/>
              <w:rPr>
                <w:rFonts w:hAnsi="ＭＳ 明朝"/>
                <w:color w:val="000000" w:themeColor="text1"/>
                <w:sz w:val="20"/>
                <w:szCs w:val="20"/>
              </w:rPr>
            </w:pPr>
          </w:p>
          <w:p w14:paraId="5A9BD617" w14:textId="77777777" w:rsidR="00A56FE7" w:rsidRDefault="00A56FE7" w:rsidP="003B3FB0">
            <w:pPr>
              <w:pStyle w:val="a7"/>
              <w:autoSpaceDE w:val="0"/>
              <w:autoSpaceDN w:val="0"/>
              <w:snapToGrid w:val="0"/>
              <w:spacing w:line="300" w:lineRule="exact"/>
              <w:ind w:leftChars="0" w:left="218" w:hangingChars="100" w:hanging="218"/>
              <w:rPr>
                <w:rFonts w:hAnsi="ＭＳ 明朝"/>
                <w:color w:val="000000" w:themeColor="text1"/>
                <w:sz w:val="20"/>
                <w:szCs w:val="20"/>
              </w:rPr>
            </w:pPr>
          </w:p>
          <w:p w14:paraId="2AC5BF4C" w14:textId="75822532" w:rsidR="00A56FE7" w:rsidRPr="003E4A0F" w:rsidRDefault="00A56FE7" w:rsidP="003B3FB0">
            <w:pPr>
              <w:pStyle w:val="a7"/>
              <w:autoSpaceDE w:val="0"/>
              <w:autoSpaceDN w:val="0"/>
              <w:snapToGrid w:val="0"/>
              <w:spacing w:line="300" w:lineRule="exact"/>
              <w:ind w:leftChars="0" w:left="218" w:hangingChars="100" w:hanging="218"/>
              <w:rPr>
                <w:rFonts w:hAnsi="ＭＳ 明朝"/>
                <w:color w:val="000000" w:themeColor="text1"/>
                <w:sz w:val="20"/>
                <w:szCs w:val="20"/>
              </w:rPr>
            </w:pPr>
          </w:p>
        </w:tc>
        <w:tc>
          <w:tcPr>
            <w:tcW w:w="4218" w:type="dxa"/>
            <w:shd w:val="clear" w:color="auto" w:fill="auto"/>
          </w:tcPr>
          <w:p w14:paraId="7F48908F" w14:textId="64F08778" w:rsidR="003C3DB1" w:rsidRPr="003E4A0F" w:rsidRDefault="00C53EC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情報が他の所属にまたがるものについて、具体的な注記項目を増やす等の対応を行う予定</w:t>
            </w:r>
            <w:r w:rsidR="003C3DB1" w:rsidRPr="003E4A0F">
              <w:rPr>
                <w:rFonts w:asciiTheme="minorEastAsia" w:eastAsiaTheme="minorEastAsia" w:hAnsiTheme="minorEastAsia" w:hint="eastAsia"/>
                <w:color w:val="000000" w:themeColor="text1"/>
                <w:sz w:val="24"/>
              </w:rPr>
              <w:t>。</w:t>
            </w:r>
          </w:p>
        </w:tc>
        <w:tc>
          <w:tcPr>
            <w:tcW w:w="1727" w:type="dxa"/>
            <w:gridSpan w:val="2"/>
            <w:shd w:val="clear" w:color="auto" w:fill="auto"/>
          </w:tcPr>
          <w:p w14:paraId="1DDEC8DE" w14:textId="75C05F67"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96575C" w:rsidRPr="003E4A0F" w14:paraId="56D1A596" w14:textId="77777777" w:rsidTr="00776753">
        <w:trPr>
          <w:trHeight w:val="924"/>
        </w:trPr>
        <w:tc>
          <w:tcPr>
            <w:tcW w:w="1878" w:type="dxa"/>
            <w:gridSpan w:val="2"/>
            <w:tcBorders>
              <w:bottom w:val="nil"/>
            </w:tcBorders>
          </w:tcPr>
          <w:p w14:paraId="5FF00F32" w14:textId="7DC0921D" w:rsidR="003C3DB1" w:rsidRPr="003E4A0F" w:rsidRDefault="003C3DB1"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1CD9DA50" w14:textId="1EAB2F24"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府営住宅事業を推進していくにあたり、府営住宅事業のセグメント別制度別分析の実施など、一定の視点でデータ集計し、分析する手法の検討が望まれる。（意見番号</w:t>
            </w:r>
            <w:r w:rsidR="009351E2">
              <w:rPr>
                <w:rFonts w:hAnsi="ＭＳ 明朝" w:hint="eastAsia"/>
                <w:color w:val="000000" w:themeColor="text1"/>
                <w:sz w:val="24"/>
                <w:u w:val="single"/>
              </w:rPr>
              <w:t>31</w:t>
            </w:r>
            <w:r w:rsidRPr="003E4A0F">
              <w:rPr>
                <w:rFonts w:hAnsi="ＭＳ 明朝" w:hint="eastAsia"/>
                <w:color w:val="000000" w:themeColor="text1"/>
                <w:sz w:val="24"/>
                <w:u w:val="single"/>
              </w:rPr>
              <w:t>）</w:t>
            </w:r>
          </w:p>
          <w:p w14:paraId="6C7DD222" w14:textId="4D2AA65C"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は管理する住戸数や建設年度によって、それらに係る経費等も変わってくることが想定される。また、当該事業は大阪府の直接執行（派遣元会社への業務委託分を含む）によるもの、指定管理者制度によるもの、計画修繕についての大阪府住宅供給公社による管理代行制度の</w:t>
            </w:r>
            <w:r w:rsidR="009351E2">
              <w:rPr>
                <w:rFonts w:hAnsi="ＭＳ 明朝" w:hint="eastAsia"/>
                <w:color w:val="000000" w:themeColor="text1"/>
                <w:sz w:val="20"/>
                <w:szCs w:val="20"/>
              </w:rPr>
              <w:t>３</w:t>
            </w:r>
            <w:r w:rsidRPr="003E4A0F">
              <w:rPr>
                <w:rFonts w:hAnsi="ＭＳ 明朝" w:hint="eastAsia"/>
                <w:color w:val="000000" w:themeColor="text1"/>
                <w:sz w:val="20"/>
                <w:szCs w:val="20"/>
              </w:rPr>
              <w:t>つ大別される。</w:t>
            </w:r>
          </w:p>
          <w:p w14:paraId="56D1329A" w14:textId="2D44A93E" w:rsidR="003C3DB1" w:rsidRPr="003E4A0F" w:rsidRDefault="003C3DB1" w:rsidP="001B27CF">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府営住宅事業の市町村への移管検討に際して、市町村営住宅経営の効率性との比較との視点も、重要な視点となり得る。また、制度的な比較の観点では、制度ごとの分析も有用性があると考えられる。</w:t>
            </w:r>
          </w:p>
          <w:p w14:paraId="5EA0132E"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状、住宅まちづくり部ではこのような分析は実施していないとの回答であったが、「行財政改革推進プラン（素案）」を推進していくにあたり、財務諸表の作成のためのデータを集計し分析する有用性が高いと考えられるため、府営住宅事業を一定の視点でデータ集計し、分析する手法の検討が望まれる。</w:t>
            </w:r>
          </w:p>
          <w:p w14:paraId="1783D4F9" w14:textId="5CB4C5D3" w:rsidR="003C3DB1" w:rsidRPr="003E4A0F" w:rsidRDefault="003C3DB1" w:rsidP="003B3FB0">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218" w:type="dxa"/>
            <w:shd w:val="clear" w:color="auto" w:fill="auto"/>
          </w:tcPr>
          <w:p w14:paraId="378E05D6" w14:textId="7E04A04D" w:rsidR="003C3DB1" w:rsidRPr="003E4A0F" w:rsidRDefault="00C82149"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今後、市町への移管を具体的に検討する中で、住戸数や建設年度及び管理制度等の違いによる分析について検討していく。</w:t>
            </w:r>
          </w:p>
        </w:tc>
        <w:tc>
          <w:tcPr>
            <w:tcW w:w="1727" w:type="dxa"/>
            <w:gridSpan w:val="2"/>
            <w:shd w:val="clear" w:color="auto" w:fill="auto"/>
          </w:tcPr>
          <w:p w14:paraId="5E82B11E" w14:textId="1AF3E71E"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474932" w:rsidRPr="003E4A0F" w14:paraId="5CE18EE4" w14:textId="77777777" w:rsidTr="00776753">
        <w:trPr>
          <w:trHeight w:val="924"/>
        </w:trPr>
        <w:tc>
          <w:tcPr>
            <w:tcW w:w="1878" w:type="dxa"/>
            <w:gridSpan w:val="2"/>
            <w:vMerge w:val="restart"/>
            <w:tcBorders>
              <w:top w:val="nil"/>
            </w:tcBorders>
          </w:tcPr>
          <w:p w14:paraId="02F10DBA"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74A85722"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7923A6E4"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67C66D0A"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42520E58"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60FD2D85" w14:textId="1D94CE0E" w:rsidR="00474932" w:rsidRDefault="00474932" w:rsidP="003B3FB0">
            <w:pPr>
              <w:pStyle w:val="ab"/>
              <w:autoSpaceDE w:val="0"/>
              <w:autoSpaceDN w:val="0"/>
              <w:spacing w:line="300" w:lineRule="exact"/>
              <w:ind w:leftChars="0" w:left="0"/>
              <w:rPr>
                <w:rFonts w:hAnsi="ＭＳ 明朝"/>
                <w:color w:val="000000" w:themeColor="text1"/>
                <w:sz w:val="24"/>
              </w:rPr>
            </w:pPr>
          </w:p>
          <w:p w14:paraId="6BC82234"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77D50B64"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4322E7C0" w14:textId="4F8BF931" w:rsidR="00474932" w:rsidRDefault="00776753" w:rsidP="003B3FB0">
            <w:pPr>
              <w:pStyle w:val="ab"/>
              <w:autoSpaceDE w:val="0"/>
              <w:autoSpaceDN w:val="0"/>
              <w:spacing w:line="300" w:lineRule="exact"/>
              <w:ind w:leftChars="0" w:left="0"/>
              <w:rPr>
                <w:rFonts w:hAnsi="ＭＳ 明朝"/>
                <w:color w:val="000000" w:themeColor="text1"/>
                <w:sz w:val="24"/>
              </w:rPr>
            </w:pPr>
            <w:r>
              <w:rPr>
                <w:rFonts w:hAnsi="ＭＳ 明朝"/>
                <w:noProof/>
                <w:color w:val="000000" w:themeColor="text1"/>
                <w:sz w:val="24"/>
              </w:rPr>
              <w:lastRenderedPageBreak/>
              <mc:AlternateContent>
                <mc:Choice Requires="wps">
                  <w:drawing>
                    <wp:anchor distT="0" distB="0" distL="114300" distR="114300" simplePos="0" relativeHeight="251999232" behindDoc="0" locked="0" layoutInCell="1" allowOverlap="1" wp14:anchorId="47E3A777" wp14:editId="5CCFE6E8">
                      <wp:simplePos x="0" y="0"/>
                      <wp:positionH relativeFrom="column">
                        <wp:posOffset>-67561</wp:posOffset>
                      </wp:positionH>
                      <wp:positionV relativeFrom="paragraph">
                        <wp:posOffset>-3899</wp:posOffset>
                      </wp:positionV>
                      <wp:extent cx="1339702" cy="0"/>
                      <wp:effectExtent l="0" t="0" r="13335" b="19050"/>
                      <wp:wrapNone/>
                      <wp:docPr id="49" name="直線コネクタ 49"/>
                      <wp:cNvGraphicFramePr/>
                      <a:graphic xmlns:a="http://schemas.openxmlformats.org/drawingml/2006/main">
                        <a:graphicData uri="http://schemas.microsoft.com/office/word/2010/wordprocessingShape">
                          <wps:wsp>
                            <wps:cNvCnPr/>
                            <wps:spPr>
                              <a:xfrm>
                                <a:off x="0" y="0"/>
                                <a:ext cx="133970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9" o:spid="_x0000_s1026" style="position:absolute;left:0;text-align:left;z-index:251999232;visibility:visible;mso-wrap-style:square;mso-wrap-distance-left:9pt;mso-wrap-distance-top:0;mso-wrap-distance-right:9pt;mso-wrap-distance-bottom:0;mso-position-horizontal:absolute;mso-position-horizontal-relative:text;mso-position-vertical:absolute;mso-position-vertical-relative:text" from="-5.3pt,-.3pt" to="10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" strokecolor="black [3040]" strokeweight=".5pt"/>
                  </w:pict>
                </mc:Fallback>
              </mc:AlternateContent>
            </w:r>
          </w:p>
          <w:p w14:paraId="1B81AABE"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587FF624"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4012A8FB"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26E98039"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66E8D8C8"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0DD154D7"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32B069F6"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34DDE280"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3F472410"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273F524E"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434541AB" w14:textId="5C210F96" w:rsidR="00474932" w:rsidRDefault="00474932" w:rsidP="003B3FB0">
            <w:pPr>
              <w:pStyle w:val="ab"/>
              <w:autoSpaceDE w:val="0"/>
              <w:autoSpaceDN w:val="0"/>
              <w:spacing w:line="300" w:lineRule="exact"/>
              <w:ind w:leftChars="0" w:left="0"/>
              <w:rPr>
                <w:rFonts w:hAnsi="ＭＳ 明朝"/>
                <w:color w:val="000000" w:themeColor="text1"/>
                <w:sz w:val="24"/>
              </w:rPr>
            </w:pPr>
          </w:p>
          <w:p w14:paraId="52F513F6" w14:textId="77777777" w:rsidR="00474932" w:rsidRDefault="00474932" w:rsidP="003B3FB0">
            <w:pPr>
              <w:pStyle w:val="ab"/>
              <w:autoSpaceDE w:val="0"/>
              <w:autoSpaceDN w:val="0"/>
              <w:spacing w:line="300" w:lineRule="exact"/>
              <w:ind w:leftChars="0" w:left="0"/>
              <w:rPr>
                <w:rFonts w:hAnsi="ＭＳ 明朝"/>
                <w:color w:val="000000" w:themeColor="text1"/>
                <w:sz w:val="24"/>
              </w:rPr>
            </w:pPr>
          </w:p>
          <w:p w14:paraId="59D8AEF9" w14:textId="657B61F3" w:rsidR="00474932" w:rsidRPr="003E4A0F" w:rsidRDefault="00474932"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3FDB8771" w14:textId="1BBBAE69" w:rsidR="00474932" w:rsidRPr="003E4A0F" w:rsidRDefault="00474932"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lastRenderedPageBreak/>
              <w:t>府営住宅の計画的な修繕の実施とともに府民へのわかりやすい説明のために府営住宅の老朽化度合いについて、団地ごとなど様々な視点から分析することについて検討すべきである。（意見番号</w:t>
            </w:r>
            <w:r w:rsidR="009351E2">
              <w:rPr>
                <w:rFonts w:hAnsi="ＭＳ 明朝" w:hint="eastAsia"/>
                <w:color w:val="000000" w:themeColor="text1"/>
                <w:sz w:val="24"/>
                <w:u w:val="single"/>
              </w:rPr>
              <w:t>32</w:t>
            </w:r>
            <w:r w:rsidRPr="003E4A0F">
              <w:rPr>
                <w:rFonts w:hAnsi="ＭＳ 明朝" w:hint="eastAsia"/>
                <w:color w:val="000000" w:themeColor="text1"/>
                <w:sz w:val="24"/>
                <w:u w:val="single"/>
              </w:rPr>
              <w:t>）</w:t>
            </w:r>
          </w:p>
          <w:p w14:paraId="102D95A4" w14:textId="28E93B10" w:rsidR="00474932" w:rsidRPr="003E4A0F" w:rsidRDefault="00474932"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府営住宅事業においては、資産に占める建物の割合が高く、土地などの減価償却の対象とならない資産を除くと</w:t>
            </w:r>
            <w:r w:rsidR="009351E2">
              <w:rPr>
                <w:rFonts w:hAnsi="ＭＳ 明朝" w:hint="eastAsia"/>
                <w:color w:val="000000" w:themeColor="text1"/>
                <w:sz w:val="20"/>
                <w:szCs w:val="20"/>
              </w:rPr>
              <w:t>９</w:t>
            </w:r>
            <w:r w:rsidRPr="003E4A0F">
              <w:rPr>
                <w:rFonts w:hAnsi="ＭＳ 明朝" w:hint="eastAsia"/>
                <w:color w:val="000000" w:themeColor="text1"/>
                <w:sz w:val="20"/>
                <w:szCs w:val="20"/>
              </w:rPr>
              <w:t>割以上が建物である。建物の減価償却累計額は、経年劣化の度合いを知る上</w:t>
            </w:r>
            <w:r w:rsidRPr="003E4A0F">
              <w:rPr>
                <w:rFonts w:hAnsi="ＭＳ 明朝" w:hint="eastAsia"/>
                <w:color w:val="000000" w:themeColor="text1"/>
                <w:sz w:val="20"/>
                <w:szCs w:val="20"/>
              </w:rPr>
              <w:lastRenderedPageBreak/>
              <w:t>で重要な数値である。</w:t>
            </w:r>
          </w:p>
          <w:p w14:paraId="68BD5B0D" w14:textId="3E1D8C83" w:rsidR="00474932" w:rsidRPr="003E4A0F" w:rsidRDefault="00474932" w:rsidP="001B27CF">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団地ごとにこのような老朽化の度合いを把握し、計画的な修繕等の実施とともに府民へ開示し、説明することは非常にわかりやすく有効である。よって、このような観点からの分析も今後検討されたい。</w:t>
            </w:r>
          </w:p>
        </w:tc>
        <w:tc>
          <w:tcPr>
            <w:tcW w:w="4218" w:type="dxa"/>
            <w:shd w:val="clear" w:color="auto" w:fill="auto"/>
          </w:tcPr>
          <w:p w14:paraId="41C84C00" w14:textId="51C3BBB3" w:rsidR="00474932" w:rsidRPr="003E4A0F" w:rsidRDefault="00474932"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 xml:space="preserve">　府営住宅の老朽度度合いの</w:t>
            </w:r>
            <w:r w:rsidR="009351E2">
              <w:rPr>
                <w:rFonts w:asciiTheme="minorEastAsia" w:eastAsiaTheme="minorEastAsia" w:hAnsiTheme="minorEastAsia" w:hint="eastAsia"/>
                <w:color w:val="000000" w:themeColor="text1"/>
                <w:sz w:val="24"/>
              </w:rPr>
              <w:t>分かりやすい</w:t>
            </w:r>
            <w:r w:rsidRPr="003E4A0F">
              <w:rPr>
                <w:rFonts w:asciiTheme="minorEastAsia" w:eastAsiaTheme="minorEastAsia" w:hAnsiTheme="minorEastAsia" w:hint="eastAsia"/>
                <w:color w:val="000000" w:themeColor="text1"/>
                <w:sz w:val="24"/>
              </w:rPr>
              <w:t>説明については、府有施設の最適な経営管理のため策定された「大阪府ファシリティマネジメント基本方針（H27.11策定）」を踏まえ、平成28年度に見直しを実施する大阪府営住宅ストック総合活用計画及び</w:t>
            </w:r>
            <w:r w:rsidR="0073627B">
              <w:rPr>
                <w:rFonts w:asciiTheme="minorEastAsia" w:eastAsiaTheme="minorEastAsia" w:hAnsiTheme="minorEastAsia" w:hint="eastAsia"/>
                <w:color w:val="000000" w:themeColor="text1"/>
                <w:sz w:val="24"/>
              </w:rPr>
              <w:t>長</w:t>
            </w:r>
            <w:r w:rsidRPr="003E4A0F">
              <w:rPr>
                <w:rFonts w:asciiTheme="minorEastAsia" w:eastAsiaTheme="minorEastAsia" w:hAnsiTheme="minorEastAsia" w:hint="eastAsia"/>
                <w:color w:val="000000" w:themeColor="text1"/>
                <w:sz w:val="24"/>
              </w:rPr>
              <w:t>寿命化計画の公表により</w:t>
            </w:r>
            <w:r w:rsidRPr="003E4A0F">
              <w:rPr>
                <w:rFonts w:asciiTheme="minorEastAsia" w:eastAsiaTheme="minorEastAsia" w:hAnsiTheme="minorEastAsia" w:hint="eastAsia"/>
                <w:color w:val="000000" w:themeColor="text1"/>
                <w:sz w:val="24"/>
              </w:rPr>
              <w:lastRenderedPageBreak/>
              <w:t>取り組む。</w:t>
            </w:r>
          </w:p>
          <w:p w14:paraId="435ADE56" w14:textId="77777777" w:rsidR="00474932" w:rsidRPr="003E4A0F" w:rsidRDefault="00474932"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727" w:type="dxa"/>
            <w:gridSpan w:val="2"/>
            <w:shd w:val="clear" w:color="auto" w:fill="auto"/>
          </w:tcPr>
          <w:p w14:paraId="10105034" w14:textId="4DE40689" w:rsidR="00474932" w:rsidRPr="003E4A0F" w:rsidRDefault="00474932"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措置</w:t>
            </w:r>
          </w:p>
        </w:tc>
      </w:tr>
      <w:tr w:rsidR="00474932" w:rsidRPr="003E4A0F" w14:paraId="0F5EC5E6" w14:textId="77777777" w:rsidTr="00AA20DE">
        <w:trPr>
          <w:trHeight w:val="924"/>
        </w:trPr>
        <w:tc>
          <w:tcPr>
            <w:tcW w:w="1878" w:type="dxa"/>
            <w:gridSpan w:val="2"/>
            <w:vMerge/>
          </w:tcPr>
          <w:p w14:paraId="40DA4C09" w14:textId="111569DA" w:rsidR="00474932" w:rsidRPr="003E4A0F" w:rsidRDefault="00474932"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09A907D3" w14:textId="6F992589" w:rsidR="00474932" w:rsidRPr="003E4A0F" w:rsidRDefault="00474932"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指定管理料について適切な参考価格の設定のために事業者収支分析の実施について検討すべきである。（意見番号</w:t>
            </w:r>
            <w:r w:rsidR="009351E2">
              <w:rPr>
                <w:rFonts w:hAnsi="ＭＳ 明朝" w:hint="eastAsia"/>
                <w:color w:val="000000" w:themeColor="text1"/>
                <w:sz w:val="24"/>
                <w:u w:val="single"/>
              </w:rPr>
              <w:t>33</w:t>
            </w:r>
            <w:r w:rsidRPr="003E4A0F">
              <w:rPr>
                <w:rFonts w:hAnsi="ＭＳ 明朝" w:hint="eastAsia"/>
                <w:color w:val="000000" w:themeColor="text1"/>
                <w:sz w:val="24"/>
                <w:u w:val="single"/>
              </w:rPr>
              <w:t>）</w:t>
            </w:r>
          </w:p>
          <w:p w14:paraId="7F92F938" w14:textId="4B967EED" w:rsidR="00474932" w:rsidRPr="003E4A0F" w:rsidRDefault="00474932"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平成22年度からの指定管理期間は平成26年度に終了し、平成27年度から</w:t>
            </w:r>
            <w:r w:rsidR="009351E2">
              <w:rPr>
                <w:rFonts w:hAnsi="ＭＳ 明朝" w:hint="eastAsia"/>
                <w:color w:val="000000" w:themeColor="text1"/>
                <w:sz w:val="20"/>
                <w:szCs w:val="20"/>
              </w:rPr>
              <w:t>５</w:t>
            </w:r>
            <w:r w:rsidRPr="003E4A0F">
              <w:rPr>
                <w:rFonts w:hAnsi="ＭＳ 明朝" w:hint="eastAsia"/>
                <w:color w:val="000000" w:themeColor="text1"/>
                <w:sz w:val="20"/>
                <w:szCs w:val="20"/>
              </w:rPr>
              <w:t>年間の新たな指定管理期間が開始される。この点、監査期間中に事業者選定結果を確認することができたため、募集要項における参考価格及び選定された事業者の提案価格について確認した。</w:t>
            </w:r>
          </w:p>
          <w:p w14:paraId="446FD6D9" w14:textId="1E8BEDB3" w:rsidR="00474932" w:rsidRPr="003E4A0F" w:rsidRDefault="00474932"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概ね参考価格（</w:t>
            </w:r>
            <w:r w:rsidR="009351E2">
              <w:rPr>
                <w:rFonts w:hAnsi="ＭＳ 明朝" w:hint="eastAsia"/>
                <w:color w:val="000000" w:themeColor="text1"/>
                <w:sz w:val="20"/>
                <w:szCs w:val="20"/>
              </w:rPr>
              <w:t>５</w:t>
            </w:r>
            <w:r w:rsidRPr="003E4A0F">
              <w:rPr>
                <w:rFonts w:hAnsi="ＭＳ 明朝" w:hint="eastAsia"/>
                <w:color w:val="000000" w:themeColor="text1"/>
                <w:sz w:val="20"/>
                <w:szCs w:val="20"/>
              </w:rPr>
              <w:t>年合計）に収斂されており、制度導入時のような低価格が選定結果に影響することはなかったものと思われる。</w:t>
            </w:r>
          </w:p>
          <w:p w14:paraId="11922644" w14:textId="77777777" w:rsidR="00474932" w:rsidRPr="003E4A0F" w:rsidRDefault="00474932"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方、上記参考価格の水準について当初制度導入時に選定された事業者の提案価格と対比したところ、例えば、守口市・寝屋川市・門真市地区の場合は概ね当初提案価格の1.1倍となっていたが、管理戸数が若干増加している点を勘案すればほぼ同水準と言えよう。</w:t>
            </w:r>
            <w:r w:rsidRPr="003E4A0F">
              <w:rPr>
                <w:rFonts w:hAnsi="ＭＳ 明朝" w:hint="eastAsia"/>
                <w:color w:val="000000" w:themeColor="text1"/>
                <w:sz w:val="20"/>
                <w:szCs w:val="20"/>
              </w:rPr>
              <w:tab/>
            </w:r>
            <w:r w:rsidRPr="003E4A0F">
              <w:rPr>
                <w:rFonts w:hAnsi="ＭＳ 明朝" w:hint="eastAsia"/>
                <w:color w:val="000000" w:themeColor="text1"/>
                <w:sz w:val="20"/>
                <w:szCs w:val="20"/>
              </w:rPr>
              <w:tab/>
            </w:r>
          </w:p>
          <w:p w14:paraId="6440FDEC" w14:textId="09B9858A" w:rsidR="00474932" w:rsidRPr="003E4A0F" w:rsidRDefault="00474932" w:rsidP="001B27CF">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現指定管理者の提案価格を参考にしているかのようにも見えるが、収支の分析の結果算定されたものなのか、あるいは別途の算定があったのかは不明である。</w:t>
            </w:r>
          </w:p>
          <w:p w14:paraId="2C5A44EA" w14:textId="77777777" w:rsidR="00474932" w:rsidRPr="003E4A0F" w:rsidRDefault="00474932"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また、住宅供給公社については共同体により指定管理者としての業務をおこなっているが、これまでのノウハウの結果か、収支は非常に良好な結果となっている。収支余剰の使途については、</w:t>
            </w:r>
            <w:r w:rsidRPr="003E4A0F">
              <w:rPr>
                <w:rFonts w:hAnsi="ＭＳ 明朝" w:hint="eastAsia"/>
                <w:color w:val="000000" w:themeColor="text1"/>
                <w:sz w:val="20"/>
                <w:szCs w:val="20"/>
              </w:rPr>
              <w:lastRenderedPageBreak/>
              <w:t>住宅まちづくり部との十分な協議により、有効に活用されるべきである。</w:t>
            </w:r>
          </w:p>
          <w:p w14:paraId="0984FDE0" w14:textId="02C4BF3A" w:rsidR="00474932" w:rsidRPr="003E4A0F" w:rsidRDefault="00A56FE7" w:rsidP="003B3FB0">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noProof/>
                <w:color w:val="000000" w:themeColor="text1"/>
                <w:sz w:val="20"/>
                <w:szCs w:val="20"/>
              </w:rPr>
              <mc:AlternateContent>
                <mc:Choice Requires="wps">
                  <w:drawing>
                    <wp:anchor distT="0" distB="0" distL="114300" distR="114300" simplePos="0" relativeHeight="251993088" behindDoc="0" locked="0" layoutInCell="1" allowOverlap="1" wp14:anchorId="3E3DBAEF" wp14:editId="0BB433F2">
                      <wp:simplePos x="0" y="0"/>
                      <wp:positionH relativeFrom="column">
                        <wp:posOffset>-1259840</wp:posOffset>
                      </wp:positionH>
                      <wp:positionV relativeFrom="paragraph">
                        <wp:posOffset>-384648</wp:posOffset>
                      </wp:positionV>
                      <wp:extent cx="1222744" cy="0"/>
                      <wp:effectExtent l="0" t="0" r="15875" b="19050"/>
                      <wp:wrapNone/>
                      <wp:docPr id="42" name="直線コネクタ 42"/>
                      <wp:cNvGraphicFramePr/>
                      <a:graphic xmlns:a="http://schemas.openxmlformats.org/drawingml/2006/main">
                        <a:graphicData uri="http://schemas.microsoft.com/office/word/2010/wordprocessingShape">
                          <wps:wsp>
                            <wps:cNvCnPr/>
                            <wps:spPr>
                              <a:xfrm>
                                <a:off x="0" y="0"/>
                                <a:ext cx="122274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2" o:spid="_x0000_s1026" style="position:absolute;left:0;text-align:left;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2pt,-30.3pt" to="-2.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" strokecolor="black [3040]" strokeweight=".5pt"/>
                  </w:pict>
                </mc:Fallback>
              </mc:AlternateContent>
            </w:r>
            <w:r w:rsidR="00474932" w:rsidRPr="003E4A0F">
              <w:rPr>
                <w:rFonts w:hAnsi="ＭＳ 明朝" w:hint="eastAsia"/>
                <w:color w:val="000000" w:themeColor="text1"/>
                <w:sz w:val="20"/>
                <w:szCs w:val="20"/>
              </w:rPr>
              <w:t>大阪府として、指定管理者制度の導入によって、総コストの抑制を図ることは重要なことであるとともに、指定管理者としての利益を適正なものに管理することも重要な役割といえる。また、指定管理者が得た利益がどの程度であったか、次期の指定管理者が受け取る利益としてどの程度を想定するべきか等については、府民に対する透明性を高めるべき事項といえる。</w:t>
            </w:r>
          </w:p>
          <w:p w14:paraId="11A3C2D3" w14:textId="22CBE2B3" w:rsidR="00474932" w:rsidRPr="003E4A0F" w:rsidRDefault="00474932" w:rsidP="003B3FB0">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218" w:type="dxa"/>
            <w:shd w:val="clear" w:color="auto" w:fill="auto"/>
          </w:tcPr>
          <w:p w14:paraId="5275CC0D" w14:textId="5F86464B" w:rsidR="00474932" w:rsidRPr="003E4A0F" w:rsidRDefault="00474932"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現指定管理者の支出実績を分析し、適切な積算の下、指定管理者に係る委託料の参考価格を算定している。</w:t>
            </w:r>
          </w:p>
        </w:tc>
        <w:tc>
          <w:tcPr>
            <w:tcW w:w="1727" w:type="dxa"/>
            <w:gridSpan w:val="2"/>
            <w:shd w:val="clear" w:color="auto" w:fill="auto"/>
          </w:tcPr>
          <w:p w14:paraId="0C21FFCB" w14:textId="7C0AD8EF" w:rsidR="00474932" w:rsidRPr="003E4A0F" w:rsidRDefault="00474932"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22E69078" w14:textId="77777777" w:rsidTr="003B3FB0">
        <w:trPr>
          <w:trHeight w:val="924"/>
        </w:trPr>
        <w:tc>
          <w:tcPr>
            <w:tcW w:w="1878" w:type="dxa"/>
            <w:gridSpan w:val="2"/>
          </w:tcPr>
          <w:p w14:paraId="332703B1" w14:textId="77777777" w:rsidR="003C3DB1" w:rsidRPr="003E4A0F" w:rsidRDefault="003C3DB1" w:rsidP="009351E2">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lastRenderedPageBreak/>
              <w:t>(3)住宅整備基金のあり方</w:t>
            </w:r>
          </w:p>
          <w:p w14:paraId="462BC0DF" w14:textId="1109A9D1"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1A1FA8D1" w14:textId="0E79FB88"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府営住宅特別会計における事業実施に際して、住宅整備基金の積極的な活用を図られたい。（意見番号</w:t>
            </w:r>
            <w:r w:rsidR="009351E2">
              <w:rPr>
                <w:rFonts w:hAnsi="ＭＳ 明朝" w:hint="eastAsia"/>
                <w:color w:val="000000" w:themeColor="text1"/>
                <w:sz w:val="24"/>
                <w:u w:val="single"/>
              </w:rPr>
              <w:t>34</w:t>
            </w:r>
            <w:r w:rsidRPr="003E4A0F">
              <w:rPr>
                <w:rFonts w:hAnsi="ＭＳ 明朝" w:hint="eastAsia"/>
                <w:color w:val="000000" w:themeColor="text1"/>
                <w:sz w:val="24"/>
                <w:u w:val="single"/>
              </w:rPr>
              <w:t>）</w:t>
            </w:r>
          </w:p>
          <w:p w14:paraId="0E4495B3"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府営住宅の建替や大規模改修においては、基本的には要する費用の2分の1は国庫負担となっており、国庫負担以外の部分の財源を、いかなる形で手当てしつつ、事業の実施を進めていくかとの視点が重要となる。</w:t>
            </w:r>
          </w:p>
          <w:p w14:paraId="782F99DD"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提出の平成25年度最終予算ベースの資料によると、府営住宅事業特別会計における事業実施において、建替、大規模修繕関係（機能向上）、中層ＥＶ設置事業、耐震改修、バリアフリー化事業の計5事業の総事業費は266億円となっている。この総事業費の財源の内訳は、国庫支出金が計118億円（44.6％）、地方債が計116億円（43.6％）、府営住宅整備基金が計31億円（11.8％）となっている。</w:t>
            </w:r>
          </w:p>
          <w:p w14:paraId="552EA912"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ように財源内訳において、国庫負担額（国庫支出金）と地方債が同額となっているのは、大阪府において世代間の負担の公平性や受益者負担原則を重視しているためと理解される。もっとも、国庫支出金の裏財源（国基準において補助対象となる事業費の2分の1以外の府費負担部分）について、世代間の負担の公平性</w:t>
            </w:r>
            <w:r w:rsidRPr="003E4A0F">
              <w:rPr>
                <w:rFonts w:hAnsi="ＭＳ 明朝" w:hint="eastAsia"/>
                <w:color w:val="000000" w:themeColor="text1"/>
                <w:sz w:val="20"/>
                <w:szCs w:val="20"/>
              </w:rPr>
              <w:lastRenderedPageBreak/>
              <w:t>等を重視して財源として地方債を充てるとの考え方は絶対的なものではない。国土交通省の公表文書にも改修工事に備えた財源備蓄との言及があり、住宅整備基金制度そのものが土地売却代金を建替等の財源に充てること、土地売却代金を財源に充てた部分については地方債を発行しないことを想定している。</w:t>
            </w:r>
          </w:p>
          <w:p w14:paraId="7A19060E" w14:textId="77777777"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においても、住宅整備基金の制度趣旨の前提となっている補助金返還を要しない土地売却代金の使途については、耐震改修工事に限られておらず、国庫支出金相当額の府費負担部分について地方債を発行することも前提にされていない。</w:t>
            </w:r>
          </w:p>
          <w:p w14:paraId="1792FDA9" w14:textId="6E17536B" w:rsidR="003C3DB1" w:rsidRPr="003E4A0F" w:rsidRDefault="003C3DB1" w:rsidP="001B27CF">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改修工事を適時に実施するとともに、新たな起債の発行を抑えていくためにも、住宅整備基金の積極的な活用が求められると考える。</w:t>
            </w:r>
          </w:p>
        </w:tc>
        <w:tc>
          <w:tcPr>
            <w:tcW w:w="4218" w:type="dxa"/>
            <w:shd w:val="clear" w:color="auto" w:fill="auto"/>
          </w:tcPr>
          <w:p w14:paraId="7D19FD47" w14:textId="6C4681ED" w:rsidR="003C3DB1" w:rsidRPr="003E4A0F" w:rsidRDefault="00C82149"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中長期的な収支を見通した上で、使用が可能な場合は、耐震化率の達成等に必要な事業に関して、住宅整備基金を活用して実施している</w:t>
            </w:r>
            <w:r w:rsidR="003C3DB1" w:rsidRPr="003E4A0F">
              <w:rPr>
                <w:rFonts w:asciiTheme="minorEastAsia" w:eastAsiaTheme="minorEastAsia" w:hAnsiTheme="minorEastAsia" w:hint="eastAsia"/>
                <w:color w:val="000000" w:themeColor="text1"/>
                <w:sz w:val="24"/>
              </w:rPr>
              <w:t>。</w:t>
            </w:r>
          </w:p>
        </w:tc>
        <w:tc>
          <w:tcPr>
            <w:tcW w:w="1727" w:type="dxa"/>
            <w:gridSpan w:val="2"/>
            <w:shd w:val="clear" w:color="auto" w:fill="auto"/>
          </w:tcPr>
          <w:p w14:paraId="69169888" w14:textId="679BB7D4" w:rsidR="003C3DB1" w:rsidRPr="003E4A0F" w:rsidRDefault="003C3DB1"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1733C410" w14:textId="77777777" w:rsidTr="00AA20DE">
        <w:trPr>
          <w:trHeight w:val="501"/>
        </w:trPr>
        <w:tc>
          <w:tcPr>
            <w:tcW w:w="14287" w:type="dxa"/>
            <w:gridSpan w:val="6"/>
            <w:shd w:val="clear" w:color="auto" w:fill="FFFFFF" w:themeFill="background1"/>
            <w:vAlign w:val="center"/>
          </w:tcPr>
          <w:p w14:paraId="0F8C5F61" w14:textId="59F58815"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第４章　監査の結果及び意見</w:t>
            </w:r>
          </w:p>
        </w:tc>
      </w:tr>
      <w:tr w:rsidR="0096575C" w:rsidRPr="003E4A0F" w14:paraId="614912C0" w14:textId="77777777" w:rsidTr="00AA20DE">
        <w:trPr>
          <w:trHeight w:val="501"/>
        </w:trPr>
        <w:tc>
          <w:tcPr>
            <w:tcW w:w="14287" w:type="dxa"/>
            <w:gridSpan w:val="6"/>
            <w:shd w:val="clear" w:color="auto" w:fill="FFFFFF" w:themeFill="background1"/>
            <w:vAlign w:val="center"/>
          </w:tcPr>
          <w:p w14:paraId="5C526DBF" w14:textId="0265960B" w:rsidR="003C3DB1" w:rsidRPr="003E4A0F" w:rsidRDefault="003C3DB1"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t>第１．大阪府住宅供給公社</w:t>
            </w:r>
          </w:p>
        </w:tc>
      </w:tr>
      <w:tr w:rsidR="0096575C" w:rsidRPr="003E4A0F" w14:paraId="68CA2619" w14:textId="77777777" w:rsidTr="003B3FB0">
        <w:trPr>
          <w:trHeight w:val="98"/>
        </w:trPr>
        <w:tc>
          <w:tcPr>
            <w:tcW w:w="1878" w:type="dxa"/>
            <w:gridSpan w:val="2"/>
          </w:tcPr>
          <w:p w14:paraId="3AC47DF6" w14:textId="77777777" w:rsidR="003C3DB1" w:rsidRPr="003E4A0F" w:rsidRDefault="003C3DB1" w:rsidP="009351E2">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３.住宅供給公社の事業内容</w:t>
            </w:r>
          </w:p>
          <w:p w14:paraId="6C1BCCDE" w14:textId="70D226FF" w:rsidR="003C3DB1" w:rsidRPr="003E4A0F" w:rsidRDefault="003C3DB1"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7DE7D8DB" w14:textId="1CC27813" w:rsidR="003C3DB1" w:rsidRPr="003E4A0F" w:rsidRDefault="003C3DB1"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府は、平成27年度に策定を予定している新たな耐震化プランにおいて、公的賃貸住宅を提供する府の出資団体である住宅供給公社の賃貸住宅の耐震化目標よりも高い目標を設定した場合は、目標値の相違の理由を府民に理解できるよう対処されたい。（意見番号</w:t>
            </w:r>
            <w:r w:rsidR="009351E2">
              <w:rPr>
                <w:rFonts w:hAnsi="ＭＳ 明朝" w:hint="eastAsia"/>
                <w:color w:val="000000" w:themeColor="text1"/>
                <w:sz w:val="24"/>
                <w:u w:val="single"/>
              </w:rPr>
              <w:t>35</w:t>
            </w:r>
            <w:r w:rsidRPr="003E4A0F">
              <w:rPr>
                <w:rFonts w:hAnsi="ＭＳ 明朝" w:hint="eastAsia"/>
                <w:color w:val="000000" w:themeColor="text1"/>
                <w:sz w:val="24"/>
                <w:u w:val="single"/>
              </w:rPr>
              <w:t>）</w:t>
            </w:r>
          </w:p>
          <w:p w14:paraId="22FC8487" w14:textId="78393175"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住宅供給公社は「ストック活用基本計画」で、公社賃貸住宅の平成32年度までの耐震化率の目標を概ね92％としているが、「住生活基本計画（全国計画）」（平成23年</w:t>
            </w:r>
            <w:r w:rsidR="009351E2">
              <w:rPr>
                <w:rFonts w:hAnsi="ＭＳ 明朝" w:hint="eastAsia"/>
                <w:color w:val="000000" w:themeColor="text1"/>
                <w:sz w:val="20"/>
                <w:szCs w:val="20"/>
              </w:rPr>
              <w:t>３</w:t>
            </w:r>
            <w:r w:rsidRPr="003E4A0F">
              <w:rPr>
                <w:rFonts w:hAnsi="ＭＳ 明朝" w:hint="eastAsia"/>
                <w:color w:val="000000" w:themeColor="text1"/>
                <w:sz w:val="20"/>
                <w:szCs w:val="20"/>
              </w:rPr>
              <w:t>月15日）では、平成32年度の目標を95％とされ、府営住宅の耐震化の目標も同様に設定・公表されている。これらより低い目標設定について、住宅供給公</w:t>
            </w:r>
            <w:r w:rsidRPr="003E4A0F">
              <w:rPr>
                <w:rFonts w:hAnsi="ＭＳ 明朝" w:hint="eastAsia"/>
                <w:color w:val="000000" w:themeColor="text1"/>
                <w:sz w:val="20"/>
                <w:szCs w:val="20"/>
              </w:rPr>
              <w:lastRenderedPageBreak/>
              <w:t>社としては、管理戸数を維持することを前提とし、財務面での負担を踏まえれば、合理的な判断であるとの説明を受けたが、公的賃貸住宅であることや率先して取組むべき大阪府の出資団体であることを重視すれば、疑問もある。公社賃貸住宅については、「10年の取り組み」等により、現行の「大阪府住宅・建築物耐震10ヵ年戦略プラン」における平成27年度末の府全体の目標値も達成できない状況にある。</w:t>
            </w:r>
          </w:p>
          <w:p w14:paraId="018F6128" w14:textId="3ADDB28F" w:rsidR="003C3DB1" w:rsidRPr="003E4A0F" w:rsidRDefault="003C3DB1"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は、平成27年度に策定を予定している新たな耐震化プランにおいて、住宅供給公社の計画目標よりも高い目標を設定した場合に、民間へも取組を求める中で、これまでも住宅供給公社には大阪府全体の目標値を達成できない経営計画を認めてきたこと、大阪府全体や府営住宅より低い目標設定を是認することについて、財務面の負担、経営改善という視点のみでなく、管理戸数維持の必要性も含め、プラン策定の過程を公表するなど、府民が理解し納得できるように対処されたい。</w:t>
            </w:r>
          </w:p>
        </w:tc>
        <w:tc>
          <w:tcPr>
            <w:tcW w:w="4388" w:type="dxa"/>
            <w:gridSpan w:val="2"/>
            <w:shd w:val="clear" w:color="auto" w:fill="auto"/>
          </w:tcPr>
          <w:p w14:paraId="0513FDA3" w14:textId="16C2FAFE" w:rsidR="00991F38" w:rsidRPr="003E4A0F" w:rsidRDefault="00991F3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府は、新たな耐震改修促進計画になる「住宅建築物耐震10ヵ年戦略・大阪」を平成28年</w:t>
            </w:r>
            <w:r w:rsidR="00A25447" w:rsidRPr="003E4A0F">
              <w:rPr>
                <w:rFonts w:asciiTheme="minorEastAsia" w:eastAsiaTheme="minorEastAsia" w:hAnsiTheme="minorEastAsia" w:hint="eastAsia"/>
                <w:color w:val="000000" w:themeColor="text1"/>
                <w:sz w:val="24"/>
              </w:rPr>
              <w:t>１</w:t>
            </w:r>
            <w:r w:rsidRPr="003E4A0F">
              <w:rPr>
                <w:rFonts w:asciiTheme="minorEastAsia" w:eastAsiaTheme="minorEastAsia" w:hAnsiTheme="minorEastAsia" w:hint="eastAsia"/>
                <w:color w:val="000000" w:themeColor="text1"/>
                <w:sz w:val="24"/>
              </w:rPr>
              <w:t>月策定し、住宅の耐震化率（府民みんなでめざそう値）の目標を、平成37年までに95％と設定した。</w:t>
            </w:r>
          </w:p>
          <w:p w14:paraId="6AF5FA41" w14:textId="5E8ADEF9" w:rsidR="00991F38" w:rsidRPr="003E4A0F" w:rsidRDefault="00991F3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このた</w:t>
            </w:r>
            <w:r w:rsidR="00673DCC" w:rsidRPr="003E4A0F">
              <w:rPr>
                <w:rFonts w:asciiTheme="minorEastAsia" w:eastAsiaTheme="minorEastAsia" w:hAnsiTheme="minorEastAsia" w:hint="eastAsia"/>
                <w:color w:val="000000" w:themeColor="text1"/>
                <w:sz w:val="24"/>
              </w:rPr>
              <w:t>め、住宅供給公社の目標は、本計画の目標を概ね上回る設定となり、</w:t>
            </w:r>
            <w:r w:rsidRPr="003E4A0F">
              <w:rPr>
                <w:rFonts w:asciiTheme="minorEastAsia" w:eastAsiaTheme="minorEastAsia" w:hAnsiTheme="minorEastAsia" w:hint="eastAsia"/>
                <w:color w:val="000000" w:themeColor="text1"/>
                <w:sz w:val="24"/>
              </w:rPr>
              <w:t>指摘の状況にはな</w:t>
            </w:r>
            <w:r w:rsidR="00995375" w:rsidRPr="003E4A0F">
              <w:rPr>
                <w:rFonts w:asciiTheme="minorEastAsia" w:eastAsiaTheme="minorEastAsia" w:hAnsiTheme="minorEastAsia" w:hint="eastAsia"/>
                <w:color w:val="000000" w:themeColor="text1"/>
                <w:sz w:val="24"/>
              </w:rPr>
              <w:t>らなかった</w:t>
            </w:r>
            <w:r w:rsidRPr="003E4A0F">
              <w:rPr>
                <w:rFonts w:asciiTheme="minorEastAsia" w:eastAsiaTheme="minorEastAsia" w:hAnsiTheme="minorEastAsia" w:hint="eastAsia"/>
                <w:color w:val="000000" w:themeColor="text1"/>
                <w:sz w:val="24"/>
              </w:rPr>
              <w:t>。</w:t>
            </w:r>
          </w:p>
          <w:p w14:paraId="748EDC6C" w14:textId="4919F963" w:rsidR="003C3DB1" w:rsidRPr="003E4A0F" w:rsidRDefault="00991F3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なお、計画策定の過程につきましては</w:t>
            </w:r>
            <w:r w:rsidR="00584FDA" w:rsidRPr="003E4A0F">
              <w:rPr>
                <w:rFonts w:asciiTheme="minorEastAsia" w:eastAsiaTheme="minorEastAsia" w:hAnsiTheme="minorEastAsia" w:hint="eastAsia"/>
                <w:color w:val="000000" w:themeColor="text1"/>
                <w:sz w:val="24"/>
              </w:rPr>
              <w:t>、府民の皆様に</w:t>
            </w:r>
            <w:r w:rsidR="00995375" w:rsidRPr="003E4A0F">
              <w:rPr>
                <w:rFonts w:asciiTheme="minorEastAsia" w:eastAsiaTheme="minorEastAsia" w:hAnsiTheme="minorEastAsia" w:hint="eastAsia"/>
                <w:color w:val="000000" w:themeColor="text1"/>
                <w:sz w:val="24"/>
              </w:rPr>
              <w:t>理解いただけるようホームページ</w:t>
            </w:r>
            <w:r w:rsidR="00584FDA" w:rsidRPr="003E4A0F">
              <w:rPr>
                <w:rFonts w:asciiTheme="minorEastAsia" w:eastAsiaTheme="minorEastAsia" w:hAnsiTheme="minorEastAsia" w:hint="eastAsia"/>
                <w:color w:val="000000" w:themeColor="text1"/>
                <w:sz w:val="24"/>
              </w:rPr>
              <w:t>で</w:t>
            </w:r>
            <w:r w:rsidR="00995375" w:rsidRPr="003E4A0F">
              <w:rPr>
                <w:rFonts w:asciiTheme="minorEastAsia" w:eastAsiaTheme="minorEastAsia" w:hAnsiTheme="minorEastAsia" w:hint="eastAsia"/>
                <w:color w:val="000000" w:themeColor="text1"/>
                <w:sz w:val="24"/>
              </w:rPr>
              <w:t>公表している</w:t>
            </w:r>
            <w:r w:rsidRPr="003E4A0F">
              <w:rPr>
                <w:rFonts w:asciiTheme="minorEastAsia" w:eastAsiaTheme="minorEastAsia" w:hAnsiTheme="minorEastAsia" w:hint="eastAsia"/>
                <w:color w:val="000000" w:themeColor="text1"/>
                <w:sz w:val="24"/>
              </w:rPr>
              <w:t>。</w:t>
            </w:r>
          </w:p>
        </w:tc>
        <w:tc>
          <w:tcPr>
            <w:tcW w:w="1557" w:type="dxa"/>
            <w:shd w:val="clear" w:color="auto" w:fill="auto"/>
          </w:tcPr>
          <w:p w14:paraId="27AB1179" w14:textId="784B435F" w:rsidR="003C3DB1" w:rsidRPr="003E4A0F" w:rsidRDefault="00991F3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32161CAA" w14:textId="77777777" w:rsidTr="003B3FB0">
        <w:trPr>
          <w:trHeight w:val="924"/>
        </w:trPr>
        <w:tc>
          <w:tcPr>
            <w:tcW w:w="1878" w:type="dxa"/>
            <w:gridSpan w:val="2"/>
          </w:tcPr>
          <w:p w14:paraId="492EE7FE" w14:textId="77777777" w:rsidR="008F0C18" w:rsidRPr="003E4A0F" w:rsidRDefault="008F0C18" w:rsidP="009351E2">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４.住宅供給公社の財務状況について</w:t>
            </w:r>
          </w:p>
          <w:p w14:paraId="1A44CC8A" w14:textId="3D15B2FE" w:rsidR="008F0C18" w:rsidRPr="003E4A0F"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79028391" w14:textId="47C3EACF" w:rsidR="008F0C18"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契約家賃の減額改定または一括借上契約の早期解消を選択する際に、効果額を試算し、その結果を意思決定の判断要素として取り入れるべきと考える。（意見番号</w:t>
            </w:r>
            <w:r w:rsidR="009351E2">
              <w:rPr>
                <w:rFonts w:hAnsi="ＭＳ 明朝" w:hint="eastAsia"/>
                <w:color w:val="000000" w:themeColor="text1"/>
                <w:sz w:val="24"/>
                <w:u w:val="single"/>
              </w:rPr>
              <w:t>36</w:t>
            </w:r>
            <w:r w:rsidRPr="003E4A0F">
              <w:rPr>
                <w:rFonts w:hAnsi="ＭＳ 明朝" w:hint="eastAsia"/>
                <w:color w:val="000000" w:themeColor="text1"/>
                <w:sz w:val="24"/>
                <w:u w:val="single"/>
              </w:rPr>
              <w:t>）</w:t>
            </w:r>
          </w:p>
          <w:p w14:paraId="1B193413"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一定の効果はあがっているものの、契約家賃の減額改定または一括借上契約の早期解消を選択する際に、その効果額の試算を行ったうえでいずれかを選択するということをしていないため、法人として最も効果的な選択を行っているかどうかについては不明である。</w:t>
            </w:r>
          </w:p>
          <w:p w14:paraId="30EF8908"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確かに当該効果額の試算は不確実な将来予測に基づくものであり、精緻に予測できず、また、一定の仮定をおかざるをえないが、適切な経営を実現するためには、事前に効果額を試算し、そ</w:t>
            </w:r>
            <w:r w:rsidRPr="003E4A0F">
              <w:rPr>
                <w:rFonts w:hAnsi="ＭＳ 明朝" w:hint="eastAsia"/>
                <w:color w:val="000000" w:themeColor="text1"/>
                <w:sz w:val="20"/>
                <w:szCs w:val="20"/>
              </w:rPr>
              <w:lastRenderedPageBreak/>
              <w:t>の結果を意思決定の判断要素として取り入れるべきと考える。</w:t>
            </w:r>
          </w:p>
          <w:p w14:paraId="291BE29A" w14:textId="77777777" w:rsidR="008F0C18" w:rsidRDefault="008F0C18" w:rsidP="001B27CF">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なお、過去の実績から契約の早期解消を実行することが有利であることが確認されており、また、所有者についても契約の早期解消を選択することが通常であるため、このような試算を行ってこなかったとのことであった。</w:t>
            </w:r>
          </w:p>
          <w:p w14:paraId="5C678E3E" w14:textId="0FE82B22" w:rsidR="00191387" w:rsidRPr="003E4A0F" w:rsidRDefault="00191387" w:rsidP="001B27CF">
            <w:pPr>
              <w:pStyle w:val="a7"/>
              <w:autoSpaceDE w:val="0"/>
              <w:autoSpaceDN w:val="0"/>
              <w:snapToGrid w:val="0"/>
              <w:spacing w:line="300" w:lineRule="exact"/>
              <w:ind w:leftChars="0" w:left="0" w:firstLine="218"/>
              <w:rPr>
                <w:rFonts w:hAnsi="ＭＳ 明朝"/>
                <w:color w:val="000000" w:themeColor="text1"/>
                <w:sz w:val="20"/>
                <w:szCs w:val="20"/>
              </w:rPr>
            </w:pPr>
          </w:p>
        </w:tc>
        <w:tc>
          <w:tcPr>
            <w:tcW w:w="4388" w:type="dxa"/>
            <w:gridSpan w:val="2"/>
            <w:shd w:val="clear" w:color="auto" w:fill="auto"/>
          </w:tcPr>
          <w:p w14:paraId="21B17E6C" w14:textId="5611BBDB" w:rsidR="008F0C18" w:rsidRPr="003E4A0F" w:rsidRDefault="008F0C18" w:rsidP="003B3FB0">
            <w:pPr>
              <w:autoSpaceDE w:val="0"/>
              <w:autoSpaceDN w:val="0"/>
              <w:spacing w:line="300" w:lineRule="exact"/>
              <w:ind w:firstLineChars="100" w:firstLine="258"/>
              <w:jc w:val="lef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監査の意見を受け、効果額の試算を行った。</w:t>
            </w:r>
          </w:p>
          <w:p w14:paraId="0BC8BEA3" w14:textId="70D99AB1"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この結果を踏まえ、平成27年</w:t>
            </w:r>
            <w:r w:rsidR="00995375" w:rsidRPr="003E4A0F">
              <w:rPr>
                <w:rFonts w:asciiTheme="minorEastAsia" w:eastAsiaTheme="minorEastAsia" w:hAnsiTheme="minorEastAsia" w:hint="eastAsia"/>
                <w:color w:val="000000" w:themeColor="text1"/>
                <w:sz w:val="24"/>
              </w:rPr>
              <w:t>３</w:t>
            </w:r>
            <w:r w:rsidRPr="003E4A0F">
              <w:rPr>
                <w:rFonts w:asciiTheme="minorEastAsia" w:eastAsiaTheme="minorEastAsia" w:hAnsiTheme="minorEastAsia" w:hint="eastAsia"/>
                <w:color w:val="000000" w:themeColor="text1"/>
                <w:sz w:val="24"/>
              </w:rPr>
              <w:t>月10日の経営会議において、従来どおりの経営方針とすることを確認。</w:t>
            </w:r>
          </w:p>
        </w:tc>
        <w:tc>
          <w:tcPr>
            <w:tcW w:w="1557" w:type="dxa"/>
            <w:shd w:val="clear" w:color="auto" w:fill="auto"/>
          </w:tcPr>
          <w:p w14:paraId="2F462C16" w14:textId="7BC7AF85"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highlight w:val="yellow"/>
              </w:rPr>
            </w:pPr>
            <w:r w:rsidRPr="003E4A0F">
              <w:rPr>
                <w:rFonts w:asciiTheme="minorEastAsia" w:eastAsiaTheme="minorEastAsia" w:hAnsiTheme="minorEastAsia" w:hint="eastAsia"/>
                <w:color w:val="000000" w:themeColor="text1"/>
                <w:sz w:val="24"/>
              </w:rPr>
              <w:t>措置</w:t>
            </w:r>
          </w:p>
        </w:tc>
      </w:tr>
      <w:tr w:rsidR="0096575C" w:rsidRPr="003E4A0F" w14:paraId="71860CE0" w14:textId="77777777" w:rsidTr="003B3FB0">
        <w:trPr>
          <w:trHeight w:val="924"/>
        </w:trPr>
        <w:tc>
          <w:tcPr>
            <w:tcW w:w="1878" w:type="dxa"/>
            <w:gridSpan w:val="2"/>
          </w:tcPr>
          <w:p w14:paraId="048097CA" w14:textId="01291D85" w:rsidR="008F0C18" w:rsidRPr="003E4A0F" w:rsidRDefault="008F0C18" w:rsidP="009351E2">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５.住宅供給公社の社会的役割から見た大阪府からの財政支援について</w:t>
            </w:r>
          </w:p>
          <w:p w14:paraId="28B52645" w14:textId="74AA8653" w:rsidR="008F0C18" w:rsidRPr="003E4A0F"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7DA87C0F" w14:textId="0E627D2E" w:rsidR="008F0C18"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住宅供給公社に対する利子補給補助金、低利融資については、府下の賃貸住宅市場や住宅供給公社の経営状況を勘案し、その実行を見直す必要がある。（意見番号</w:t>
            </w:r>
            <w:r w:rsidR="009351E2">
              <w:rPr>
                <w:rFonts w:hAnsi="ＭＳ 明朝" w:hint="eastAsia"/>
                <w:color w:val="000000" w:themeColor="text1"/>
                <w:sz w:val="24"/>
                <w:u w:val="single"/>
              </w:rPr>
              <w:t>37</w:t>
            </w:r>
            <w:r w:rsidRPr="003E4A0F">
              <w:rPr>
                <w:rFonts w:hAnsi="ＭＳ 明朝" w:hint="eastAsia"/>
                <w:color w:val="000000" w:themeColor="text1"/>
                <w:sz w:val="24"/>
                <w:u w:val="single"/>
              </w:rPr>
              <w:t>）</w:t>
            </w:r>
          </w:p>
          <w:p w14:paraId="03BB9E27"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住宅供給公社を取り巻く状況は、戦後の住宅不足及び人口・世帯数の継続的な増加といった住宅供給が強く望まれた時代から、人口減少社会への具体的な対応が求められる時代へと、その変化が、より明確になってきている。</w:t>
            </w:r>
          </w:p>
          <w:p w14:paraId="02CC4461" w14:textId="77777777" w:rsidR="008F0C18" w:rsidRDefault="008F0C18" w:rsidP="001B27CF">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現在の住宅供給公社の社会的存在意義、府民の負担や民間事業者との公平性の観点、住宅供給公社において低金利での民間からの資金調達にも進展がみられるとともに低利融資の効果額（約１億円）及び利子補給額（約2億円）を上回る利益を計上していること、民間にはない税制優遇措置を受けていることに鑑みれば、過去に取り決めた支援内容（低利融資の継続及び平成33年度までの利子補給補助）を当然の前提とすることなく、あくまでも税制優遇措置に上乗せする例外的なものであることを十分に留意し、これらの支援内容の早期の解消や縮小方向での見直しが必要である。</w:t>
            </w:r>
          </w:p>
          <w:p w14:paraId="127EC64B" w14:textId="77777777" w:rsidR="001B27CF" w:rsidRDefault="001B27CF" w:rsidP="001B27CF">
            <w:pPr>
              <w:pStyle w:val="a7"/>
              <w:autoSpaceDE w:val="0"/>
              <w:autoSpaceDN w:val="0"/>
              <w:snapToGrid w:val="0"/>
              <w:spacing w:line="300" w:lineRule="exact"/>
              <w:ind w:leftChars="0" w:left="0" w:firstLine="218"/>
              <w:rPr>
                <w:rFonts w:hAnsi="ＭＳ 明朝"/>
                <w:color w:val="000000" w:themeColor="text1"/>
                <w:sz w:val="20"/>
                <w:szCs w:val="20"/>
              </w:rPr>
            </w:pPr>
          </w:p>
          <w:p w14:paraId="5B9929B1" w14:textId="77777777" w:rsidR="001B27CF" w:rsidRDefault="001B27CF" w:rsidP="00191387">
            <w:pPr>
              <w:pStyle w:val="a7"/>
              <w:autoSpaceDE w:val="0"/>
              <w:autoSpaceDN w:val="0"/>
              <w:snapToGrid w:val="0"/>
              <w:spacing w:line="300" w:lineRule="exact"/>
              <w:ind w:leftChars="0" w:left="0" w:firstLineChars="0" w:firstLine="0"/>
              <w:rPr>
                <w:rFonts w:hAnsi="ＭＳ 明朝"/>
                <w:color w:val="000000" w:themeColor="text1"/>
                <w:sz w:val="20"/>
                <w:szCs w:val="20"/>
              </w:rPr>
            </w:pPr>
          </w:p>
          <w:p w14:paraId="4889FB75" w14:textId="58CB632F" w:rsidR="001B27CF" w:rsidRPr="003E4A0F" w:rsidRDefault="001B27CF" w:rsidP="001B27CF">
            <w:pPr>
              <w:pStyle w:val="a7"/>
              <w:autoSpaceDE w:val="0"/>
              <w:autoSpaceDN w:val="0"/>
              <w:snapToGrid w:val="0"/>
              <w:spacing w:line="300" w:lineRule="exact"/>
              <w:ind w:leftChars="0" w:left="0" w:firstLine="218"/>
              <w:rPr>
                <w:rFonts w:hAnsi="ＭＳ 明朝"/>
                <w:color w:val="000000" w:themeColor="text1"/>
                <w:sz w:val="20"/>
                <w:szCs w:val="20"/>
              </w:rPr>
            </w:pPr>
          </w:p>
        </w:tc>
        <w:tc>
          <w:tcPr>
            <w:tcW w:w="4388" w:type="dxa"/>
            <w:gridSpan w:val="2"/>
            <w:shd w:val="clear" w:color="auto" w:fill="auto"/>
          </w:tcPr>
          <w:p w14:paraId="3C7E430F" w14:textId="77777777" w:rsidR="00470D41" w:rsidRPr="003E4A0F" w:rsidRDefault="00470D4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大阪府住宅供給公社においては、平成24年４月に策定した経営計画において、平成33年度末までに借入金残高1400億円以下とする目標を掲げ、建替事業の凍結などを行い、健全な経営状態に向けた改善に着実に取り組んでいるところである。</w:t>
            </w:r>
          </w:p>
          <w:p w14:paraId="52DF5A42" w14:textId="77777777" w:rsidR="00470D41" w:rsidRPr="003E4A0F" w:rsidRDefault="00470D41"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このように公社が自主努力を行うとともに、府としては、公社賃貸住宅の建設資金として短期貸付を行っていたが、平成22年度に府が短期貸付を廃止したことに伴い、金融機関からの長期借入れに切替を行ったため発生した借入利息の一部を補給している。</w:t>
            </w:r>
          </w:p>
          <w:p w14:paraId="7080A1E6" w14:textId="7FF30536" w:rsidR="001B27CF" w:rsidRPr="003E4A0F" w:rsidRDefault="00684C4A" w:rsidP="00191387">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こうした取組</w:t>
            </w:r>
            <w:r w:rsidR="00470D41" w:rsidRPr="003E4A0F">
              <w:rPr>
                <w:rFonts w:asciiTheme="minorEastAsia" w:eastAsiaTheme="minorEastAsia" w:hAnsiTheme="minorEastAsia" w:hint="eastAsia"/>
                <w:color w:val="000000" w:themeColor="text1"/>
                <w:sz w:val="24"/>
              </w:rPr>
              <w:t>の結果、公社の借入金残高の縮減は計画どおり平成27年度末時点の借入金残高は1534億円と進んでおり、府としても引き続き、適切な経営改善が図られるよう指導・監督を行っていく。</w:t>
            </w:r>
          </w:p>
        </w:tc>
        <w:tc>
          <w:tcPr>
            <w:tcW w:w="1557" w:type="dxa"/>
            <w:shd w:val="clear" w:color="auto" w:fill="auto"/>
          </w:tcPr>
          <w:p w14:paraId="11CFF210" w14:textId="317E8D07"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69DB93A5" w14:textId="77777777" w:rsidTr="00AA20DE">
        <w:trPr>
          <w:trHeight w:val="501"/>
        </w:trPr>
        <w:tc>
          <w:tcPr>
            <w:tcW w:w="14287" w:type="dxa"/>
            <w:gridSpan w:val="6"/>
            <w:shd w:val="clear" w:color="auto" w:fill="FFFFFF" w:themeFill="background1"/>
            <w:vAlign w:val="center"/>
          </w:tcPr>
          <w:p w14:paraId="4B612BD6" w14:textId="4A1E3709" w:rsidR="008F0C18" w:rsidRPr="003E4A0F" w:rsidRDefault="008F0C18" w:rsidP="003B3FB0">
            <w:pPr>
              <w:autoSpaceDE w:val="0"/>
              <w:autoSpaceDN w:val="0"/>
              <w:spacing w:line="300" w:lineRule="exact"/>
              <w:rPr>
                <w:rFonts w:ascii="ＭＳ 明朝" w:hAnsi="ＭＳ 明朝"/>
                <w:color w:val="000000" w:themeColor="text1"/>
                <w:sz w:val="24"/>
              </w:rPr>
            </w:pPr>
            <w:r w:rsidRPr="003E4A0F">
              <w:rPr>
                <w:rFonts w:ascii="ＭＳ 明朝" w:hAnsi="ＭＳ 明朝" w:hint="eastAsia"/>
                <w:color w:val="000000" w:themeColor="text1"/>
                <w:sz w:val="24"/>
              </w:rPr>
              <w:lastRenderedPageBreak/>
              <w:t>第２．一般財団法人大阪府タウン管理財団</w:t>
            </w:r>
          </w:p>
        </w:tc>
      </w:tr>
      <w:tr w:rsidR="0096575C" w:rsidRPr="003E4A0F" w14:paraId="2EC0213C" w14:textId="77777777" w:rsidTr="001B27CF">
        <w:trPr>
          <w:trHeight w:val="924"/>
        </w:trPr>
        <w:tc>
          <w:tcPr>
            <w:tcW w:w="1878" w:type="dxa"/>
            <w:gridSpan w:val="2"/>
            <w:tcBorders>
              <w:bottom w:val="nil"/>
            </w:tcBorders>
          </w:tcPr>
          <w:p w14:paraId="4CF01C68" w14:textId="77777777" w:rsidR="008F0C18" w:rsidRPr="003E4A0F" w:rsidRDefault="008F0C18" w:rsidP="009351E2">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t>３.保有資産の処分等について</w:t>
            </w:r>
          </w:p>
          <w:p w14:paraId="5BA1306C" w14:textId="28DC6B6F" w:rsidR="008F0C18"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p w14:paraId="51CB8835"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08354574"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7EB631B4"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2E9DB9EE"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73F2BCBE" w14:textId="1AECA134" w:rsidR="0096575C" w:rsidRDefault="0096575C" w:rsidP="003B3FB0">
            <w:pPr>
              <w:pStyle w:val="ab"/>
              <w:autoSpaceDE w:val="0"/>
              <w:autoSpaceDN w:val="0"/>
              <w:spacing w:line="300" w:lineRule="exact"/>
              <w:ind w:leftChars="0" w:left="0"/>
              <w:rPr>
                <w:rFonts w:hAnsi="ＭＳ 明朝"/>
                <w:color w:val="000000" w:themeColor="text1"/>
                <w:sz w:val="24"/>
              </w:rPr>
            </w:pPr>
          </w:p>
          <w:p w14:paraId="2252197D" w14:textId="77777777" w:rsidR="0042440B" w:rsidRDefault="0042440B" w:rsidP="003B3FB0">
            <w:pPr>
              <w:pStyle w:val="ab"/>
              <w:autoSpaceDE w:val="0"/>
              <w:autoSpaceDN w:val="0"/>
              <w:spacing w:line="300" w:lineRule="exact"/>
              <w:ind w:leftChars="0" w:left="0"/>
              <w:rPr>
                <w:rFonts w:hAnsi="ＭＳ 明朝"/>
                <w:color w:val="000000" w:themeColor="text1"/>
                <w:sz w:val="24"/>
              </w:rPr>
            </w:pPr>
          </w:p>
          <w:p w14:paraId="42A885D6" w14:textId="77777777" w:rsidR="0042440B" w:rsidRDefault="0042440B" w:rsidP="003B3FB0">
            <w:pPr>
              <w:pStyle w:val="ab"/>
              <w:autoSpaceDE w:val="0"/>
              <w:autoSpaceDN w:val="0"/>
              <w:spacing w:line="300" w:lineRule="exact"/>
              <w:ind w:leftChars="0" w:left="0"/>
              <w:rPr>
                <w:rFonts w:hAnsi="ＭＳ 明朝"/>
                <w:color w:val="000000" w:themeColor="text1"/>
                <w:sz w:val="24"/>
              </w:rPr>
            </w:pPr>
          </w:p>
          <w:p w14:paraId="562329C6" w14:textId="77777777" w:rsidR="0042440B" w:rsidRDefault="0042440B" w:rsidP="003B3FB0">
            <w:pPr>
              <w:pStyle w:val="ab"/>
              <w:autoSpaceDE w:val="0"/>
              <w:autoSpaceDN w:val="0"/>
              <w:spacing w:line="300" w:lineRule="exact"/>
              <w:ind w:leftChars="0" w:left="0"/>
              <w:rPr>
                <w:rFonts w:hAnsi="ＭＳ 明朝"/>
                <w:color w:val="000000" w:themeColor="text1"/>
                <w:sz w:val="24"/>
              </w:rPr>
            </w:pPr>
          </w:p>
          <w:p w14:paraId="1E067244" w14:textId="77777777" w:rsidR="0042440B" w:rsidRDefault="0042440B" w:rsidP="003B3FB0">
            <w:pPr>
              <w:pStyle w:val="ab"/>
              <w:autoSpaceDE w:val="0"/>
              <w:autoSpaceDN w:val="0"/>
              <w:spacing w:line="300" w:lineRule="exact"/>
              <w:ind w:leftChars="0" w:left="0"/>
              <w:rPr>
                <w:rFonts w:hAnsi="ＭＳ 明朝"/>
                <w:color w:val="000000" w:themeColor="text1"/>
                <w:sz w:val="24"/>
              </w:rPr>
            </w:pPr>
          </w:p>
          <w:p w14:paraId="785A4C4D" w14:textId="77777777" w:rsidR="0042440B" w:rsidRDefault="0042440B" w:rsidP="003B3FB0">
            <w:pPr>
              <w:pStyle w:val="ab"/>
              <w:autoSpaceDE w:val="0"/>
              <w:autoSpaceDN w:val="0"/>
              <w:spacing w:line="300" w:lineRule="exact"/>
              <w:ind w:leftChars="0" w:left="0"/>
              <w:rPr>
                <w:rFonts w:hAnsi="ＭＳ 明朝"/>
                <w:color w:val="000000" w:themeColor="text1"/>
                <w:sz w:val="24"/>
              </w:rPr>
            </w:pPr>
          </w:p>
          <w:p w14:paraId="3B2E2F9E" w14:textId="77777777" w:rsidR="0042440B" w:rsidRDefault="0042440B" w:rsidP="003B3FB0">
            <w:pPr>
              <w:pStyle w:val="ab"/>
              <w:autoSpaceDE w:val="0"/>
              <w:autoSpaceDN w:val="0"/>
              <w:spacing w:line="300" w:lineRule="exact"/>
              <w:ind w:leftChars="0" w:left="0"/>
              <w:rPr>
                <w:rFonts w:hAnsi="ＭＳ 明朝"/>
                <w:color w:val="000000" w:themeColor="text1"/>
                <w:sz w:val="24"/>
              </w:rPr>
            </w:pPr>
          </w:p>
          <w:p w14:paraId="2E247070" w14:textId="3A083548" w:rsidR="0096575C" w:rsidRPr="003E4A0F" w:rsidRDefault="001B27CF" w:rsidP="003B3FB0">
            <w:pPr>
              <w:pStyle w:val="ab"/>
              <w:autoSpaceDE w:val="0"/>
              <w:autoSpaceDN w:val="0"/>
              <w:spacing w:line="300" w:lineRule="exact"/>
              <w:ind w:leftChars="0" w:left="0"/>
              <w:rPr>
                <w:rFonts w:hAnsi="ＭＳ 明朝"/>
                <w:color w:val="000000" w:themeColor="text1"/>
                <w:sz w:val="24"/>
              </w:rPr>
            </w:pPr>
            <w:r>
              <w:rPr>
                <w:rFonts w:hAnsi="ＭＳ 明朝"/>
                <w:noProof/>
                <w:color w:val="000000" w:themeColor="text1"/>
                <w:sz w:val="24"/>
              </w:rPr>
              <mc:AlternateContent>
                <mc:Choice Requires="wps">
                  <w:drawing>
                    <wp:anchor distT="0" distB="0" distL="114300" distR="114300" simplePos="0" relativeHeight="251994112" behindDoc="0" locked="0" layoutInCell="1" allowOverlap="1" wp14:anchorId="67F0EB83" wp14:editId="057E4EFE">
                      <wp:simplePos x="0" y="0"/>
                      <wp:positionH relativeFrom="column">
                        <wp:posOffset>-67705</wp:posOffset>
                      </wp:positionH>
                      <wp:positionV relativeFrom="paragraph">
                        <wp:posOffset>1830121</wp:posOffset>
                      </wp:positionV>
                      <wp:extent cx="1204784" cy="0"/>
                      <wp:effectExtent l="0" t="0" r="14605" b="19050"/>
                      <wp:wrapNone/>
                      <wp:docPr id="43" name="直線コネクタ 43"/>
                      <wp:cNvGraphicFramePr/>
                      <a:graphic xmlns:a="http://schemas.openxmlformats.org/drawingml/2006/main">
                        <a:graphicData uri="http://schemas.microsoft.com/office/word/2010/wordprocessingShape">
                          <wps:wsp>
                            <wps:cNvCnPr/>
                            <wps:spPr>
                              <a:xfrm>
                                <a:off x="0" y="0"/>
                                <a:ext cx="120478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3" o:spid="_x0000_s1026" style="position:absolute;left:0;text-align:lef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44.1pt" to="89.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" strokecolor="black [3040]" strokeweight=".5pt"/>
                  </w:pict>
                </mc:Fallback>
              </mc:AlternateContent>
            </w:r>
          </w:p>
        </w:tc>
        <w:tc>
          <w:tcPr>
            <w:tcW w:w="6464" w:type="dxa"/>
            <w:shd w:val="clear" w:color="auto" w:fill="auto"/>
          </w:tcPr>
          <w:p w14:paraId="07D262B6" w14:textId="75935C43" w:rsidR="00470D41"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1000万円の使途をチェックするため、各管理組合の意思決定が適正になされていることを確認すべく、構成員、規約、議事録等、組合としての実態を確認すると共に、毎年の使途や1000万円の残額保管が適正に行なわれていることを証票類の確認や保管先の残高証明によって確認することを検討されたい。（意見番号</w:t>
            </w:r>
            <w:r w:rsidR="00B26896">
              <w:rPr>
                <w:rFonts w:hAnsi="ＭＳ 明朝" w:hint="eastAsia"/>
                <w:color w:val="000000" w:themeColor="text1"/>
                <w:sz w:val="24"/>
                <w:u w:val="single"/>
              </w:rPr>
              <w:t>38</w:t>
            </w:r>
            <w:r w:rsidRPr="003E4A0F">
              <w:rPr>
                <w:rFonts w:hAnsi="ＭＳ 明朝" w:hint="eastAsia"/>
                <w:color w:val="000000" w:themeColor="text1"/>
                <w:sz w:val="24"/>
                <w:u w:val="single"/>
              </w:rPr>
              <w:t>）</w:t>
            </w:r>
          </w:p>
          <w:p w14:paraId="5163C222"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千里の各近隣センター内の地権者で構成される管理組合に対する1000万円の支出についてはタウン管理財団の意図からすると、収益を上げ難い近隣センター内オープンスペースの管理業務を、各近隣センター内の地権者に委ねるため、やむを得ず負担金として支出されたものと推測されるが、基金名目での支出ではあるが、その法的性格は必ずしも明らかではない。</w:t>
            </w:r>
          </w:p>
          <w:p w14:paraId="7B1B691E"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特に、組合の構成員の多くが何等かの理由で事業を終了した場合や、1000万円の基金が使い切られ、今後の管理業務が事実上できない事態を生じた場合の基金の取扱は明確ではない。</w:t>
            </w:r>
          </w:p>
          <w:p w14:paraId="659C8AC6" w14:textId="6116B35F"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タウン管理財団がオープンスペースの所有者である以上、1000万円の基金の支払いに関する法的性格どのように解するかに関わらず、管理組合が適正に管理運営しなければ、再びタウン管理財団自らの負担で管理業務をせざるを得ない事態を生じる。従って、タウン管理財団としては基金の運用を管理組合任せにすることはできず、管理組合でオープンスペースの管理業務が適正に行なわれているのか、基金の管理保管は適正になされているのか、といったことについてのチェックが必要となる。</w:t>
            </w:r>
          </w:p>
          <w:p w14:paraId="4184B6E8" w14:textId="582D1B9A"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ところが、そもそも管理組合の構成員が誰なのか、組合の運営がどのような規則に基づいてどのようになされているのか、日々</w:t>
            </w:r>
            <w:r w:rsidRPr="003E4A0F">
              <w:rPr>
                <w:rFonts w:hAnsi="ＭＳ 明朝" w:hint="eastAsia"/>
                <w:color w:val="000000" w:themeColor="text1"/>
                <w:sz w:val="20"/>
                <w:szCs w:val="20"/>
              </w:rPr>
              <w:lastRenderedPageBreak/>
              <w:t>の意思決定はどのようになされたのか、といったことを確認するための組合員名簿、組合規約、議事録といったものが明らかでない。</w:t>
            </w:r>
          </w:p>
          <w:p w14:paraId="1B69A81E"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毎年、組合からは一応の決算報告がタウン管理財団になされてはいるが、各使途についての裏づけとなる領収書等の証票類の確認や基金の残額を示す金融機関の残高証明も取られていない。これでは、管理組合の報告が適正かどうか、基金がどのように形でどの程度残っているのかも明らかではない。</w:t>
            </w:r>
          </w:p>
          <w:p w14:paraId="6CA84079" w14:textId="0E6DFD4F"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そこで、組合が適正な意思決定の元で基金が適正に管理運用されていることを確認するための諸手続きを履行することを求めるものである。</w:t>
            </w:r>
          </w:p>
          <w:p w14:paraId="46FA4CFB" w14:textId="7FC38CAD" w:rsidR="008F0C18" w:rsidRPr="003E4A0F" w:rsidRDefault="008F0C18" w:rsidP="003B3FB0">
            <w:pPr>
              <w:pStyle w:val="a7"/>
              <w:autoSpaceDE w:val="0"/>
              <w:autoSpaceDN w:val="0"/>
              <w:snapToGrid w:val="0"/>
              <w:spacing w:line="300" w:lineRule="exact"/>
              <w:ind w:leftChars="0" w:left="0" w:firstLineChars="0" w:firstLine="0"/>
              <w:rPr>
                <w:rFonts w:hAnsi="ＭＳ 明朝"/>
                <w:color w:val="000000" w:themeColor="text1"/>
                <w:sz w:val="20"/>
                <w:szCs w:val="20"/>
              </w:rPr>
            </w:pPr>
          </w:p>
        </w:tc>
        <w:tc>
          <w:tcPr>
            <w:tcW w:w="4388" w:type="dxa"/>
            <w:gridSpan w:val="2"/>
            <w:shd w:val="clear" w:color="auto" w:fill="auto"/>
          </w:tcPr>
          <w:p w14:paraId="3DD0CD66" w14:textId="77777777"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各管理組合の意思決定が適正かどうかについては、構成員、規約、議事録等を徴取することとし、また、使途については、領収証やレシートの添付を義務付け、残額保管については、貯金の残高証明や通帳の写しを徴取することを様式化した。</w:t>
            </w:r>
          </w:p>
          <w:p w14:paraId="0E649681" w14:textId="77777777"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その様式で毎年の使途報告を求め、確認していくことを各管理組合に周知徹底を図った。</w:t>
            </w:r>
          </w:p>
          <w:p w14:paraId="0B68204A" w14:textId="176FAD43"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なお、平成</w:t>
            </w:r>
            <w:r w:rsidR="00995375" w:rsidRPr="003E4A0F">
              <w:rPr>
                <w:rFonts w:asciiTheme="minorEastAsia" w:eastAsiaTheme="minorEastAsia" w:hAnsiTheme="minorEastAsia" w:hint="eastAsia"/>
                <w:color w:val="000000" w:themeColor="text1"/>
                <w:sz w:val="24"/>
              </w:rPr>
              <w:t>26</w:t>
            </w:r>
            <w:r w:rsidRPr="003E4A0F">
              <w:rPr>
                <w:rFonts w:asciiTheme="minorEastAsia" w:eastAsiaTheme="minorEastAsia" w:hAnsiTheme="minorEastAsia" w:hint="eastAsia"/>
                <w:color w:val="000000" w:themeColor="text1"/>
                <w:sz w:val="24"/>
              </w:rPr>
              <w:t>年度の使途報告は平成</w:t>
            </w:r>
            <w:r w:rsidR="00584FDA" w:rsidRPr="003E4A0F">
              <w:rPr>
                <w:rFonts w:asciiTheme="minorEastAsia" w:eastAsiaTheme="minorEastAsia" w:hAnsiTheme="minorEastAsia" w:hint="eastAsia"/>
                <w:color w:val="000000" w:themeColor="text1"/>
                <w:sz w:val="24"/>
              </w:rPr>
              <w:t>27</w:t>
            </w:r>
            <w:r w:rsidRPr="003E4A0F">
              <w:rPr>
                <w:rFonts w:asciiTheme="minorEastAsia" w:eastAsiaTheme="minorEastAsia" w:hAnsiTheme="minorEastAsia" w:hint="eastAsia"/>
                <w:color w:val="000000" w:themeColor="text1"/>
                <w:sz w:val="24"/>
              </w:rPr>
              <w:t>年５月から９月にかけて各管理組合から報告を受け、確認している。</w:t>
            </w:r>
          </w:p>
        </w:tc>
        <w:tc>
          <w:tcPr>
            <w:tcW w:w="1557" w:type="dxa"/>
            <w:shd w:val="clear" w:color="auto" w:fill="auto"/>
          </w:tcPr>
          <w:p w14:paraId="34AB67F6" w14:textId="6059B49E"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措置</w:t>
            </w:r>
          </w:p>
        </w:tc>
      </w:tr>
      <w:tr w:rsidR="0096575C" w:rsidRPr="003E4A0F" w14:paraId="68F4DF63" w14:textId="77777777" w:rsidTr="001B27CF">
        <w:trPr>
          <w:trHeight w:val="924"/>
        </w:trPr>
        <w:tc>
          <w:tcPr>
            <w:tcW w:w="1878" w:type="dxa"/>
            <w:gridSpan w:val="2"/>
            <w:tcBorders>
              <w:top w:val="nil"/>
            </w:tcBorders>
          </w:tcPr>
          <w:p w14:paraId="0BF8B905" w14:textId="77777777" w:rsidR="008F0C18" w:rsidRDefault="008F0C18" w:rsidP="003B3FB0">
            <w:pPr>
              <w:pStyle w:val="ab"/>
              <w:autoSpaceDE w:val="0"/>
              <w:autoSpaceDN w:val="0"/>
              <w:spacing w:line="300" w:lineRule="exact"/>
              <w:ind w:leftChars="0" w:left="0"/>
              <w:rPr>
                <w:rFonts w:hAnsi="ＭＳ 明朝"/>
                <w:color w:val="000000" w:themeColor="text1"/>
                <w:sz w:val="24"/>
              </w:rPr>
            </w:pPr>
          </w:p>
          <w:p w14:paraId="5FDEA525"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7B725C59"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6D4DAF5A"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584CF49F" w14:textId="6FDA0F16" w:rsidR="0096575C" w:rsidRDefault="0096575C" w:rsidP="003B3FB0">
            <w:pPr>
              <w:pStyle w:val="ab"/>
              <w:autoSpaceDE w:val="0"/>
              <w:autoSpaceDN w:val="0"/>
              <w:spacing w:line="300" w:lineRule="exact"/>
              <w:ind w:leftChars="0" w:left="0"/>
              <w:rPr>
                <w:rFonts w:hAnsi="ＭＳ 明朝"/>
                <w:color w:val="000000" w:themeColor="text1"/>
                <w:sz w:val="24"/>
              </w:rPr>
            </w:pPr>
          </w:p>
          <w:p w14:paraId="1B516B61" w14:textId="77777777" w:rsidR="0096575C" w:rsidRDefault="0096575C" w:rsidP="003B3FB0">
            <w:pPr>
              <w:pStyle w:val="ab"/>
              <w:autoSpaceDE w:val="0"/>
              <w:autoSpaceDN w:val="0"/>
              <w:spacing w:line="300" w:lineRule="exact"/>
              <w:ind w:leftChars="0" w:left="0"/>
              <w:rPr>
                <w:rFonts w:hAnsi="ＭＳ 明朝"/>
                <w:color w:val="000000" w:themeColor="text1"/>
                <w:sz w:val="24"/>
              </w:rPr>
            </w:pPr>
          </w:p>
          <w:p w14:paraId="47FAD7A8" w14:textId="48FFB1D3" w:rsidR="0096575C" w:rsidRPr="003E4A0F" w:rsidRDefault="0096575C" w:rsidP="003B3FB0">
            <w:pPr>
              <w:pStyle w:val="ab"/>
              <w:autoSpaceDE w:val="0"/>
              <w:autoSpaceDN w:val="0"/>
              <w:spacing w:line="300" w:lineRule="exact"/>
              <w:ind w:leftChars="0" w:left="0"/>
              <w:rPr>
                <w:rFonts w:hAnsi="ＭＳ 明朝"/>
                <w:color w:val="000000" w:themeColor="text1"/>
                <w:sz w:val="24"/>
              </w:rPr>
            </w:pPr>
          </w:p>
        </w:tc>
        <w:tc>
          <w:tcPr>
            <w:tcW w:w="6464" w:type="dxa"/>
            <w:shd w:val="clear" w:color="auto" w:fill="auto"/>
          </w:tcPr>
          <w:p w14:paraId="5E6CB368" w14:textId="4505395E" w:rsidR="008F0C18"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近隣センター内オープンスペースについては、吹田市・豊中市・堺市との間で締結された移管に関する協定書に従って、各市の理解と協力を得て、できる限り速やかな移管へ向けた活動を行なわれたい。（意見番号</w:t>
            </w:r>
            <w:r w:rsidR="00B26896">
              <w:rPr>
                <w:rFonts w:hAnsi="ＭＳ 明朝" w:hint="eastAsia"/>
                <w:color w:val="000000" w:themeColor="text1"/>
                <w:sz w:val="24"/>
                <w:u w:val="single"/>
              </w:rPr>
              <w:t>39</w:t>
            </w:r>
            <w:r w:rsidRPr="003E4A0F">
              <w:rPr>
                <w:rFonts w:hAnsi="ＭＳ 明朝" w:hint="eastAsia"/>
                <w:color w:val="000000" w:themeColor="text1"/>
                <w:sz w:val="24"/>
                <w:u w:val="single"/>
              </w:rPr>
              <w:t>）</w:t>
            </w:r>
          </w:p>
          <w:p w14:paraId="5492D0EB"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各自治体との間では、移管へ向けた協定が既に交わされているにもかかわらず、具体的な移管はほとんど進んでいない。</w:t>
            </w:r>
          </w:p>
          <w:p w14:paraId="1F659932"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その理由の一つとして、トユや塀、看板、テント等が越境しているとの指摘が、移管予定の各市からなされ、このような状態のままでは移管を受けることはできないとの対応を受けている。</w:t>
            </w:r>
          </w:p>
          <w:p w14:paraId="17B2D421"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こで対応手段として、該当する僅かの部分について分筆登記の上、地権者（越境者）に寄付もしくは売却をして越境状態を解消するといった手続きが一部でとられているが、一箇所解消できても他の箇所の指摘がなされ、結局協定で予定された期日が来ても移管が殆ど進んでいない。</w:t>
            </w:r>
          </w:p>
          <w:p w14:paraId="4280BBF9" w14:textId="52FB0935" w:rsidR="008F0C18" w:rsidRPr="003E4A0F" w:rsidRDefault="001B27CF" w:rsidP="003B3FB0">
            <w:pPr>
              <w:pStyle w:val="a7"/>
              <w:autoSpaceDE w:val="0"/>
              <w:autoSpaceDN w:val="0"/>
              <w:snapToGrid w:val="0"/>
              <w:spacing w:line="300" w:lineRule="exact"/>
              <w:ind w:leftChars="0" w:left="0" w:firstLine="218"/>
              <w:rPr>
                <w:rFonts w:hAnsi="ＭＳ 明朝"/>
                <w:color w:val="000000" w:themeColor="text1"/>
                <w:sz w:val="20"/>
                <w:szCs w:val="20"/>
              </w:rPr>
            </w:pPr>
            <w:r>
              <w:rPr>
                <w:rFonts w:hAnsi="ＭＳ 明朝" w:hint="eastAsia"/>
                <w:noProof/>
                <w:color w:val="000000" w:themeColor="text1"/>
                <w:sz w:val="20"/>
                <w:szCs w:val="20"/>
              </w:rPr>
              <w:lastRenderedPageBreak/>
              <mc:AlternateContent>
                <mc:Choice Requires="wps">
                  <w:drawing>
                    <wp:anchor distT="0" distB="0" distL="114300" distR="114300" simplePos="0" relativeHeight="251995136" behindDoc="0" locked="0" layoutInCell="1" allowOverlap="1" wp14:anchorId="039D0A8D" wp14:editId="49EABEA2">
                      <wp:simplePos x="0" y="0"/>
                      <wp:positionH relativeFrom="column">
                        <wp:posOffset>-1250967</wp:posOffset>
                      </wp:positionH>
                      <wp:positionV relativeFrom="paragraph">
                        <wp:posOffset>-2677</wp:posOffset>
                      </wp:positionV>
                      <wp:extent cx="1201694" cy="0"/>
                      <wp:effectExtent l="0" t="0" r="17780" b="19050"/>
                      <wp:wrapNone/>
                      <wp:docPr id="44" name="直線コネクタ 44"/>
                      <wp:cNvGraphicFramePr/>
                      <a:graphic xmlns:a="http://schemas.openxmlformats.org/drawingml/2006/main">
                        <a:graphicData uri="http://schemas.microsoft.com/office/word/2010/wordprocessingShape">
                          <wps:wsp>
                            <wps:cNvCnPr/>
                            <wps:spPr>
                              <a:xfrm>
                                <a:off x="0" y="0"/>
                                <a:ext cx="120169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4" o:spid="_x0000_s1026" style="position:absolute;left:0;text-align:lef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2pt" to="-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" strokecolor="black [3040]" strokeweight=".5pt"/>
                  </w:pict>
                </mc:Fallback>
              </mc:AlternateContent>
            </w:r>
            <w:r w:rsidR="008F0C18" w:rsidRPr="003E4A0F">
              <w:rPr>
                <w:rFonts w:hAnsi="ＭＳ 明朝" w:hint="eastAsia"/>
                <w:color w:val="000000" w:themeColor="text1"/>
                <w:sz w:val="20"/>
                <w:szCs w:val="20"/>
              </w:rPr>
              <w:t>該当する吹田市・豊中市・堺市側としては、違法状態のままのものは移管を受けられないとの要求をすることは、やむを得ないことであるかもしれないが、このような越境状態への両者の対応は、到底効率的とはいえない。府民・市民の立場からすれば、些末ともいえる理由で進展がなく経費をかけ続けるのは、無駄遣いであることを指摘しなければならない。</w:t>
            </w:r>
          </w:p>
          <w:p w14:paraId="5FB80BF5"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移管が終了した新千里東町は隣接する府営住宅の建替が進んでいるとの事情があるが、各種越境部分があっても、全ての越境状況を解消せずに、地権者から将来の建替等の際には越境部分を解消するとの誓約書をとることで既に移管を完了している。</w:t>
            </w:r>
          </w:p>
          <w:p w14:paraId="7D3022C4" w14:textId="64B8B8AE"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こうした成功事例があり、しかも移管についての協定書を各市が既に交わしている以上、各市の理解と協力を得て、できる限り速やかに移管の手続きをとられるように検討されたい。</w:t>
            </w:r>
          </w:p>
        </w:tc>
        <w:tc>
          <w:tcPr>
            <w:tcW w:w="4388" w:type="dxa"/>
            <w:gridSpan w:val="2"/>
            <w:shd w:val="clear" w:color="auto" w:fill="auto"/>
          </w:tcPr>
          <w:p w14:paraId="6278DAAA" w14:textId="77777777"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吹田市、豊中市とは、越境物件の現状を確認し、新千里東町で行った誓約書等による方法を含め、具体的な対応方法について協議している。</w:t>
            </w:r>
          </w:p>
          <w:p w14:paraId="3AB2B822" w14:textId="51699D59"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堺市とは、越境部分を将来的に解消するとの誓約書について合意されたが、残る引継ぎ課題である民有地下を通る埋設共用配管について、引継ぎに向け、その取扱いを協議している。</w:t>
            </w:r>
          </w:p>
        </w:tc>
        <w:tc>
          <w:tcPr>
            <w:tcW w:w="1557" w:type="dxa"/>
            <w:shd w:val="clear" w:color="auto" w:fill="auto"/>
          </w:tcPr>
          <w:p w14:paraId="754EBEA6" w14:textId="57BB7A94"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96575C" w:rsidRPr="003E4A0F" w14:paraId="32A7D825" w14:textId="77777777" w:rsidTr="003B3FB0">
        <w:trPr>
          <w:trHeight w:val="924"/>
        </w:trPr>
        <w:tc>
          <w:tcPr>
            <w:tcW w:w="1878" w:type="dxa"/>
            <w:gridSpan w:val="2"/>
          </w:tcPr>
          <w:p w14:paraId="2AE91ACD" w14:textId="77777777" w:rsidR="008F0C18" w:rsidRPr="003E4A0F" w:rsidRDefault="008F0C18" w:rsidP="00B26896">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５.継続予定事業の概要</w:t>
            </w:r>
          </w:p>
          <w:p w14:paraId="1A96508D" w14:textId="77777777" w:rsidR="008F0C18" w:rsidRPr="003E4A0F" w:rsidRDefault="008F0C18" w:rsidP="00B26896">
            <w:pPr>
              <w:pStyle w:val="ab"/>
              <w:autoSpaceDE w:val="0"/>
              <w:autoSpaceDN w:val="0"/>
              <w:spacing w:line="300" w:lineRule="exact"/>
              <w:ind w:leftChars="0" w:left="386" w:hangingChars="150" w:hanging="386"/>
              <w:rPr>
                <w:rFonts w:hAnsi="ＭＳ 明朝"/>
                <w:color w:val="000000" w:themeColor="text1"/>
                <w:sz w:val="24"/>
              </w:rPr>
            </w:pPr>
            <w:r w:rsidRPr="003E4A0F">
              <w:rPr>
                <w:rFonts w:hAnsi="ＭＳ 明朝" w:hint="eastAsia"/>
                <w:color w:val="000000" w:themeColor="text1"/>
                <w:sz w:val="24"/>
              </w:rPr>
              <w:t>(1)大阪北摂霊園事業</w:t>
            </w:r>
          </w:p>
          <w:p w14:paraId="7295377E" w14:textId="611DF21D" w:rsidR="008F0C18" w:rsidRPr="003E4A0F"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16CBE503" w14:textId="046B2931" w:rsidR="008F0C18"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北摂霊園事業の収支改善に向け、永代使用料や管理料及び墓所返還時の永代使用料の返還率等に見直しの余地がないのか、滞納債権の発生防止策が十分か、人員配置を含め運営方法に見直しの余地はないのか等を検証されたい。（意見番号</w:t>
            </w:r>
            <w:r w:rsidR="00B26896">
              <w:rPr>
                <w:rFonts w:hAnsi="ＭＳ 明朝" w:hint="eastAsia"/>
                <w:color w:val="000000" w:themeColor="text1"/>
                <w:sz w:val="24"/>
                <w:u w:val="single"/>
              </w:rPr>
              <w:t>40</w:t>
            </w:r>
            <w:r w:rsidRPr="003E4A0F">
              <w:rPr>
                <w:rFonts w:hAnsi="ＭＳ 明朝" w:hint="eastAsia"/>
                <w:color w:val="000000" w:themeColor="text1"/>
                <w:sz w:val="24"/>
                <w:u w:val="single"/>
              </w:rPr>
              <w:t>）</w:t>
            </w:r>
          </w:p>
          <w:p w14:paraId="6C89F349" w14:textId="79F60A62"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霊園事業は公益目的事業であり、収支相償が原則であるから、利益を生むことは求められていない。しかしながら、貸付墓所の減少や永代管理料収益の減少等による事業収益の減少や修繕費の増加により、平成26年度当初予算においては霊園事業の損益（経常増減）は、</w:t>
            </w:r>
            <w:r w:rsidR="00B26896">
              <w:rPr>
                <w:rFonts w:hAnsi="ＭＳ 明朝" w:hint="eastAsia"/>
                <w:color w:val="000000" w:themeColor="text1"/>
                <w:sz w:val="20"/>
                <w:szCs w:val="20"/>
              </w:rPr>
              <w:t>１</w:t>
            </w:r>
            <w:r w:rsidRPr="003E4A0F">
              <w:rPr>
                <w:rFonts w:hAnsi="ＭＳ 明朝" w:hint="eastAsia"/>
                <w:color w:val="000000" w:themeColor="text1"/>
                <w:sz w:val="20"/>
                <w:szCs w:val="20"/>
              </w:rPr>
              <w:t>億8311万円のマイナスとなっている。永代管理料に関する収益は減少していくこともあり、公益目的支出計画を見る限り、平成27年度以降も</w:t>
            </w:r>
            <w:r w:rsidR="00B26896">
              <w:rPr>
                <w:rFonts w:hAnsi="ＭＳ 明朝" w:hint="eastAsia"/>
                <w:color w:val="000000" w:themeColor="text1"/>
                <w:sz w:val="20"/>
                <w:szCs w:val="20"/>
              </w:rPr>
              <w:t>１</w:t>
            </w:r>
            <w:r w:rsidRPr="003E4A0F">
              <w:rPr>
                <w:rFonts w:hAnsi="ＭＳ 明朝" w:hint="eastAsia"/>
                <w:color w:val="000000" w:themeColor="text1"/>
                <w:sz w:val="20"/>
                <w:szCs w:val="20"/>
              </w:rPr>
              <w:t>億円前後のマイナスが見込まれるような状況にある。中期経営計画でも、「経営の安定化をはかりつつ、事業を継続する」とあり、財団統合に向け、収益事業の</w:t>
            </w:r>
            <w:r w:rsidRPr="003E4A0F">
              <w:rPr>
                <w:rFonts w:hAnsi="ＭＳ 明朝" w:hint="eastAsia"/>
                <w:color w:val="000000" w:themeColor="text1"/>
                <w:sz w:val="20"/>
                <w:szCs w:val="20"/>
              </w:rPr>
              <w:lastRenderedPageBreak/>
              <w:t>大半を終了させていく中で、収支改善は強く求められるところである。</w:t>
            </w:r>
          </w:p>
          <w:p w14:paraId="03473075" w14:textId="643BC2BC"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墓地永代使用料及び墓地管理料は、長期に亘って見直しがなされていないが、見直す余地がないのか、検証する必要があると考える。墓地永代使用料の返還率についても、例えば30年以上使用している場合は、返還率を下げる等、消費者契約法に反しない範囲でも見直しの余地がある。また、滞納管理料が新たに発生しないように定期的な所在確認を徹底するとともに、使用権取消に至る具体的な手続きを早急に検討することも必要である。</w:t>
            </w:r>
          </w:p>
          <w:p w14:paraId="617ECBE4" w14:textId="5D1AB26C"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さらに、事業費についても、現行の人員配置、運営方法以外の運営方法も比較検討する等、最善策が取られているのか検証する必要がある。これらにより、収支を改善し、長期的に安定的な運営ができるよう努められたい。</w:t>
            </w:r>
          </w:p>
        </w:tc>
        <w:tc>
          <w:tcPr>
            <w:tcW w:w="4388" w:type="dxa"/>
            <w:gridSpan w:val="2"/>
            <w:shd w:val="clear" w:color="auto" w:fill="auto"/>
          </w:tcPr>
          <w:p w14:paraId="707B96A6" w14:textId="77777777"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現在、大阪北摂霊園の収支改善を図るため長期収支経営計画策定に取り組んでいるところである。</w:t>
            </w:r>
          </w:p>
          <w:p w14:paraId="504F5E48" w14:textId="77777777"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当該計画内容としては、当霊園の現状把握として内部分析・外部環境分析を行い、具体的な課題解決に向けた検討を行っている。</w:t>
            </w:r>
          </w:p>
          <w:p w14:paraId="5860D20D" w14:textId="77777777"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15672FF7" w14:textId="40A8A27A"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96575C" w:rsidRPr="003E4A0F" w14:paraId="64A6B8FB" w14:textId="77777777" w:rsidTr="003B3FB0">
        <w:trPr>
          <w:trHeight w:val="924"/>
        </w:trPr>
        <w:tc>
          <w:tcPr>
            <w:tcW w:w="1878" w:type="dxa"/>
            <w:gridSpan w:val="2"/>
          </w:tcPr>
          <w:p w14:paraId="37B6583D" w14:textId="77777777" w:rsidR="008F0C18" w:rsidRPr="003E4A0F" w:rsidRDefault="008F0C18" w:rsidP="00684C4A">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５.継続予定事業の概要</w:t>
            </w:r>
          </w:p>
          <w:p w14:paraId="4A0AAB75" w14:textId="77777777" w:rsidR="00684C4A"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(2)土地信託事</w:t>
            </w:r>
            <w:r w:rsidR="00684C4A">
              <w:rPr>
                <w:rFonts w:hAnsi="ＭＳ 明朝" w:hint="eastAsia"/>
                <w:color w:val="000000" w:themeColor="text1"/>
                <w:sz w:val="24"/>
              </w:rPr>
              <w:t xml:space="preserve">　　　</w:t>
            </w:r>
          </w:p>
          <w:p w14:paraId="54DE24D7" w14:textId="3C6C03DB" w:rsidR="008F0C18" w:rsidRPr="003E4A0F" w:rsidRDefault="00684C4A" w:rsidP="00684C4A">
            <w:pPr>
              <w:pStyle w:val="ab"/>
              <w:autoSpaceDE w:val="0"/>
              <w:autoSpaceDN w:val="0"/>
              <w:spacing w:line="300" w:lineRule="exact"/>
              <w:ind w:leftChars="0" w:left="0"/>
              <w:rPr>
                <w:rFonts w:hAnsi="ＭＳ 明朝"/>
                <w:color w:val="000000" w:themeColor="text1"/>
                <w:sz w:val="24"/>
              </w:rPr>
            </w:pPr>
            <w:r>
              <w:rPr>
                <w:rFonts w:hAnsi="ＭＳ 明朝" w:hint="eastAsia"/>
                <w:color w:val="000000" w:themeColor="text1"/>
                <w:sz w:val="24"/>
              </w:rPr>
              <w:t xml:space="preserve">　 </w:t>
            </w:r>
            <w:r w:rsidR="008F0C18" w:rsidRPr="003E4A0F">
              <w:rPr>
                <w:rFonts w:hAnsi="ＭＳ 明朝" w:hint="eastAsia"/>
                <w:color w:val="000000" w:themeColor="text1"/>
                <w:sz w:val="24"/>
              </w:rPr>
              <w:t>業</w:t>
            </w:r>
          </w:p>
          <w:p w14:paraId="5A65E512" w14:textId="625375D8" w:rsidR="008F0C18" w:rsidRPr="003E4A0F"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63AA8D8C" w14:textId="596487EF" w:rsidR="008F0C18"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府民への説明責任、行政の透明性の観点から、土地信託事業に関するこれまでの累積損失を明らかにし、その結果を踏まえてタウン管理財団自ら事業の総括をすべきである。（意見番号</w:t>
            </w:r>
            <w:r w:rsidR="00B26896">
              <w:rPr>
                <w:rFonts w:hAnsi="ＭＳ 明朝" w:hint="eastAsia"/>
                <w:color w:val="000000" w:themeColor="text1"/>
                <w:sz w:val="24"/>
                <w:u w:val="single"/>
              </w:rPr>
              <w:t>41</w:t>
            </w:r>
            <w:r w:rsidRPr="003E4A0F">
              <w:rPr>
                <w:rFonts w:hAnsi="ＭＳ 明朝" w:hint="eastAsia"/>
                <w:color w:val="000000" w:themeColor="text1"/>
                <w:sz w:val="24"/>
                <w:u w:val="single"/>
              </w:rPr>
              <w:t>）</w:t>
            </w:r>
          </w:p>
          <w:p w14:paraId="6B594670" w14:textId="608026A5"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土地信託事業はこれまでに既に巨額の赤字（間接経費を考慮しなくとも約</w:t>
            </w:r>
            <w:r w:rsidR="00B26896">
              <w:rPr>
                <w:rFonts w:hAnsi="ＭＳ 明朝" w:hint="eastAsia"/>
                <w:color w:val="000000" w:themeColor="text1"/>
                <w:sz w:val="20"/>
                <w:szCs w:val="20"/>
              </w:rPr>
              <w:t>４</w:t>
            </w:r>
            <w:r w:rsidRPr="003E4A0F">
              <w:rPr>
                <w:rFonts w:hAnsi="ＭＳ 明朝" w:hint="eastAsia"/>
                <w:color w:val="000000" w:themeColor="text1"/>
                <w:sz w:val="20"/>
                <w:szCs w:val="20"/>
              </w:rPr>
              <w:t>億5000万円以上のマイナス）を出し、今後、信託契約終了までの間にも少なく見積もっても約</w:t>
            </w:r>
            <w:r w:rsidR="00B26896">
              <w:rPr>
                <w:rFonts w:hAnsi="ＭＳ 明朝" w:hint="eastAsia"/>
                <w:color w:val="000000" w:themeColor="text1"/>
                <w:sz w:val="20"/>
                <w:szCs w:val="20"/>
              </w:rPr>
              <w:t>３</w:t>
            </w:r>
            <w:r w:rsidRPr="003E4A0F">
              <w:rPr>
                <w:rFonts w:hAnsi="ＭＳ 明朝" w:hint="eastAsia"/>
                <w:color w:val="000000" w:themeColor="text1"/>
                <w:sz w:val="20"/>
                <w:szCs w:val="20"/>
              </w:rPr>
              <w:t>億9000万円、多く見積もれば約14億5000万円の赤字がさらに膨らむことが予測されている。また、監査委員の意見でもすでに、「平成42年度の信託期間満了まで土地信託を継続することの是非について、信託受益権の売却も視野に入れて、早急に検討することが望まれる」と指摘されている。これに対し、タウン管理財団の中期経営計画では、「事業を継続するが、将来収支の把握に努め、可能な限り赤字額の縮減とリスク増大の防止に努める」とされているが、その見通</w:t>
            </w:r>
            <w:r w:rsidRPr="003E4A0F">
              <w:rPr>
                <w:rFonts w:hAnsi="ＭＳ 明朝" w:hint="eastAsia"/>
                <w:color w:val="000000" w:themeColor="text1"/>
                <w:sz w:val="20"/>
                <w:szCs w:val="20"/>
              </w:rPr>
              <w:lastRenderedPageBreak/>
              <w:t>しが立っているとは、現状では言い難いと言わざるを得ない。</w:t>
            </w:r>
          </w:p>
          <w:p w14:paraId="5AF0189E"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点、確かに、本件土地信託契約では、信託期間中の契約解除は原則としてできず、仮に受託者の承諾のもと契約を解除するとしても、受託者は契約が解除されたことによる損害金等を受益者に請求することができるとされており、契約を現時点で解除することは容易ではない。</w:t>
            </w:r>
          </w:p>
          <w:p w14:paraId="47ED4ED3"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これまでに、多額な赤字を計上し、これからも多額の赤字が予測されていることからすれば、仮に事業を継続するにしても、信託受益権を売却するにしても、これまでの土地信託事業が、りんくうタウンの開発にあたって果たした役割と、それに要した費用が見合ったものであったのかどうか等の点を、大阪府及びタウン管理財団として総括することなくして、府民の理解を得ることは難しいのではないであろうか。</w:t>
            </w:r>
          </w:p>
          <w:p w14:paraId="75F5BDEE"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今回の調査で、タウン管理財団は、土地信託事業に関して過去の損失累計の集計等を正確には行っていない、との回答であったが、府民に対する説明責任、行政の透明性の観点からも、速やかに累積損失を明らかにし、事業の総括をすることが求められる。</w:t>
            </w:r>
          </w:p>
          <w:p w14:paraId="6F844606"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そもそも本件土地信託事業の事業計画では、賃貸借契約に定められていた賃料自動増額条項にしたがって定期的に賃料が増額されることが前提とされていた。</w:t>
            </w:r>
          </w:p>
          <w:p w14:paraId="407F4A0B" w14:textId="4B42AE4C"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しかしながら、土地信託基本協定書が締結された平成9年は、バブル経済崩壊から久しく、大手金融機関も相次いで破たんするような状況であった。また、実際にホテル運営事業が開始される前の平成11年</w:t>
            </w:r>
            <w:r w:rsidR="00B26896">
              <w:rPr>
                <w:rFonts w:hAnsi="ＭＳ 明朝" w:hint="eastAsia"/>
                <w:color w:val="000000" w:themeColor="text1"/>
                <w:sz w:val="20"/>
                <w:szCs w:val="20"/>
              </w:rPr>
              <w:t>８</w:t>
            </w:r>
            <w:r w:rsidRPr="003E4A0F">
              <w:rPr>
                <w:rFonts w:hAnsi="ＭＳ 明朝" w:hint="eastAsia"/>
                <w:color w:val="000000" w:themeColor="text1"/>
                <w:sz w:val="20"/>
                <w:szCs w:val="20"/>
              </w:rPr>
              <w:t>月の段階で藤田観光から25％のホテル賃料減額要請がされるなどしていた。</w:t>
            </w:r>
          </w:p>
          <w:p w14:paraId="6E485731" w14:textId="53299CE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また、賃料減額請求権を認めた借地借家法32条は強行法規であり、賃貸借契約書</w:t>
            </w:r>
            <w:r w:rsidR="00B26896">
              <w:rPr>
                <w:rFonts w:hAnsi="ＭＳ 明朝" w:hint="eastAsia"/>
                <w:color w:val="000000" w:themeColor="text1"/>
                <w:sz w:val="20"/>
                <w:szCs w:val="20"/>
              </w:rPr>
              <w:t>６</w:t>
            </w:r>
            <w:r w:rsidRPr="003E4A0F">
              <w:rPr>
                <w:rFonts w:hAnsi="ＭＳ 明朝" w:hint="eastAsia"/>
                <w:color w:val="000000" w:themeColor="text1"/>
                <w:sz w:val="20"/>
                <w:szCs w:val="20"/>
              </w:rPr>
              <w:t>条</w:t>
            </w:r>
            <w:r w:rsidR="00B26896">
              <w:rPr>
                <w:rFonts w:hAnsi="ＭＳ 明朝" w:hint="eastAsia"/>
                <w:color w:val="000000" w:themeColor="text1"/>
                <w:sz w:val="20"/>
                <w:szCs w:val="20"/>
              </w:rPr>
              <w:t>２</w:t>
            </w:r>
            <w:r w:rsidRPr="003E4A0F">
              <w:rPr>
                <w:rFonts w:hAnsi="ＭＳ 明朝" w:hint="eastAsia"/>
                <w:color w:val="000000" w:themeColor="text1"/>
                <w:sz w:val="20"/>
                <w:szCs w:val="20"/>
              </w:rPr>
              <w:t>項にも経済情勢の変動如何によっては賃</w:t>
            </w:r>
            <w:r w:rsidRPr="003E4A0F">
              <w:rPr>
                <w:rFonts w:hAnsi="ＭＳ 明朝" w:hint="eastAsia"/>
                <w:color w:val="000000" w:themeColor="text1"/>
                <w:sz w:val="20"/>
                <w:szCs w:val="20"/>
              </w:rPr>
              <w:lastRenderedPageBreak/>
              <w:t>料減額の可能性があることが明記されていた。</w:t>
            </w:r>
          </w:p>
          <w:p w14:paraId="6845F2C7"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他方、本件土地信託契約では、信託費用が足りなくなれば最終的に信託受益権者が負担することが明記されていた。</w:t>
            </w:r>
          </w:p>
          <w:p w14:paraId="5E7F9F6C"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このような状況からすると、賃貸借契約開始後、ホテル運営事業者から賃料減額が請求され、最終的に赤字に陥る可能性があることは想定されたと考えられる。</w:t>
            </w:r>
          </w:p>
          <w:p w14:paraId="6113D7FC"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そうであったとしても、りんくうタウンの開発にあたって必要不可欠な事業であったのか、これまでに土地信託事業が果たした役割と、それに掛けられたコスト、今後見込まれるコストの想定を含め、大阪府及びタウン管理財団としての総括を行うべきである。</w:t>
            </w:r>
          </w:p>
          <w:p w14:paraId="1211D00A" w14:textId="5151D203"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このことは、タウン管理財団が仮に事業を継続するにしても、信託受益権を売却するにしても、府民への説明責任、行政の透明性の観点から不可欠である。また、今後、大阪府が全く別の事業を行うに際しても、貴重な教訓となると考える。</w:t>
            </w:r>
          </w:p>
        </w:tc>
        <w:tc>
          <w:tcPr>
            <w:tcW w:w="4388" w:type="dxa"/>
            <w:gridSpan w:val="2"/>
            <w:shd w:val="clear" w:color="auto" w:fill="auto"/>
          </w:tcPr>
          <w:p w14:paraId="655D4C9C" w14:textId="00BFBBBD" w:rsidR="008F0C18" w:rsidRPr="003E4A0F" w:rsidRDefault="008F0C18"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lastRenderedPageBreak/>
              <w:t>りんくうタウンの開発に</w:t>
            </w:r>
            <w:r w:rsidR="00995375" w:rsidRPr="003E4A0F">
              <w:rPr>
                <w:rFonts w:asciiTheme="minorEastAsia" w:eastAsiaTheme="minorEastAsia" w:hAnsiTheme="minorEastAsia" w:hint="eastAsia"/>
                <w:color w:val="000000" w:themeColor="text1"/>
                <w:sz w:val="24"/>
              </w:rPr>
              <w:t>当たって</w:t>
            </w:r>
            <w:r w:rsidRPr="003E4A0F">
              <w:rPr>
                <w:rFonts w:asciiTheme="minorEastAsia" w:eastAsiaTheme="minorEastAsia" w:hAnsiTheme="minorEastAsia" w:hint="eastAsia"/>
                <w:color w:val="000000" w:themeColor="text1"/>
                <w:sz w:val="24"/>
              </w:rPr>
              <w:t>、これまでに土地信託事業が果たした役割とそれに掛けられたコスト、今後見込まれるコストの想定も含め、事業の総括を行っていく。</w:t>
            </w:r>
          </w:p>
          <w:p w14:paraId="5066C3B5" w14:textId="3596327F" w:rsidR="008F0C18" w:rsidRPr="003E4A0F" w:rsidRDefault="00B26896"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併せて</w:t>
            </w:r>
            <w:r w:rsidR="008F0C18" w:rsidRPr="003E4A0F">
              <w:rPr>
                <w:rFonts w:asciiTheme="minorEastAsia" w:eastAsiaTheme="minorEastAsia" w:hAnsiTheme="minorEastAsia" w:hint="eastAsia"/>
                <w:color w:val="000000" w:themeColor="text1"/>
                <w:sz w:val="24"/>
              </w:rPr>
              <w:t xml:space="preserve">、将来収支の的確な把握に努めるとともに、信託受益権譲渡も含めた抜本的な見直しを検討していく。　　</w:t>
            </w:r>
          </w:p>
        </w:tc>
        <w:tc>
          <w:tcPr>
            <w:tcW w:w="1557" w:type="dxa"/>
            <w:shd w:val="clear" w:color="auto" w:fill="auto"/>
          </w:tcPr>
          <w:p w14:paraId="116ED9D0" w14:textId="746E08B0"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r w:rsidR="0096575C" w:rsidRPr="003E4A0F" w14:paraId="35F5FFF2" w14:textId="77777777" w:rsidTr="00AA20DE">
        <w:trPr>
          <w:trHeight w:val="924"/>
        </w:trPr>
        <w:tc>
          <w:tcPr>
            <w:tcW w:w="1878" w:type="dxa"/>
            <w:gridSpan w:val="2"/>
          </w:tcPr>
          <w:p w14:paraId="36DCC17A" w14:textId="77777777" w:rsidR="008F0C18" w:rsidRPr="003E4A0F" w:rsidRDefault="008F0C18" w:rsidP="00684C4A">
            <w:pPr>
              <w:pStyle w:val="ab"/>
              <w:autoSpaceDE w:val="0"/>
              <w:autoSpaceDN w:val="0"/>
              <w:spacing w:line="300" w:lineRule="exact"/>
              <w:ind w:leftChars="0" w:left="258" w:hangingChars="100" w:hanging="258"/>
              <w:rPr>
                <w:rFonts w:hAnsi="ＭＳ 明朝"/>
                <w:color w:val="000000" w:themeColor="text1"/>
                <w:sz w:val="24"/>
              </w:rPr>
            </w:pPr>
            <w:r w:rsidRPr="003E4A0F">
              <w:rPr>
                <w:rFonts w:hAnsi="ＭＳ 明朝" w:hint="eastAsia"/>
                <w:color w:val="000000" w:themeColor="text1"/>
                <w:sz w:val="24"/>
              </w:rPr>
              <w:lastRenderedPageBreak/>
              <w:t>６.中期経営計画期間終了時点の財務状況の見込みについて</w:t>
            </w:r>
          </w:p>
          <w:p w14:paraId="15D3A1D1" w14:textId="59316C4C" w:rsidR="008F0C18" w:rsidRPr="003E4A0F" w:rsidRDefault="008F0C18" w:rsidP="003B3FB0">
            <w:pPr>
              <w:pStyle w:val="ab"/>
              <w:autoSpaceDE w:val="0"/>
              <w:autoSpaceDN w:val="0"/>
              <w:spacing w:line="300" w:lineRule="exact"/>
              <w:ind w:leftChars="0" w:left="0"/>
              <w:rPr>
                <w:rFonts w:hAnsi="ＭＳ 明朝"/>
                <w:color w:val="000000" w:themeColor="text1"/>
                <w:sz w:val="24"/>
              </w:rPr>
            </w:pPr>
            <w:r w:rsidRPr="003E4A0F">
              <w:rPr>
                <w:rFonts w:hAnsi="ＭＳ 明朝" w:hint="eastAsia"/>
                <w:color w:val="000000" w:themeColor="text1"/>
                <w:sz w:val="24"/>
              </w:rPr>
              <w:t>【住宅まちづくり部】</w:t>
            </w:r>
          </w:p>
        </w:tc>
        <w:tc>
          <w:tcPr>
            <w:tcW w:w="6464" w:type="dxa"/>
            <w:shd w:val="clear" w:color="auto" w:fill="auto"/>
          </w:tcPr>
          <w:p w14:paraId="4AF29368" w14:textId="0515F0F0" w:rsidR="008F0C18" w:rsidRPr="003E4A0F" w:rsidRDefault="008F0C18" w:rsidP="00B26896">
            <w:pPr>
              <w:pStyle w:val="a7"/>
              <w:autoSpaceDE w:val="0"/>
              <w:autoSpaceDN w:val="0"/>
              <w:spacing w:afterLines="50" w:after="181" w:line="300" w:lineRule="exact"/>
              <w:ind w:leftChars="0" w:left="0" w:firstLine="258"/>
              <w:rPr>
                <w:rFonts w:hAnsi="ＭＳ 明朝"/>
                <w:color w:val="000000" w:themeColor="text1"/>
                <w:sz w:val="24"/>
                <w:u w:val="single"/>
              </w:rPr>
            </w:pPr>
            <w:r w:rsidRPr="003E4A0F">
              <w:rPr>
                <w:rFonts w:hAnsi="ＭＳ 明朝" w:hint="eastAsia"/>
                <w:color w:val="000000" w:themeColor="text1"/>
                <w:sz w:val="24"/>
                <w:u w:val="single"/>
              </w:rPr>
              <w:t>大阪府は、タウン管理財団が精査を進めている事業継続に必要な金額を検証されたい。そのうえで、事業継続に必要な金額を超える部分については、その活用方法について協議されたい。（意見番号</w:t>
            </w:r>
            <w:r w:rsidR="00B26896">
              <w:rPr>
                <w:rFonts w:hAnsi="ＭＳ 明朝" w:hint="eastAsia"/>
                <w:color w:val="000000" w:themeColor="text1"/>
                <w:sz w:val="24"/>
                <w:u w:val="single"/>
              </w:rPr>
              <w:t>42</w:t>
            </w:r>
            <w:r w:rsidRPr="003E4A0F">
              <w:rPr>
                <w:rFonts w:hAnsi="ＭＳ 明朝" w:hint="eastAsia"/>
                <w:color w:val="000000" w:themeColor="text1"/>
                <w:sz w:val="24"/>
                <w:u w:val="single"/>
              </w:rPr>
              <w:t>）</w:t>
            </w:r>
          </w:p>
          <w:p w14:paraId="31550011"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タウン管理財団の正味財産は平成25年度末348億円、平成28年度末見込245億円と高額であり、公益目的支出計画では、公益目的財産額を257年もかけて費消する計画となっている。大阪北摂霊園事業や土地信託事業に係る将来的な負担を考慮しても、監査時点で見積もられている平成28年度末の正味財産245億円は大阪北摂霊園事業を安定的に実施するための原資としては過大とも考えられる。</w:t>
            </w:r>
          </w:p>
          <w:p w14:paraId="24F06AE3"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タウン管理財団では、（公財）大阪府都市整備推進センターと</w:t>
            </w:r>
            <w:r w:rsidRPr="003E4A0F">
              <w:rPr>
                <w:rFonts w:hAnsi="ＭＳ 明朝" w:hint="eastAsia"/>
                <w:color w:val="000000" w:themeColor="text1"/>
                <w:sz w:val="20"/>
                <w:szCs w:val="20"/>
              </w:rPr>
              <w:lastRenderedPageBreak/>
              <w:t>の統合を早期に実現すべく、資産処分や近隣センターの引継ぎを進めるとともに大阪北摂霊園事業の長期収支計画を策定に着手されている。この結果を受け、平成29年度以降、事業継続に必要な財産を精査するとのことである。</w:t>
            </w:r>
          </w:p>
          <w:p w14:paraId="364150B8" w14:textId="77777777"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大阪府は、タウン管理財団の精査の内容を検証するとともに、統合時には継続する事業内容からみて適正な規模の財産が承継されるよう協議されたい。</w:t>
            </w:r>
          </w:p>
          <w:p w14:paraId="72F3944E" w14:textId="02C27CE9" w:rsidR="008F0C18" w:rsidRPr="003E4A0F" w:rsidRDefault="008F0C18" w:rsidP="003B3FB0">
            <w:pPr>
              <w:pStyle w:val="a7"/>
              <w:autoSpaceDE w:val="0"/>
              <w:autoSpaceDN w:val="0"/>
              <w:snapToGrid w:val="0"/>
              <w:spacing w:line="300" w:lineRule="exact"/>
              <w:ind w:leftChars="0" w:left="0" w:firstLine="218"/>
              <w:rPr>
                <w:rFonts w:hAnsi="ＭＳ 明朝"/>
                <w:color w:val="000000" w:themeColor="text1"/>
                <w:sz w:val="20"/>
                <w:szCs w:val="20"/>
              </w:rPr>
            </w:pPr>
            <w:r w:rsidRPr="003E4A0F">
              <w:rPr>
                <w:rFonts w:hAnsi="ＭＳ 明朝" w:hint="eastAsia"/>
                <w:color w:val="000000" w:themeColor="text1"/>
                <w:sz w:val="20"/>
                <w:szCs w:val="20"/>
              </w:rPr>
              <w:t>また、タウン管理財団は、早期に統合できるよう資産処分や近隣センターの引継ぎ等の取組を進められており、今後も一層の取組が望まれるところであるが、監査時点では統合時期は確定していない。統合時期が明確にならない状況が続くようであれば、精査された事業継続に必要な財産を超える部分については、資金的裏付けのある金融商品が大半を占めており、公益目的支出計画を変更すれば、新たな公益的事業への投資や大阪府への寄付も可能な状態にあるため、当該財産をより有効に活用できるよう大阪府とタウン管理財団との間で協議することが望まれる。</w:t>
            </w:r>
          </w:p>
        </w:tc>
        <w:tc>
          <w:tcPr>
            <w:tcW w:w="4388" w:type="dxa"/>
            <w:gridSpan w:val="2"/>
            <w:shd w:val="clear" w:color="auto" w:fill="auto"/>
          </w:tcPr>
          <w:p w14:paraId="30FAC7B7" w14:textId="77777777" w:rsidR="008F0C18" w:rsidRPr="003E4A0F" w:rsidRDefault="008F0C18" w:rsidP="003B3FB0">
            <w:pPr>
              <w:autoSpaceDE w:val="0"/>
              <w:autoSpaceDN w:val="0"/>
              <w:spacing w:line="300" w:lineRule="exact"/>
              <w:ind w:firstLineChars="100" w:firstLine="258"/>
              <w:rPr>
                <w:rFonts w:ascii="ＭＳ 明朝" w:hAnsi="ＭＳ 明朝"/>
                <w:color w:val="000000" w:themeColor="text1"/>
                <w:sz w:val="24"/>
              </w:rPr>
            </w:pPr>
            <w:r w:rsidRPr="003E4A0F">
              <w:rPr>
                <w:rFonts w:ascii="ＭＳ 明朝" w:hAnsi="ＭＳ 明朝" w:hint="eastAsia"/>
                <w:color w:val="000000" w:themeColor="text1"/>
                <w:sz w:val="24"/>
              </w:rPr>
              <w:lastRenderedPageBreak/>
              <w:t>財団において大阪北摂霊園事業の長期収支経営計画を策定中。</w:t>
            </w:r>
          </w:p>
          <w:p w14:paraId="058D7C2F" w14:textId="06B41B43" w:rsidR="008F0C18" w:rsidRPr="003E4A0F" w:rsidRDefault="00995375" w:rsidP="003B3FB0">
            <w:pPr>
              <w:autoSpaceDE w:val="0"/>
              <w:autoSpaceDN w:val="0"/>
              <w:spacing w:line="300" w:lineRule="exact"/>
              <w:ind w:firstLineChars="100" w:firstLine="258"/>
              <w:rPr>
                <w:rFonts w:asciiTheme="minorEastAsia" w:eastAsiaTheme="minorEastAsia" w:hAnsiTheme="minorEastAsia"/>
                <w:color w:val="000000" w:themeColor="text1"/>
                <w:sz w:val="24"/>
              </w:rPr>
            </w:pPr>
            <w:r w:rsidRPr="003E4A0F">
              <w:rPr>
                <w:rFonts w:ascii="ＭＳ 明朝" w:hAnsi="ＭＳ 明朝" w:hint="eastAsia"/>
                <w:color w:val="000000" w:themeColor="text1"/>
                <w:sz w:val="24"/>
              </w:rPr>
              <w:t>その結果を基</w:t>
            </w:r>
            <w:r w:rsidR="008F0C18" w:rsidRPr="003E4A0F">
              <w:rPr>
                <w:rFonts w:ascii="ＭＳ 明朝" w:hAnsi="ＭＳ 明朝" w:hint="eastAsia"/>
                <w:color w:val="000000" w:themeColor="text1"/>
                <w:sz w:val="24"/>
              </w:rPr>
              <w:t>に平成</w:t>
            </w:r>
            <w:r w:rsidRPr="003E4A0F">
              <w:rPr>
                <w:rFonts w:ascii="ＭＳ 明朝" w:hAnsi="ＭＳ 明朝" w:hint="eastAsia"/>
                <w:color w:val="000000" w:themeColor="text1"/>
                <w:sz w:val="24"/>
              </w:rPr>
              <w:t>29</w:t>
            </w:r>
            <w:r w:rsidR="008F0C18" w:rsidRPr="003E4A0F">
              <w:rPr>
                <w:rFonts w:ascii="ＭＳ 明朝" w:hAnsi="ＭＳ 明朝" w:hint="eastAsia"/>
                <w:color w:val="000000" w:themeColor="text1"/>
                <w:sz w:val="24"/>
              </w:rPr>
              <w:t>年度以降の事業継続に必要な財産を精査し、必要な金額を超える部分の活用方法についても、財団と協議を行っていく。</w:t>
            </w:r>
          </w:p>
        </w:tc>
        <w:tc>
          <w:tcPr>
            <w:tcW w:w="1557" w:type="dxa"/>
            <w:shd w:val="clear" w:color="auto" w:fill="auto"/>
          </w:tcPr>
          <w:p w14:paraId="1FE1D6B1" w14:textId="2FC8A8CB" w:rsidR="008F0C18" w:rsidRPr="003E4A0F" w:rsidRDefault="008F0C18" w:rsidP="003B3FB0">
            <w:pPr>
              <w:autoSpaceDE w:val="0"/>
              <w:autoSpaceDN w:val="0"/>
              <w:spacing w:line="300" w:lineRule="exact"/>
              <w:rPr>
                <w:rFonts w:asciiTheme="minorEastAsia" w:eastAsiaTheme="minorEastAsia" w:hAnsiTheme="minorEastAsia"/>
                <w:color w:val="000000" w:themeColor="text1"/>
                <w:sz w:val="24"/>
              </w:rPr>
            </w:pPr>
            <w:r w:rsidRPr="003E4A0F">
              <w:rPr>
                <w:rFonts w:asciiTheme="minorEastAsia" w:eastAsiaTheme="minorEastAsia" w:hAnsiTheme="minorEastAsia" w:hint="eastAsia"/>
                <w:color w:val="000000" w:themeColor="text1"/>
                <w:sz w:val="24"/>
              </w:rPr>
              <w:t>経過報告</w:t>
            </w:r>
          </w:p>
        </w:tc>
      </w:tr>
    </w:tbl>
    <w:p w14:paraId="5A0AE82E" w14:textId="2BB3BC4D" w:rsidR="00BB44CA" w:rsidRDefault="00591973" w:rsidP="003B3FB0">
      <w:pPr>
        <w:autoSpaceDE w:val="0"/>
        <w:autoSpaceDN w:val="0"/>
        <w:snapToGrid w:val="0"/>
        <w:spacing w:line="300" w:lineRule="exact"/>
        <w:rPr>
          <w:rFonts w:ascii="ＭＳ 明朝" w:hAnsi="ＭＳ 明朝"/>
          <w:sz w:val="24"/>
        </w:rPr>
      </w:pPr>
      <w:r>
        <w:rPr>
          <w:rFonts w:ascii="ＭＳ 明朝" w:hAnsi="ＭＳ 明朝"/>
          <w:sz w:val="24"/>
        </w:rPr>
        <w:lastRenderedPageBreak/>
        <w:br w:type="textWrapping" w:clear="all"/>
      </w:r>
    </w:p>
    <w:p w14:paraId="5CC7DC2C" w14:textId="77777777" w:rsidR="00DE2DE8" w:rsidRDefault="00DE2DE8" w:rsidP="00CE461F">
      <w:pPr>
        <w:autoSpaceDN w:val="0"/>
        <w:snapToGrid w:val="0"/>
        <w:spacing w:line="60" w:lineRule="auto"/>
        <w:rPr>
          <w:rFonts w:ascii="ＭＳ 明朝" w:hAnsi="ＭＳ 明朝"/>
          <w:sz w:val="24"/>
        </w:rPr>
      </w:pPr>
    </w:p>
    <w:p w14:paraId="7A567798" w14:textId="77777777" w:rsidR="00DE2DE8" w:rsidRPr="00681689" w:rsidRDefault="00DE2DE8" w:rsidP="00CE461F">
      <w:pPr>
        <w:autoSpaceDN w:val="0"/>
        <w:snapToGrid w:val="0"/>
        <w:spacing w:line="60" w:lineRule="auto"/>
        <w:rPr>
          <w:rFonts w:ascii="ＭＳ 明朝" w:hAnsi="ＭＳ 明朝"/>
          <w:sz w:val="24"/>
        </w:rPr>
      </w:pPr>
    </w:p>
    <w:sectPr w:rsidR="00DE2DE8" w:rsidRPr="00681689" w:rsidSect="001E0144">
      <w:headerReference w:type="default" r:id="rId12"/>
      <w:footerReference w:type="default" r:id="rId13"/>
      <w:footerReference w:type="first" r:id="rId14"/>
      <w:pgSz w:w="16838" w:h="11906" w:orient="landscape" w:code="9"/>
      <w:pgMar w:top="1418" w:right="1134" w:bottom="1418" w:left="1134" w:header="1418" w:footer="1418"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169B2" w14:textId="77777777" w:rsidR="00B72ADF" w:rsidRDefault="00B72ADF">
      <w:r>
        <w:separator/>
      </w:r>
    </w:p>
  </w:endnote>
  <w:endnote w:type="continuationSeparator" w:id="0">
    <w:p w14:paraId="1E0BDFFA" w14:textId="77777777" w:rsidR="00B72ADF" w:rsidRDefault="00B72ADF">
      <w:r>
        <w:continuationSeparator/>
      </w:r>
    </w:p>
  </w:endnote>
  <w:endnote w:type="continuationNotice" w:id="1">
    <w:p w14:paraId="2CA1D5D7" w14:textId="77777777" w:rsidR="00B72ADF" w:rsidRDefault="00B72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31954C0A" w:rsidR="00B72ADF" w:rsidRPr="00F92B28" w:rsidRDefault="00B72ADF" w:rsidP="00193F25">
    <w:pPr>
      <w:pStyle w:val="a4"/>
      <w:jc w:val="center"/>
      <w:rPr>
        <w:rFonts w:ascii="ＭＳ 明朝" w:hAnsi="ＭＳ 明朝"/>
      </w:rPr>
    </w:pPr>
    <w:r w:rsidRPr="00F92B28">
      <w:rPr>
        <w:rStyle w:val="a5"/>
        <w:rFonts w:ascii="ＭＳ 明朝" w:hAnsi="ＭＳ 明朝"/>
      </w:rPr>
      <w:fldChar w:fldCharType="begin"/>
    </w:r>
    <w:r w:rsidRPr="00F92B28">
      <w:rPr>
        <w:rStyle w:val="a5"/>
        <w:rFonts w:ascii="ＭＳ 明朝" w:hAnsi="ＭＳ 明朝"/>
      </w:rPr>
      <w:instrText xml:space="preserve"> PAGE </w:instrText>
    </w:r>
    <w:r w:rsidRPr="00F92B28">
      <w:rPr>
        <w:rStyle w:val="a5"/>
        <w:rFonts w:ascii="ＭＳ 明朝" w:hAnsi="ＭＳ 明朝"/>
      </w:rPr>
      <w:fldChar w:fldCharType="separate"/>
    </w:r>
    <w:r w:rsidR="00922A58">
      <w:rPr>
        <w:rStyle w:val="a5"/>
        <w:rFonts w:ascii="ＭＳ 明朝" w:hAnsi="ＭＳ 明朝"/>
        <w:noProof/>
      </w:rPr>
      <w:t>1</w:t>
    </w:r>
    <w:r w:rsidRPr="00F92B28">
      <w:rPr>
        <w:rStyle w:val="a5"/>
        <w:rFonts w:ascii="ＭＳ 明朝" w:hAnsi="ＭＳ 明朝"/>
      </w:rPr>
      <w:fldChar w:fldCharType="end"/>
    </w:r>
    <w:r w:rsidRPr="00F92B28">
      <w:rPr>
        <w:rStyle w:val="a5"/>
        <w:rFonts w:ascii="ＭＳ 明朝" w:hAnsi="ＭＳ 明朝" w:hint="eastAsia"/>
      </w:rPr>
      <w:t>／</w:t>
    </w:r>
    <w:r>
      <w:rPr>
        <w:rStyle w:val="a5"/>
        <w:rFonts w:ascii="ＭＳ 明朝" w:hAnsi="ＭＳ 明朝" w:hint="eastAsia"/>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B72ADF" w:rsidRDefault="00B72ADF">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B81F" w14:textId="77777777" w:rsidR="00B72ADF" w:rsidRDefault="00B72ADF">
      <w:r>
        <w:separator/>
      </w:r>
    </w:p>
  </w:footnote>
  <w:footnote w:type="continuationSeparator" w:id="0">
    <w:p w14:paraId="653F3314" w14:textId="77777777" w:rsidR="00B72ADF" w:rsidRDefault="00B72ADF">
      <w:r>
        <w:continuationSeparator/>
      </w:r>
    </w:p>
  </w:footnote>
  <w:footnote w:type="continuationNotice" w:id="1">
    <w:p w14:paraId="7F7F6FC5" w14:textId="77777777" w:rsidR="00B72ADF" w:rsidRDefault="00B72A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1B4B00B1" w:rsidR="00B72ADF" w:rsidRPr="00193F25" w:rsidRDefault="00B72ADF"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26</w:t>
    </w:r>
    <w:r w:rsidRPr="00681689">
      <w:rPr>
        <w:rFonts w:ascii="ＭＳ 明朝" w:hAnsi="ＭＳ 明朝" w:hint="eastAsia"/>
        <w:sz w:val="24"/>
      </w:rPr>
      <w:t>年度包括外部監査結果に基づき講じた措置状況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35E4"/>
    <w:rsid w:val="00014F48"/>
    <w:rsid w:val="00015BAF"/>
    <w:rsid w:val="000170C2"/>
    <w:rsid w:val="00017EC7"/>
    <w:rsid w:val="000200FB"/>
    <w:rsid w:val="000241AF"/>
    <w:rsid w:val="000245D4"/>
    <w:rsid w:val="0002611D"/>
    <w:rsid w:val="000262BF"/>
    <w:rsid w:val="00026727"/>
    <w:rsid w:val="000267FE"/>
    <w:rsid w:val="0003023F"/>
    <w:rsid w:val="000308AC"/>
    <w:rsid w:val="00031D0D"/>
    <w:rsid w:val="00031F38"/>
    <w:rsid w:val="00032798"/>
    <w:rsid w:val="00032E97"/>
    <w:rsid w:val="00033C0C"/>
    <w:rsid w:val="00033D69"/>
    <w:rsid w:val="000342AF"/>
    <w:rsid w:val="0003799D"/>
    <w:rsid w:val="00041972"/>
    <w:rsid w:val="0004406A"/>
    <w:rsid w:val="00044991"/>
    <w:rsid w:val="00044D4D"/>
    <w:rsid w:val="00045D63"/>
    <w:rsid w:val="00046566"/>
    <w:rsid w:val="000479F6"/>
    <w:rsid w:val="00047C59"/>
    <w:rsid w:val="00047E63"/>
    <w:rsid w:val="00050C11"/>
    <w:rsid w:val="000529AB"/>
    <w:rsid w:val="00053FF1"/>
    <w:rsid w:val="00055F32"/>
    <w:rsid w:val="0005725E"/>
    <w:rsid w:val="00060DD6"/>
    <w:rsid w:val="00060ED2"/>
    <w:rsid w:val="000623C4"/>
    <w:rsid w:val="0006288F"/>
    <w:rsid w:val="00064891"/>
    <w:rsid w:val="000705E2"/>
    <w:rsid w:val="0007072D"/>
    <w:rsid w:val="000713B1"/>
    <w:rsid w:val="00072E08"/>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59BA"/>
    <w:rsid w:val="000A5B31"/>
    <w:rsid w:val="000A6A1C"/>
    <w:rsid w:val="000A6E79"/>
    <w:rsid w:val="000A6EC5"/>
    <w:rsid w:val="000B0122"/>
    <w:rsid w:val="000B0253"/>
    <w:rsid w:val="000B03A4"/>
    <w:rsid w:val="000B0F83"/>
    <w:rsid w:val="000B154F"/>
    <w:rsid w:val="000B301B"/>
    <w:rsid w:val="000C1C98"/>
    <w:rsid w:val="000C7506"/>
    <w:rsid w:val="000C7E4A"/>
    <w:rsid w:val="000D534E"/>
    <w:rsid w:val="000D6337"/>
    <w:rsid w:val="000D6358"/>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4431"/>
    <w:rsid w:val="00155762"/>
    <w:rsid w:val="00155AE4"/>
    <w:rsid w:val="00155C26"/>
    <w:rsid w:val="00162B00"/>
    <w:rsid w:val="0016632A"/>
    <w:rsid w:val="001675F0"/>
    <w:rsid w:val="0017011B"/>
    <w:rsid w:val="00170243"/>
    <w:rsid w:val="0017309F"/>
    <w:rsid w:val="001767C0"/>
    <w:rsid w:val="001767EE"/>
    <w:rsid w:val="00176F4B"/>
    <w:rsid w:val="00177949"/>
    <w:rsid w:val="0018091D"/>
    <w:rsid w:val="0018244A"/>
    <w:rsid w:val="0018358E"/>
    <w:rsid w:val="0019027D"/>
    <w:rsid w:val="00191387"/>
    <w:rsid w:val="00193F25"/>
    <w:rsid w:val="00193FC4"/>
    <w:rsid w:val="001944D4"/>
    <w:rsid w:val="001A35FB"/>
    <w:rsid w:val="001A3AD7"/>
    <w:rsid w:val="001A56C1"/>
    <w:rsid w:val="001A63CE"/>
    <w:rsid w:val="001A6FF2"/>
    <w:rsid w:val="001A7999"/>
    <w:rsid w:val="001B0A09"/>
    <w:rsid w:val="001B100C"/>
    <w:rsid w:val="001B27CF"/>
    <w:rsid w:val="001B4E4D"/>
    <w:rsid w:val="001B67E0"/>
    <w:rsid w:val="001B7048"/>
    <w:rsid w:val="001B7664"/>
    <w:rsid w:val="001B7F47"/>
    <w:rsid w:val="001C0060"/>
    <w:rsid w:val="001C089A"/>
    <w:rsid w:val="001C2941"/>
    <w:rsid w:val="001D479F"/>
    <w:rsid w:val="001D4D94"/>
    <w:rsid w:val="001D4DD4"/>
    <w:rsid w:val="001E0144"/>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13A5"/>
    <w:rsid w:val="002226BA"/>
    <w:rsid w:val="00230BCE"/>
    <w:rsid w:val="00232920"/>
    <w:rsid w:val="002338FB"/>
    <w:rsid w:val="00235101"/>
    <w:rsid w:val="00241A7A"/>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67A3B"/>
    <w:rsid w:val="002704C7"/>
    <w:rsid w:val="00271232"/>
    <w:rsid w:val="00271DE3"/>
    <w:rsid w:val="00271E24"/>
    <w:rsid w:val="002735CE"/>
    <w:rsid w:val="00273931"/>
    <w:rsid w:val="00274B7F"/>
    <w:rsid w:val="0028009C"/>
    <w:rsid w:val="002848E0"/>
    <w:rsid w:val="00287502"/>
    <w:rsid w:val="002918D0"/>
    <w:rsid w:val="00293536"/>
    <w:rsid w:val="00295721"/>
    <w:rsid w:val="002A1C3E"/>
    <w:rsid w:val="002A31EF"/>
    <w:rsid w:val="002A468A"/>
    <w:rsid w:val="002A4CA9"/>
    <w:rsid w:val="002A4EFD"/>
    <w:rsid w:val="002B1E7D"/>
    <w:rsid w:val="002B240D"/>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54DE"/>
    <w:rsid w:val="002F557E"/>
    <w:rsid w:val="002F5A33"/>
    <w:rsid w:val="002F76C5"/>
    <w:rsid w:val="002F78ED"/>
    <w:rsid w:val="00304361"/>
    <w:rsid w:val="00312214"/>
    <w:rsid w:val="003125D2"/>
    <w:rsid w:val="003127F2"/>
    <w:rsid w:val="00312F29"/>
    <w:rsid w:val="003141F0"/>
    <w:rsid w:val="00315007"/>
    <w:rsid w:val="00315D0C"/>
    <w:rsid w:val="00316B70"/>
    <w:rsid w:val="003172E6"/>
    <w:rsid w:val="00321664"/>
    <w:rsid w:val="003217FE"/>
    <w:rsid w:val="0032328B"/>
    <w:rsid w:val="00324346"/>
    <w:rsid w:val="0032578C"/>
    <w:rsid w:val="0032722E"/>
    <w:rsid w:val="003272D3"/>
    <w:rsid w:val="003311AF"/>
    <w:rsid w:val="003355AA"/>
    <w:rsid w:val="003368D1"/>
    <w:rsid w:val="00337563"/>
    <w:rsid w:val="00343879"/>
    <w:rsid w:val="003439CB"/>
    <w:rsid w:val="003523EC"/>
    <w:rsid w:val="00356D59"/>
    <w:rsid w:val="00360FA6"/>
    <w:rsid w:val="00361926"/>
    <w:rsid w:val="00361988"/>
    <w:rsid w:val="00364C90"/>
    <w:rsid w:val="003670DB"/>
    <w:rsid w:val="00367355"/>
    <w:rsid w:val="00371DF8"/>
    <w:rsid w:val="00372A69"/>
    <w:rsid w:val="003738C8"/>
    <w:rsid w:val="0037768D"/>
    <w:rsid w:val="00377A01"/>
    <w:rsid w:val="003825BD"/>
    <w:rsid w:val="0038484F"/>
    <w:rsid w:val="0038682B"/>
    <w:rsid w:val="00387B94"/>
    <w:rsid w:val="003912C8"/>
    <w:rsid w:val="0039293B"/>
    <w:rsid w:val="00394E4F"/>
    <w:rsid w:val="003967B3"/>
    <w:rsid w:val="003A1574"/>
    <w:rsid w:val="003A20EC"/>
    <w:rsid w:val="003A33E4"/>
    <w:rsid w:val="003A5C1F"/>
    <w:rsid w:val="003B0FCA"/>
    <w:rsid w:val="003B3A99"/>
    <w:rsid w:val="003B3FB0"/>
    <w:rsid w:val="003B5A34"/>
    <w:rsid w:val="003B5D09"/>
    <w:rsid w:val="003B798A"/>
    <w:rsid w:val="003C3022"/>
    <w:rsid w:val="003C3A3D"/>
    <w:rsid w:val="003C3DB1"/>
    <w:rsid w:val="003C3F05"/>
    <w:rsid w:val="003C4EFA"/>
    <w:rsid w:val="003C5119"/>
    <w:rsid w:val="003D2709"/>
    <w:rsid w:val="003D41D1"/>
    <w:rsid w:val="003D4808"/>
    <w:rsid w:val="003D6F30"/>
    <w:rsid w:val="003D7E2B"/>
    <w:rsid w:val="003E4A0F"/>
    <w:rsid w:val="003E649A"/>
    <w:rsid w:val="003E751B"/>
    <w:rsid w:val="003F1102"/>
    <w:rsid w:val="003F1EC5"/>
    <w:rsid w:val="003F2931"/>
    <w:rsid w:val="003F40CE"/>
    <w:rsid w:val="003F4A97"/>
    <w:rsid w:val="003F5B43"/>
    <w:rsid w:val="003F5E1F"/>
    <w:rsid w:val="003F6C51"/>
    <w:rsid w:val="0040093C"/>
    <w:rsid w:val="00400982"/>
    <w:rsid w:val="00402268"/>
    <w:rsid w:val="0040398F"/>
    <w:rsid w:val="00407ECD"/>
    <w:rsid w:val="00410592"/>
    <w:rsid w:val="00411A5F"/>
    <w:rsid w:val="00413627"/>
    <w:rsid w:val="00415E9C"/>
    <w:rsid w:val="004178DA"/>
    <w:rsid w:val="00421B3F"/>
    <w:rsid w:val="004224FC"/>
    <w:rsid w:val="0042440B"/>
    <w:rsid w:val="00424C6C"/>
    <w:rsid w:val="0042659C"/>
    <w:rsid w:val="00426E2E"/>
    <w:rsid w:val="004313F1"/>
    <w:rsid w:val="004315B8"/>
    <w:rsid w:val="00433BCB"/>
    <w:rsid w:val="00434140"/>
    <w:rsid w:val="00436B61"/>
    <w:rsid w:val="00441CAE"/>
    <w:rsid w:val="0044439E"/>
    <w:rsid w:val="00444FD3"/>
    <w:rsid w:val="004457D0"/>
    <w:rsid w:val="00447742"/>
    <w:rsid w:val="00450465"/>
    <w:rsid w:val="00453A6E"/>
    <w:rsid w:val="00454449"/>
    <w:rsid w:val="00455549"/>
    <w:rsid w:val="00455D7F"/>
    <w:rsid w:val="00461087"/>
    <w:rsid w:val="00462A91"/>
    <w:rsid w:val="00463E8B"/>
    <w:rsid w:val="004651FD"/>
    <w:rsid w:val="00465C62"/>
    <w:rsid w:val="00466E49"/>
    <w:rsid w:val="0047034F"/>
    <w:rsid w:val="00470AC6"/>
    <w:rsid w:val="00470D41"/>
    <w:rsid w:val="00474932"/>
    <w:rsid w:val="004774BE"/>
    <w:rsid w:val="00480119"/>
    <w:rsid w:val="00483BDE"/>
    <w:rsid w:val="004841B8"/>
    <w:rsid w:val="004842D3"/>
    <w:rsid w:val="00484425"/>
    <w:rsid w:val="0048651A"/>
    <w:rsid w:val="00487079"/>
    <w:rsid w:val="004917A3"/>
    <w:rsid w:val="004941CC"/>
    <w:rsid w:val="004969C9"/>
    <w:rsid w:val="00497C18"/>
    <w:rsid w:val="004A14D8"/>
    <w:rsid w:val="004A3101"/>
    <w:rsid w:val="004A6870"/>
    <w:rsid w:val="004A6E7D"/>
    <w:rsid w:val="004A7191"/>
    <w:rsid w:val="004B2A75"/>
    <w:rsid w:val="004B4B06"/>
    <w:rsid w:val="004B5359"/>
    <w:rsid w:val="004C1495"/>
    <w:rsid w:val="004C1754"/>
    <w:rsid w:val="004C1761"/>
    <w:rsid w:val="004C3FB3"/>
    <w:rsid w:val="004D2EEE"/>
    <w:rsid w:val="004D6496"/>
    <w:rsid w:val="004E1324"/>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16DC4"/>
    <w:rsid w:val="005208FD"/>
    <w:rsid w:val="00521F73"/>
    <w:rsid w:val="00522244"/>
    <w:rsid w:val="005254D5"/>
    <w:rsid w:val="0053116A"/>
    <w:rsid w:val="00532DA1"/>
    <w:rsid w:val="00534805"/>
    <w:rsid w:val="00536C0A"/>
    <w:rsid w:val="005405ED"/>
    <w:rsid w:val="005411B7"/>
    <w:rsid w:val="00543E8B"/>
    <w:rsid w:val="00544AAA"/>
    <w:rsid w:val="00545617"/>
    <w:rsid w:val="00546C4C"/>
    <w:rsid w:val="0055230C"/>
    <w:rsid w:val="0055334E"/>
    <w:rsid w:val="00553F78"/>
    <w:rsid w:val="00557EA6"/>
    <w:rsid w:val="00557F5D"/>
    <w:rsid w:val="005633F2"/>
    <w:rsid w:val="0056375E"/>
    <w:rsid w:val="0056518C"/>
    <w:rsid w:val="00566FD2"/>
    <w:rsid w:val="00573B70"/>
    <w:rsid w:val="005742D2"/>
    <w:rsid w:val="00577D43"/>
    <w:rsid w:val="00581661"/>
    <w:rsid w:val="00581AAD"/>
    <w:rsid w:val="00581B99"/>
    <w:rsid w:val="00584FDA"/>
    <w:rsid w:val="005865B3"/>
    <w:rsid w:val="00586E00"/>
    <w:rsid w:val="0059136A"/>
    <w:rsid w:val="00591973"/>
    <w:rsid w:val="005941B9"/>
    <w:rsid w:val="00596D9E"/>
    <w:rsid w:val="00597245"/>
    <w:rsid w:val="005A2880"/>
    <w:rsid w:val="005A3854"/>
    <w:rsid w:val="005A6711"/>
    <w:rsid w:val="005B2751"/>
    <w:rsid w:val="005B679A"/>
    <w:rsid w:val="005B7AEE"/>
    <w:rsid w:val="005B7DD6"/>
    <w:rsid w:val="005C26C1"/>
    <w:rsid w:val="005C2A01"/>
    <w:rsid w:val="005C3443"/>
    <w:rsid w:val="005C40A8"/>
    <w:rsid w:val="005C5727"/>
    <w:rsid w:val="005C5956"/>
    <w:rsid w:val="005D4A3E"/>
    <w:rsid w:val="005D65C9"/>
    <w:rsid w:val="005E1267"/>
    <w:rsid w:val="005E17B5"/>
    <w:rsid w:val="005E1D01"/>
    <w:rsid w:val="005E3AF4"/>
    <w:rsid w:val="005E4489"/>
    <w:rsid w:val="005F20A8"/>
    <w:rsid w:val="005F5189"/>
    <w:rsid w:val="00601B91"/>
    <w:rsid w:val="006032A6"/>
    <w:rsid w:val="006042E0"/>
    <w:rsid w:val="006048B7"/>
    <w:rsid w:val="00607278"/>
    <w:rsid w:val="00611F43"/>
    <w:rsid w:val="00612711"/>
    <w:rsid w:val="00612B56"/>
    <w:rsid w:val="00616E29"/>
    <w:rsid w:val="0062155B"/>
    <w:rsid w:val="00621A70"/>
    <w:rsid w:val="00623464"/>
    <w:rsid w:val="00623791"/>
    <w:rsid w:val="006237E4"/>
    <w:rsid w:val="00625DA3"/>
    <w:rsid w:val="00625E0E"/>
    <w:rsid w:val="006261CC"/>
    <w:rsid w:val="00627EB6"/>
    <w:rsid w:val="00630E59"/>
    <w:rsid w:val="0063131B"/>
    <w:rsid w:val="0063132C"/>
    <w:rsid w:val="00633832"/>
    <w:rsid w:val="006344C1"/>
    <w:rsid w:val="00634D06"/>
    <w:rsid w:val="00634F8F"/>
    <w:rsid w:val="00635102"/>
    <w:rsid w:val="00635947"/>
    <w:rsid w:val="00636DCA"/>
    <w:rsid w:val="00640510"/>
    <w:rsid w:val="006426AC"/>
    <w:rsid w:val="00646D8B"/>
    <w:rsid w:val="00651344"/>
    <w:rsid w:val="006521F9"/>
    <w:rsid w:val="00652374"/>
    <w:rsid w:val="00656ADB"/>
    <w:rsid w:val="00660F3F"/>
    <w:rsid w:val="00663816"/>
    <w:rsid w:val="00664316"/>
    <w:rsid w:val="00666F38"/>
    <w:rsid w:val="0067020C"/>
    <w:rsid w:val="00673013"/>
    <w:rsid w:val="0067362F"/>
    <w:rsid w:val="00673845"/>
    <w:rsid w:val="00673DCC"/>
    <w:rsid w:val="00677C0B"/>
    <w:rsid w:val="00681689"/>
    <w:rsid w:val="00684C4A"/>
    <w:rsid w:val="00685F43"/>
    <w:rsid w:val="00686159"/>
    <w:rsid w:val="00690A39"/>
    <w:rsid w:val="006930F4"/>
    <w:rsid w:val="0069349E"/>
    <w:rsid w:val="0069622B"/>
    <w:rsid w:val="006976DB"/>
    <w:rsid w:val="006A028F"/>
    <w:rsid w:val="006A2424"/>
    <w:rsid w:val="006A31B3"/>
    <w:rsid w:val="006A339C"/>
    <w:rsid w:val="006B215B"/>
    <w:rsid w:val="006B2407"/>
    <w:rsid w:val="006B2C44"/>
    <w:rsid w:val="006B5360"/>
    <w:rsid w:val="006B5EDC"/>
    <w:rsid w:val="006B6EEF"/>
    <w:rsid w:val="006B6F98"/>
    <w:rsid w:val="006C07DB"/>
    <w:rsid w:val="006C0A43"/>
    <w:rsid w:val="006C1AE0"/>
    <w:rsid w:val="006C2550"/>
    <w:rsid w:val="006C2794"/>
    <w:rsid w:val="006C3CF7"/>
    <w:rsid w:val="006C5254"/>
    <w:rsid w:val="006C5761"/>
    <w:rsid w:val="006C61BF"/>
    <w:rsid w:val="006C7CCE"/>
    <w:rsid w:val="006D0B4E"/>
    <w:rsid w:val="006D18E1"/>
    <w:rsid w:val="006D2050"/>
    <w:rsid w:val="006D55AA"/>
    <w:rsid w:val="006D704E"/>
    <w:rsid w:val="006D7F74"/>
    <w:rsid w:val="006E6851"/>
    <w:rsid w:val="006E7F23"/>
    <w:rsid w:val="006F01EF"/>
    <w:rsid w:val="006F081E"/>
    <w:rsid w:val="006F2488"/>
    <w:rsid w:val="006F28C1"/>
    <w:rsid w:val="006F4B65"/>
    <w:rsid w:val="006F5874"/>
    <w:rsid w:val="006F5B25"/>
    <w:rsid w:val="00700377"/>
    <w:rsid w:val="00700E3F"/>
    <w:rsid w:val="00700E9A"/>
    <w:rsid w:val="0070727B"/>
    <w:rsid w:val="00707486"/>
    <w:rsid w:val="00717099"/>
    <w:rsid w:val="00721FDC"/>
    <w:rsid w:val="00727099"/>
    <w:rsid w:val="00730A62"/>
    <w:rsid w:val="00730BA9"/>
    <w:rsid w:val="00733A04"/>
    <w:rsid w:val="00735126"/>
    <w:rsid w:val="0073627B"/>
    <w:rsid w:val="00740248"/>
    <w:rsid w:val="00740B24"/>
    <w:rsid w:val="00744751"/>
    <w:rsid w:val="00744CF1"/>
    <w:rsid w:val="0074726C"/>
    <w:rsid w:val="007539DF"/>
    <w:rsid w:val="00760E88"/>
    <w:rsid w:val="0076326F"/>
    <w:rsid w:val="00763302"/>
    <w:rsid w:val="007634FE"/>
    <w:rsid w:val="0076449B"/>
    <w:rsid w:val="00770862"/>
    <w:rsid w:val="0077141B"/>
    <w:rsid w:val="00773F64"/>
    <w:rsid w:val="00773F6E"/>
    <w:rsid w:val="007744AC"/>
    <w:rsid w:val="00775058"/>
    <w:rsid w:val="00776753"/>
    <w:rsid w:val="00777E79"/>
    <w:rsid w:val="0078403F"/>
    <w:rsid w:val="00785C41"/>
    <w:rsid w:val="00785F06"/>
    <w:rsid w:val="0078619C"/>
    <w:rsid w:val="0078692B"/>
    <w:rsid w:val="00791550"/>
    <w:rsid w:val="007920F6"/>
    <w:rsid w:val="00794E8D"/>
    <w:rsid w:val="00795E4D"/>
    <w:rsid w:val="0079650D"/>
    <w:rsid w:val="0079655B"/>
    <w:rsid w:val="0079697F"/>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339B"/>
    <w:rsid w:val="007D4673"/>
    <w:rsid w:val="007D5935"/>
    <w:rsid w:val="007E0D05"/>
    <w:rsid w:val="007E567F"/>
    <w:rsid w:val="007E63A1"/>
    <w:rsid w:val="007F05E2"/>
    <w:rsid w:val="007F1991"/>
    <w:rsid w:val="007F30CB"/>
    <w:rsid w:val="007F3B9F"/>
    <w:rsid w:val="007F4436"/>
    <w:rsid w:val="007F5556"/>
    <w:rsid w:val="007F5598"/>
    <w:rsid w:val="008007DA"/>
    <w:rsid w:val="008034A0"/>
    <w:rsid w:val="0080498A"/>
    <w:rsid w:val="00805D44"/>
    <w:rsid w:val="00805E25"/>
    <w:rsid w:val="008107CD"/>
    <w:rsid w:val="00813550"/>
    <w:rsid w:val="00817FB7"/>
    <w:rsid w:val="00821C13"/>
    <w:rsid w:val="00826915"/>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2CCA"/>
    <w:rsid w:val="008B399E"/>
    <w:rsid w:val="008B78A8"/>
    <w:rsid w:val="008B7CDC"/>
    <w:rsid w:val="008C08FC"/>
    <w:rsid w:val="008C2A07"/>
    <w:rsid w:val="008C31B9"/>
    <w:rsid w:val="008C56BB"/>
    <w:rsid w:val="008C58C2"/>
    <w:rsid w:val="008D220F"/>
    <w:rsid w:val="008D5857"/>
    <w:rsid w:val="008D5D18"/>
    <w:rsid w:val="008D6F88"/>
    <w:rsid w:val="008D708E"/>
    <w:rsid w:val="008E47D8"/>
    <w:rsid w:val="008E7593"/>
    <w:rsid w:val="008E7E14"/>
    <w:rsid w:val="008F0C18"/>
    <w:rsid w:val="008F2D35"/>
    <w:rsid w:val="008F6A4B"/>
    <w:rsid w:val="008F7BEA"/>
    <w:rsid w:val="00901967"/>
    <w:rsid w:val="00904717"/>
    <w:rsid w:val="00904E44"/>
    <w:rsid w:val="009057AB"/>
    <w:rsid w:val="00907ABD"/>
    <w:rsid w:val="009103A1"/>
    <w:rsid w:val="00911754"/>
    <w:rsid w:val="00914A77"/>
    <w:rsid w:val="00916113"/>
    <w:rsid w:val="00917616"/>
    <w:rsid w:val="009177E5"/>
    <w:rsid w:val="0092033C"/>
    <w:rsid w:val="00920D34"/>
    <w:rsid w:val="00921A35"/>
    <w:rsid w:val="0092285F"/>
    <w:rsid w:val="00922A58"/>
    <w:rsid w:val="00931DF7"/>
    <w:rsid w:val="0093399D"/>
    <w:rsid w:val="00934327"/>
    <w:rsid w:val="009351E2"/>
    <w:rsid w:val="00940F4E"/>
    <w:rsid w:val="00940F52"/>
    <w:rsid w:val="009422CB"/>
    <w:rsid w:val="0094656E"/>
    <w:rsid w:val="00946E1F"/>
    <w:rsid w:val="009500A6"/>
    <w:rsid w:val="009504F6"/>
    <w:rsid w:val="00951C81"/>
    <w:rsid w:val="00951F91"/>
    <w:rsid w:val="00952E14"/>
    <w:rsid w:val="0095443D"/>
    <w:rsid w:val="00957520"/>
    <w:rsid w:val="00961884"/>
    <w:rsid w:val="00962E0B"/>
    <w:rsid w:val="0096575C"/>
    <w:rsid w:val="00966332"/>
    <w:rsid w:val="00970A01"/>
    <w:rsid w:val="00971587"/>
    <w:rsid w:val="00971DAA"/>
    <w:rsid w:val="009742BE"/>
    <w:rsid w:val="00974F4A"/>
    <w:rsid w:val="00976424"/>
    <w:rsid w:val="0097755F"/>
    <w:rsid w:val="009811F7"/>
    <w:rsid w:val="00981B02"/>
    <w:rsid w:val="00981B97"/>
    <w:rsid w:val="00985328"/>
    <w:rsid w:val="00985C97"/>
    <w:rsid w:val="0098751A"/>
    <w:rsid w:val="00990FE6"/>
    <w:rsid w:val="00991E39"/>
    <w:rsid w:val="00991F38"/>
    <w:rsid w:val="00993253"/>
    <w:rsid w:val="00994020"/>
    <w:rsid w:val="00994C7E"/>
    <w:rsid w:val="00995375"/>
    <w:rsid w:val="00997544"/>
    <w:rsid w:val="009A3B8F"/>
    <w:rsid w:val="009A57FC"/>
    <w:rsid w:val="009A7218"/>
    <w:rsid w:val="009A7CC8"/>
    <w:rsid w:val="009B0400"/>
    <w:rsid w:val="009B0AD1"/>
    <w:rsid w:val="009B2324"/>
    <w:rsid w:val="009B4D5D"/>
    <w:rsid w:val="009B69FA"/>
    <w:rsid w:val="009C06F0"/>
    <w:rsid w:val="009C0C49"/>
    <w:rsid w:val="009C12B6"/>
    <w:rsid w:val="009C17D0"/>
    <w:rsid w:val="009C6159"/>
    <w:rsid w:val="009D5E30"/>
    <w:rsid w:val="009D6942"/>
    <w:rsid w:val="009D7157"/>
    <w:rsid w:val="009D7C4A"/>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433F"/>
    <w:rsid w:val="00A15F24"/>
    <w:rsid w:val="00A1746B"/>
    <w:rsid w:val="00A25447"/>
    <w:rsid w:val="00A26174"/>
    <w:rsid w:val="00A26840"/>
    <w:rsid w:val="00A3368D"/>
    <w:rsid w:val="00A341EC"/>
    <w:rsid w:val="00A35474"/>
    <w:rsid w:val="00A362EE"/>
    <w:rsid w:val="00A377CA"/>
    <w:rsid w:val="00A4196C"/>
    <w:rsid w:val="00A448A3"/>
    <w:rsid w:val="00A502D6"/>
    <w:rsid w:val="00A520E3"/>
    <w:rsid w:val="00A527CE"/>
    <w:rsid w:val="00A5628E"/>
    <w:rsid w:val="00A56FE7"/>
    <w:rsid w:val="00A64643"/>
    <w:rsid w:val="00A6642E"/>
    <w:rsid w:val="00A7182C"/>
    <w:rsid w:val="00A723B2"/>
    <w:rsid w:val="00A72801"/>
    <w:rsid w:val="00A728F2"/>
    <w:rsid w:val="00A764BA"/>
    <w:rsid w:val="00A7680F"/>
    <w:rsid w:val="00A76ACF"/>
    <w:rsid w:val="00A810AF"/>
    <w:rsid w:val="00A81D67"/>
    <w:rsid w:val="00A82E92"/>
    <w:rsid w:val="00A843A2"/>
    <w:rsid w:val="00A849D4"/>
    <w:rsid w:val="00A95284"/>
    <w:rsid w:val="00AA20DE"/>
    <w:rsid w:val="00AA222B"/>
    <w:rsid w:val="00AA5F2E"/>
    <w:rsid w:val="00AA7098"/>
    <w:rsid w:val="00AB3497"/>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5A37"/>
    <w:rsid w:val="00B05A43"/>
    <w:rsid w:val="00B07667"/>
    <w:rsid w:val="00B07C0B"/>
    <w:rsid w:val="00B10299"/>
    <w:rsid w:val="00B13AC5"/>
    <w:rsid w:val="00B13E81"/>
    <w:rsid w:val="00B22DD0"/>
    <w:rsid w:val="00B25A51"/>
    <w:rsid w:val="00B26244"/>
    <w:rsid w:val="00B2640E"/>
    <w:rsid w:val="00B26896"/>
    <w:rsid w:val="00B26EF8"/>
    <w:rsid w:val="00B273F3"/>
    <w:rsid w:val="00B30DE5"/>
    <w:rsid w:val="00B31E68"/>
    <w:rsid w:val="00B34A0E"/>
    <w:rsid w:val="00B34D42"/>
    <w:rsid w:val="00B359CF"/>
    <w:rsid w:val="00B37032"/>
    <w:rsid w:val="00B37C42"/>
    <w:rsid w:val="00B421C0"/>
    <w:rsid w:val="00B43CD9"/>
    <w:rsid w:val="00B45090"/>
    <w:rsid w:val="00B50819"/>
    <w:rsid w:val="00B50A27"/>
    <w:rsid w:val="00B5241F"/>
    <w:rsid w:val="00B54239"/>
    <w:rsid w:val="00B556A0"/>
    <w:rsid w:val="00B560C6"/>
    <w:rsid w:val="00B56D5E"/>
    <w:rsid w:val="00B6171E"/>
    <w:rsid w:val="00B66EBC"/>
    <w:rsid w:val="00B72ADF"/>
    <w:rsid w:val="00B760DF"/>
    <w:rsid w:val="00B766D3"/>
    <w:rsid w:val="00B76D61"/>
    <w:rsid w:val="00B76EB1"/>
    <w:rsid w:val="00B775EC"/>
    <w:rsid w:val="00B80973"/>
    <w:rsid w:val="00B8643F"/>
    <w:rsid w:val="00B908B0"/>
    <w:rsid w:val="00B92684"/>
    <w:rsid w:val="00B92E12"/>
    <w:rsid w:val="00B958D7"/>
    <w:rsid w:val="00B962EB"/>
    <w:rsid w:val="00B967B7"/>
    <w:rsid w:val="00BA073D"/>
    <w:rsid w:val="00BA1B79"/>
    <w:rsid w:val="00BA31E8"/>
    <w:rsid w:val="00BA405F"/>
    <w:rsid w:val="00BB0FF2"/>
    <w:rsid w:val="00BB14E1"/>
    <w:rsid w:val="00BB2044"/>
    <w:rsid w:val="00BB431B"/>
    <w:rsid w:val="00BB44CA"/>
    <w:rsid w:val="00BB4FC8"/>
    <w:rsid w:val="00BB61BD"/>
    <w:rsid w:val="00BB6512"/>
    <w:rsid w:val="00BB6EC5"/>
    <w:rsid w:val="00BB76CF"/>
    <w:rsid w:val="00BB7D27"/>
    <w:rsid w:val="00BC0132"/>
    <w:rsid w:val="00BC7C04"/>
    <w:rsid w:val="00BD1671"/>
    <w:rsid w:val="00BD193A"/>
    <w:rsid w:val="00BD1964"/>
    <w:rsid w:val="00BD295F"/>
    <w:rsid w:val="00BD718C"/>
    <w:rsid w:val="00BE6147"/>
    <w:rsid w:val="00BE6808"/>
    <w:rsid w:val="00BE7C73"/>
    <w:rsid w:val="00BE7CEF"/>
    <w:rsid w:val="00BF10CB"/>
    <w:rsid w:val="00BF1C89"/>
    <w:rsid w:val="00BF2F08"/>
    <w:rsid w:val="00BF34C4"/>
    <w:rsid w:val="00BF46F7"/>
    <w:rsid w:val="00BF50FB"/>
    <w:rsid w:val="00BF7428"/>
    <w:rsid w:val="00BF7709"/>
    <w:rsid w:val="00BF7FD8"/>
    <w:rsid w:val="00C001FD"/>
    <w:rsid w:val="00C00D0C"/>
    <w:rsid w:val="00C02114"/>
    <w:rsid w:val="00C028AD"/>
    <w:rsid w:val="00C02DB6"/>
    <w:rsid w:val="00C0315F"/>
    <w:rsid w:val="00C03C95"/>
    <w:rsid w:val="00C0624B"/>
    <w:rsid w:val="00C071D7"/>
    <w:rsid w:val="00C07C91"/>
    <w:rsid w:val="00C1223F"/>
    <w:rsid w:val="00C1517C"/>
    <w:rsid w:val="00C152FA"/>
    <w:rsid w:val="00C16D73"/>
    <w:rsid w:val="00C24FF0"/>
    <w:rsid w:val="00C263ED"/>
    <w:rsid w:val="00C31471"/>
    <w:rsid w:val="00C315EA"/>
    <w:rsid w:val="00C33C40"/>
    <w:rsid w:val="00C359B9"/>
    <w:rsid w:val="00C37927"/>
    <w:rsid w:val="00C401D1"/>
    <w:rsid w:val="00C40224"/>
    <w:rsid w:val="00C404B3"/>
    <w:rsid w:val="00C415C6"/>
    <w:rsid w:val="00C44D48"/>
    <w:rsid w:val="00C4583E"/>
    <w:rsid w:val="00C47271"/>
    <w:rsid w:val="00C50CC3"/>
    <w:rsid w:val="00C50F54"/>
    <w:rsid w:val="00C52E17"/>
    <w:rsid w:val="00C53EC5"/>
    <w:rsid w:val="00C5580D"/>
    <w:rsid w:val="00C55A85"/>
    <w:rsid w:val="00C55CB7"/>
    <w:rsid w:val="00C56025"/>
    <w:rsid w:val="00C562DA"/>
    <w:rsid w:val="00C62BB0"/>
    <w:rsid w:val="00C63465"/>
    <w:rsid w:val="00C65ADE"/>
    <w:rsid w:val="00C700BE"/>
    <w:rsid w:val="00C73720"/>
    <w:rsid w:val="00C73F53"/>
    <w:rsid w:val="00C81A54"/>
    <w:rsid w:val="00C81DA5"/>
    <w:rsid w:val="00C82149"/>
    <w:rsid w:val="00C82A10"/>
    <w:rsid w:val="00C8480A"/>
    <w:rsid w:val="00C8529A"/>
    <w:rsid w:val="00C86835"/>
    <w:rsid w:val="00C9304D"/>
    <w:rsid w:val="00C93415"/>
    <w:rsid w:val="00C94251"/>
    <w:rsid w:val="00C942DF"/>
    <w:rsid w:val="00C967CB"/>
    <w:rsid w:val="00CA3979"/>
    <w:rsid w:val="00CA52EB"/>
    <w:rsid w:val="00CA5DAC"/>
    <w:rsid w:val="00CA5E6F"/>
    <w:rsid w:val="00CA753F"/>
    <w:rsid w:val="00CB37AA"/>
    <w:rsid w:val="00CB4552"/>
    <w:rsid w:val="00CC3B1F"/>
    <w:rsid w:val="00CC5431"/>
    <w:rsid w:val="00CC59C0"/>
    <w:rsid w:val="00CC5DA0"/>
    <w:rsid w:val="00CC687B"/>
    <w:rsid w:val="00CC692A"/>
    <w:rsid w:val="00CD1975"/>
    <w:rsid w:val="00CD1AF2"/>
    <w:rsid w:val="00CD2003"/>
    <w:rsid w:val="00CD38FA"/>
    <w:rsid w:val="00CD45A9"/>
    <w:rsid w:val="00CD7D35"/>
    <w:rsid w:val="00CE0FFA"/>
    <w:rsid w:val="00CE1F17"/>
    <w:rsid w:val="00CE411C"/>
    <w:rsid w:val="00CE461F"/>
    <w:rsid w:val="00CE4CF4"/>
    <w:rsid w:val="00CE5AF1"/>
    <w:rsid w:val="00CF0B29"/>
    <w:rsid w:val="00CF7EF3"/>
    <w:rsid w:val="00D004D5"/>
    <w:rsid w:val="00D01839"/>
    <w:rsid w:val="00D01D04"/>
    <w:rsid w:val="00D01FF3"/>
    <w:rsid w:val="00D028BE"/>
    <w:rsid w:val="00D076DC"/>
    <w:rsid w:val="00D07BD9"/>
    <w:rsid w:val="00D07E77"/>
    <w:rsid w:val="00D105E0"/>
    <w:rsid w:val="00D1271E"/>
    <w:rsid w:val="00D1394A"/>
    <w:rsid w:val="00D13EEB"/>
    <w:rsid w:val="00D13F50"/>
    <w:rsid w:val="00D15BBD"/>
    <w:rsid w:val="00D17999"/>
    <w:rsid w:val="00D22D61"/>
    <w:rsid w:val="00D23F9C"/>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52CA"/>
    <w:rsid w:val="00D60741"/>
    <w:rsid w:val="00D61E43"/>
    <w:rsid w:val="00D61F3A"/>
    <w:rsid w:val="00D64716"/>
    <w:rsid w:val="00D65C60"/>
    <w:rsid w:val="00D665CC"/>
    <w:rsid w:val="00D71908"/>
    <w:rsid w:val="00D73B7C"/>
    <w:rsid w:val="00D7677A"/>
    <w:rsid w:val="00D76A9C"/>
    <w:rsid w:val="00D80FB3"/>
    <w:rsid w:val="00D813F4"/>
    <w:rsid w:val="00D8235A"/>
    <w:rsid w:val="00D82DCB"/>
    <w:rsid w:val="00D8342F"/>
    <w:rsid w:val="00D84AAA"/>
    <w:rsid w:val="00D84BE9"/>
    <w:rsid w:val="00D8672C"/>
    <w:rsid w:val="00D87870"/>
    <w:rsid w:val="00D909A4"/>
    <w:rsid w:val="00D91403"/>
    <w:rsid w:val="00D94343"/>
    <w:rsid w:val="00DA04B1"/>
    <w:rsid w:val="00DA10EF"/>
    <w:rsid w:val="00DA18DD"/>
    <w:rsid w:val="00DA203D"/>
    <w:rsid w:val="00DA2E31"/>
    <w:rsid w:val="00DA5273"/>
    <w:rsid w:val="00DA5E29"/>
    <w:rsid w:val="00DA70F4"/>
    <w:rsid w:val="00DB2775"/>
    <w:rsid w:val="00DB5BA9"/>
    <w:rsid w:val="00DB5CA8"/>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2DE8"/>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3C7D"/>
    <w:rsid w:val="00E03D7C"/>
    <w:rsid w:val="00E04E40"/>
    <w:rsid w:val="00E04F03"/>
    <w:rsid w:val="00E07E9D"/>
    <w:rsid w:val="00E1082B"/>
    <w:rsid w:val="00E1099F"/>
    <w:rsid w:val="00E11815"/>
    <w:rsid w:val="00E15275"/>
    <w:rsid w:val="00E21CAD"/>
    <w:rsid w:val="00E25D8F"/>
    <w:rsid w:val="00E25DB0"/>
    <w:rsid w:val="00E35580"/>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EA6"/>
    <w:rsid w:val="00E8267E"/>
    <w:rsid w:val="00E85F65"/>
    <w:rsid w:val="00E860D6"/>
    <w:rsid w:val="00E874D7"/>
    <w:rsid w:val="00E875C5"/>
    <w:rsid w:val="00E90056"/>
    <w:rsid w:val="00E90759"/>
    <w:rsid w:val="00E93A62"/>
    <w:rsid w:val="00E93C22"/>
    <w:rsid w:val="00E96231"/>
    <w:rsid w:val="00EA1596"/>
    <w:rsid w:val="00EA18BA"/>
    <w:rsid w:val="00EA3F19"/>
    <w:rsid w:val="00EA56C6"/>
    <w:rsid w:val="00EA65EE"/>
    <w:rsid w:val="00EA76E4"/>
    <w:rsid w:val="00EB2C7F"/>
    <w:rsid w:val="00EB562C"/>
    <w:rsid w:val="00EB58F2"/>
    <w:rsid w:val="00EB770C"/>
    <w:rsid w:val="00EC05DE"/>
    <w:rsid w:val="00EC157D"/>
    <w:rsid w:val="00EC2495"/>
    <w:rsid w:val="00EC36A2"/>
    <w:rsid w:val="00EC397C"/>
    <w:rsid w:val="00EC58D0"/>
    <w:rsid w:val="00EC625D"/>
    <w:rsid w:val="00EC7026"/>
    <w:rsid w:val="00ED23CB"/>
    <w:rsid w:val="00ED363F"/>
    <w:rsid w:val="00ED658E"/>
    <w:rsid w:val="00EE0B9E"/>
    <w:rsid w:val="00EE1967"/>
    <w:rsid w:val="00EE289A"/>
    <w:rsid w:val="00EE2BEE"/>
    <w:rsid w:val="00EE36CC"/>
    <w:rsid w:val="00EE3BB9"/>
    <w:rsid w:val="00EE43D8"/>
    <w:rsid w:val="00EE5D5B"/>
    <w:rsid w:val="00EE64FB"/>
    <w:rsid w:val="00EF1489"/>
    <w:rsid w:val="00EF2E9E"/>
    <w:rsid w:val="00EF7A48"/>
    <w:rsid w:val="00EF7C44"/>
    <w:rsid w:val="00F00AB9"/>
    <w:rsid w:val="00F019C6"/>
    <w:rsid w:val="00F02D01"/>
    <w:rsid w:val="00F0608B"/>
    <w:rsid w:val="00F06686"/>
    <w:rsid w:val="00F0751E"/>
    <w:rsid w:val="00F111E9"/>
    <w:rsid w:val="00F11363"/>
    <w:rsid w:val="00F113A7"/>
    <w:rsid w:val="00F12257"/>
    <w:rsid w:val="00F1270F"/>
    <w:rsid w:val="00F13E18"/>
    <w:rsid w:val="00F15AD8"/>
    <w:rsid w:val="00F164AD"/>
    <w:rsid w:val="00F16A1C"/>
    <w:rsid w:val="00F16A74"/>
    <w:rsid w:val="00F20802"/>
    <w:rsid w:val="00F22828"/>
    <w:rsid w:val="00F24F2E"/>
    <w:rsid w:val="00F2600B"/>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14FD"/>
    <w:rsid w:val="00F51D50"/>
    <w:rsid w:val="00F53312"/>
    <w:rsid w:val="00F543AC"/>
    <w:rsid w:val="00F54738"/>
    <w:rsid w:val="00F5500E"/>
    <w:rsid w:val="00F55374"/>
    <w:rsid w:val="00F55504"/>
    <w:rsid w:val="00F562BA"/>
    <w:rsid w:val="00F56E37"/>
    <w:rsid w:val="00F57020"/>
    <w:rsid w:val="00F62A13"/>
    <w:rsid w:val="00F64546"/>
    <w:rsid w:val="00F64D40"/>
    <w:rsid w:val="00F650FB"/>
    <w:rsid w:val="00F721AE"/>
    <w:rsid w:val="00F724A3"/>
    <w:rsid w:val="00F7357D"/>
    <w:rsid w:val="00F74DA3"/>
    <w:rsid w:val="00F77A14"/>
    <w:rsid w:val="00F83AA9"/>
    <w:rsid w:val="00F83B8F"/>
    <w:rsid w:val="00F842EA"/>
    <w:rsid w:val="00F85E50"/>
    <w:rsid w:val="00F867A6"/>
    <w:rsid w:val="00F876E8"/>
    <w:rsid w:val="00F92B28"/>
    <w:rsid w:val="00F92EBA"/>
    <w:rsid w:val="00F9355D"/>
    <w:rsid w:val="00F94852"/>
    <w:rsid w:val="00F95466"/>
    <w:rsid w:val="00F9553A"/>
    <w:rsid w:val="00F968B9"/>
    <w:rsid w:val="00F96D67"/>
    <w:rsid w:val="00F978D0"/>
    <w:rsid w:val="00F97E6D"/>
    <w:rsid w:val="00FA247C"/>
    <w:rsid w:val="00FA46E6"/>
    <w:rsid w:val="00FA59C1"/>
    <w:rsid w:val="00FB08A9"/>
    <w:rsid w:val="00FB0E29"/>
    <w:rsid w:val="00FB582A"/>
    <w:rsid w:val="00FC2D55"/>
    <w:rsid w:val="00FC35DE"/>
    <w:rsid w:val="00FC4A21"/>
    <w:rsid w:val="00FC5EAC"/>
    <w:rsid w:val="00FC7817"/>
    <w:rsid w:val="00FD115B"/>
    <w:rsid w:val="00FD18FD"/>
    <w:rsid w:val="00FD35B9"/>
    <w:rsid w:val="00FD695F"/>
    <w:rsid w:val="00FE3CA5"/>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94E8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94E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278532">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25290893">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32980966">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63481149">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41267138">
      <w:bodyDiv w:val="1"/>
      <w:marLeft w:val="0"/>
      <w:marRight w:val="0"/>
      <w:marTop w:val="0"/>
      <w:marBottom w:val="0"/>
      <w:divBdr>
        <w:top w:val="none" w:sz="0" w:space="0" w:color="auto"/>
        <w:left w:val="none" w:sz="0" w:space="0" w:color="auto"/>
        <w:bottom w:val="none" w:sz="0" w:space="0" w:color="auto"/>
        <w:right w:val="none" w:sz="0" w:space="0" w:color="auto"/>
      </w:divBdr>
    </w:div>
    <w:div w:id="1164467293">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64610157">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0079532">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06434834">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89511600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0886470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sharepoint/v3"/>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362A6-081A-48ED-9BAC-6651DBA3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5757</Words>
  <Characters>32816</Characters>
  <Application>Microsoft Office Word</Application>
  <DocSecurity>0</DocSecurity>
  <Lines>273</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38497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cp:revision>
  <cp:lastPrinted>2016-12-06T01:20:00Z</cp:lastPrinted>
  <dcterms:created xsi:type="dcterms:W3CDTF">2016-12-12T00:23:00Z</dcterms:created>
  <dcterms:modified xsi:type="dcterms:W3CDTF">2016-12-12T00:23:00Z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