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681C8" w14:textId="77777777" w:rsidR="004D7557" w:rsidRDefault="004D7557" w:rsidP="004D7557">
      <w:pPr>
        <w:pStyle w:val="1"/>
        <w:ind w:left="0"/>
        <w:rPr>
          <w:spacing w:val="52"/>
          <w:kern w:val="0"/>
        </w:rPr>
      </w:pPr>
      <w:bookmarkStart w:id="0" w:name="_Hlk177727524"/>
      <w:bookmarkEnd w:id="0"/>
      <w:proofErr w:type="spellStart"/>
      <w:r w:rsidRPr="00C20D54">
        <w:rPr>
          <w:rFonts w:hint="eastAsia"/>
          <w:spacing w:val="120"/>
          <w:kern w:val="0"/>
        </w:rPr>
        <w:t>審査の対象及び手</w:t>
      </w:r>
      <w:r w:rsidRPr="00C20D54">
        <w:rPr>
          <w:rFonts w:hint="eastAsia"/>
          <w:spacing w:val="52"/>
          <w:kern w:val="0"/>
        </w:rPr>
        <w:t>続</w:t>
      </w:r>
      <w:proofErr w:type="spellEnd"/>
    </w:p>
    <w:p w14:paraId="7ADDA8C0" w14:textId="7AA2BE2A" w:rsidR="004D7557" w:rsidRDefault="004D7557" w:rsidP="00154D87">
      <w:pPr>
        <w:spacing w:line="340" w:lineRule="exact"/>
      </w:pPr>
    </w:p>
    <w:p w14:paraId="249FB873" w14:textId="77777777" w:rsidR="004D7557" w:rsidRDefault="004D7557" w:rsidP="00154D87">
      <w:pPr>
        <w:spacing w:line="340" w:lineRule="exact"/>
        <w:rPr>
          <w:rFonts w:hAnsi="ＭＳ 明朝"/>
          <w:sz w:val="22"/>
          <w:szCs w:val="22"/>
        </w:rPr>
      </w:pPr>
      <w:r w:rsidRPr="00C20D54">
        <w:rPr>
          <w:rFonts w:hAnsi="ＭＳ 明朝" w:hint="eastAsia"/>
          <w:sz w:val="22"/>
          <w:szCs w:val="22"/>
        </w:rPr>
        <w:t>１　審査の対象</w:t>
      </w:r>
    </w:p>
    <w:p w14:paraId="1E73E06E" w14:textId="363F4048" w:rsidR="004D7557" w:rsidRPr="002461D0" w:rsidRDefault="004D7557" w:rsidP="00154D87">
      <w:pPr>
        <w:spacing w:line="340" w:lineRule="exact"/>
        <w:ind w:leftChars="202" w:left="424"/>
        <w:rPr>
          <w:rFonts w:hAnsi="ＭＳ 明朝"/>
          <w:sz w:val="22"/>
          <w:szCs w:val="22"/>
        </w:rPr>
      </w:pPr>
      <w:r w:rsidRPr="002461D0">
        <w:rPr>
          <w:rFonts w:hAnsi="ＭＳ 明朝" w:hint="eastAsia"/>
          <w:sz w:val="22"/>
          <w:szCs w:val="22"/>
        </w:rPr>
        <w:t>令和</w:t>
      </w:r>
      <w:r w:rsidR="002461D0" w:rsidRPr="002461D0">
        <w:rPr>
          <w:rFonts w:hAnsi="ＭＳ 明朝" w:hint="eastAsia"/>
          <w:sz w:val="22"/>
          <w:szCs w:val="22"/>
        </w:rPr>
        <w:t>６</w:t>
      </w:r>
      <w:r w:rsidRPr="002461D0">
        <w:rPr>
          <w:rFonts w:hAnsi="ＭＳ 明朝" w:hint="eastAsia"/>
          <w:sz w:val="22"/>
          <w:szCs w:val="22"/>
        </w:rPr>
        <w:t>年度歳入歳出決算の審査対象は、次のとおりである。</w:t>
      </w:r>
    </w:p>
    <w:p w14:paraId="5E75AED5" w14:textId="7FF59305" w:rsidR="004D7557" w:rsidRPr="002461D0" w:rsidRDefault="004D7557" w:rsidP="00154D87">
      <w:pPr>
        <w:spacing w:line="340" w:lineRule="exact"/>
        <w:ind w:leftChars="202" w:left="424"/>
        <w:rPr>
          <w:rFonts w:hAnsi="ＭＳ 明朝"/>
          <w:sz w:val="22"/>
          <w:szCs w:val="22"/>
        </w:rPr>
      </w:pPr>
      <w:r w:rsidRPr="002461D0">
        <w:rPr>
          <w:rFonts w:hAnsi="ＭＳ 明朝" w:hint="eastAsia"/>
          <w:sz w:val="22"/>
          <w:szCs w:val="22"/>
        </w:rPr>
        <w:t>令和</w:t>
      </w:r>
      <w:r w:rsidR="002461D0" w:rsidRPr="002461D0">
        <w:rPr>
          <w:rFonts w:hAnsi="ＭＳ 明朝" w:hint="eastAsia"/>
          <w:sz w:val="22"/>
          <w:szCs w:val="22"/>
        </w:rPr>
        <w:t>６</w:t>
      </w:r>
      <w:r w:rsidRPr="002461D0">
        <w:rPr>
          <w:rFonts w:hAnsi="ＭＳ 明朝" w:hint="eastAsia"/>
          <w:sz w:val="22"/>
          <w:szCs w:val="22"/>
        </w:rPr>
        <w:t>年度　大阪府一般会計</w:t>
      </w:r>
    </w:p>
    <w:p w14:paraId="63C0F72C" w14:textId="6AA4AAD7" w:rsidR="004D7557" w:rsidRPr="002461D0" w:rsidRDefault="004D7557" w:rsidP="00154D87">
      <w:pPr>
        <w:spacing w:line="340" w:lineRule="exact"/>
        <w:ind w:leftChars="202" w:left="424"/>
        <w:rPr>
          <w:rFonts w:hAnsi="ＭＳ 明朝"/>
          <w:sz w:val="22"/>
          <w:szCs w:val="22"/>
        </w:rPr>
      </w:pPr>
      <w:r w:rsidRPr="002461D0">
        <w:rPr>
          <w:rFonts w:hAnsi="ＭＳ 明朝" w:hint="eastAsia"/>
          <w:sz w:val="22"/>
          <w:szCs w:val="22"/>
        </w:rPr>
        <w:t>令和</w:t>
      </w:r>
      <w:r w:rsidR="002461D0" w:rsidRPr="002461D0">
        <w:rPr>
          <w:rFonts w:hAnsi="ＭＳ 明朝" w:hint="eastAsia"/>
          <w:sz w:val="22"/>
          <w:szCs w:val="22"/>
        </w:rPr>
        <w:t>６</w:t>
      </w:r>
      <w:r w:rsidRPr="002461D0">
        <w:rPr>
          <w:rFonts w:hAnsi="ＭＳ 明朝" w:hint="eastAsia"/>
          <w:sz w:val="22"/>
          <w:szCs w:val="22"/>
        </w:rPr>
        <w:t>年度　日本万国博覧会記念公園事業特別会計</w:t>
      </w:r>
    </w:p>
    <w:p w14:paraId="7CD72BFF" w14:textId="53202031" w:rsidR="004D7557" w:rsidRPr="002461D0" w:rsidRDefault="004D7557" w:rsidP="00154D87">
      <w:pPr>
        <w:spacing w:line="340" w:lineRule="exact"/>
        <w:ind w:leftChars="202" w:left="424"/>
        <w:rPr>
          <w:rFonts w:hAnsi="ＭＳ 明朝"/>
          <w:sz w:val="22"/>
          <w:szCs w:val="22"/>
        </w:rPr>
      </w:pPr>
      <w:r w:rsidRPr="002461D0">
        <w:rPr>
          <w:rFonts w:hAnsi="ＭＳ 明朝" w:hint="eastAsia"/>
          <w:sz w:val="22"/>
          <w:szCs w:val="22"/>
        </w:rPr>
        <w:t>令和</w:t>
      </w:r>
      <w:r w:rsidR="002461D0" w:rsidRPr="002461D0">
        <w:rPr>
          <w:rFonts w:hAnsi="ＭＳ 明朝" w:hint="eastAsia"/>
          <w:sz w:val="22"/>
          <w:szCs w:val="22"/>
        </w:rPr>
        <w:t>６</w:t>
      </w:r>
      <w:r w:rsidRPr="002461D0">
        <w:rPr>
          <w:rFonts w:hAnsi="ＭＳ 明朝" w:hint="eastAsia"/>
          <w:sz w:val="22"/>
          <w:szCs w:val="22"/>
        </w:rPr>
        <w:t>年度　就農支援資金等特別会計</w:t>
      </w:r>
    </w:p>
    <w:p w14:paraId="65BFCDBF" w14:textId="4B94BE05" w:rsidR="004D7557" w:rsidRPr="002461D0" w:rsidRDefault="004D7557" w:rsidP="00154D87">
      <w:pPr>
        <w:spacing w:line="340" w:lineRule="exact"/>
        <w:ind w:leftChars="202" w:left="424"/>
        <w:rPr>
          <w:rFonts w:hAnsi="ＭＳ 明朝"/>
          <w:sz w:val="22"/>
          <w:szCs w:val="22"/>
        </w:rPr>
      </w:pPr>
      <w:r w:rsidRPr="002461D0">
        <w:rPr>
          <w:rFonts w:hAnsi="ＭＳ 明朝" w:hint="eastAsia"/>
          <w:sz w:val="22"/>
          <w:szCs w:val="22"/>
        </w:rPr>
        <w:t>令和</w:t>
      </w:r>
      <w:r w:rsidR="002461D0" w:rsidRPr="002461D0">
        <w:rPr>
          <w:rFonts w:hAnsi="ＭＳ 明朝" w:hint="eastAsia"/>
          <w:sz w:val="22"/>
          <w:szCs w:val="22"/>
        </w:rPr>
        <w:t>６</w:t>
      </w:r>
      <w:r w:rsidRPr="002461D0">
        <w:rPr>
          <w:rFonts w:hAnsi="ＭＳ 明朝" w:hint="eastAsia"/>
          <w:sz w:val="22"/>
          <w:szCs w:val="22"/>
        </w:rPr>
        <w:t>年度　大阪府営住宅事業特別会計</w:t>
      </w:r>
    </w:p>
    <w:p w14:paraId="0A44F8D3" w14:textId="5C7FF15A" w:rsidR="004D7557" w:rsidRPr="002461D0" w:rsidRDefault="004D7557" w:rsidP="00154D87">
      <w:pPr>
        <w:spacing w:line="340" w:lineRule="exact"/>
        <w:ind w:leftChars="202" w:left="424"/>
        <w:rPr>
          <w:rFonts w:hAnsi="ＭＳ 明朝"/>
          <w:sz w:val="22"/>
          <w:szCs w:val="22"/>
        </w:rPr>
      </w:pPr>
      <w:r w:rsidRPr="002461D0">
        <w:rPr>
          <w:rFonts w:hAnsi="ＭＳ 明朝" w:hint="eastAsia"/>
          <w:sz w:val="22"/>
          <w:szCs w:val="22"/>
        </w:rPr>
        <w:t>令和</w:t>
      </w:r>
      <w:r w:rsidR="002461D0" w:rsidRPr="002461D0">
        <w:rPr>
          <w:rFonts w:hAnsi="ＭＳ 明朝" w:hint="eastAsia"/>
          <w:sz w:val="22"/>
          <w:szCs w:val="22"/>
        </w:rPr>
        <w:t>６</w:t>
      </w:r>
      <w:r w:rsidRPr="002461D0">
        <w:rPr>
          <w:rFonts w:hAnsi="ＭＳ 明朝" w:hint="eastAsia"/>
          <w:sz w:val="22"/>
          <w:szCs w:val="22"/>
        </w:rPr>
        <w:t>年度　港湾整備事業特別会計</w:t>
      </w:r>
    </w:p>
    <w:p w14:paraId="130A615D" w14:textId="40C3B159" w:rsidR="004D7557" w:rsidRPr="002461D0" w:rsidRDefault="004D7557" w:rsidP="00154D87">
      <w:pPr>
        <w:spacing w:line="340" w:lineRule="exact"/>
        <w:ind w:leftChars="202" w:left="424"/>
        <w:rPr>
          <w:rFonts w:hAnsi="ＭＳ 明朝"/>
          <w:sz w:val="22"/>
          <w:szCs w:val="22"/>
        </w:rPr>
      </w:pPr>
      <w:r w:rsidRPr="002461D0">
        <w:rPr>
          <w:rFonts w:hAnsi="ＭＳ 明朝" w:hint="eastAsia"/>
          <w:sz w:val="22"/>
          <w:szCs w:val="22"/>
        </w:rPr>
        <w:t>令和</w:t>
      </w:r>
      <w:r w:rsidR="002461D0" w:rsidRPr="002461D0">
        <w:rPr>
          <w:rFonts w:hAnsi="ＭＳ 明朝" w:hint="eastAsia"/>
          <w:sz w:val="22"/>
          <w:szCs w:val="22"/>
        </w:rPr>
        <w:t>６</w:t>
      </w:r>
      <w:r w:rsidRPr="002461D0">
        <w:rPr>
          <w:rFonts w:hAnsi="ＭＳ 明朝" w:hint="eastAsia"/>
          <w:sz w:val="22"/>
          <w:szCs w:val="22"/>
        </w:rPr>
        <w:t>年度　関西国際空港関連事業特別会計</w:t>
      </w:r>
    </w:p>
    <w:p w14:paraId="66CCD893" w14:textId="1CEB627E" w:rsidR="004D7557" w:rsidRPr="002461D0" w:rsidRDefault="004D7557" w:rsidP="00154D87">
      <w:pPr>
        <w:spacing w:line="340" w:lineRule="exact"/>
        <w:ind w:leftChars="202" w:left="424"/>
        <w:rPr>
          <w:rFonts w:hAnsi="ＭＳ 明朝"/>
          <w:sz w:val="22"/>
          <w:szCs w:val="22"/>
        </w:rPr>
      </w:pPr>
      <w:r w:rsidRPr="002461D0">
        <w:rPr>
          <w:rFonts w:hAnsi="ＭＳ 明朝" w:hint="eastAsia"/>
          <w:sz w:val="22"/>
          <w:szCs w:val="22"/>
        </w:rPr>
        <w:t>令和</w:t>
      </w:r>
      <w:r w:rsidR="002461D0" w:rsidRPr="002461D0">
        <w:rPr>
          <w:rFonts w:hAnsi="ＭＳ 明朝" w:hint="eastAsia"/>
          <w:sz w:val="22"/>
          <w:szCs w:val="22"/>
        </w:rPr>
        <w:t>６</w:t>
      </w:r>
      <w:r w:rsidRPr="002461D0">
        <w:rPr>
          <w:rFonts w:hAnsi="ＭＳ 明朝" w:hint="eastAsia"/>
          <w:sz w:val="22"/>
          <w:szCs w:val="22"/>
        </w:rPr>
        <w:t>年度　不動産調達特別会計</w:t>
      </w:r>
    </w:p>
    <w:p w14:paraId="5B9D6E85" w14:textId="44B1440E" w:rsidR="004D7557" w:rsidRPr="002461D0" w:rsidRDefault="004D7557" w:rsidP="00154D87">
      <w:pPr>
        <w:spacing w:line="340" w:lineRule="exact"/>
        <w:ind w:leftChars="202" w:left="424"/>
        <w:rPr>
          <w:rFonts w:hAnsi="ＭＳ 明朝"/>
          <w:sz w:val="22"/>
          <w:szCs w:val="22"/>
        </w:rPr>
      </w:pPr>
      <w:r w:rsidRPr="002461D0">
        <w:rPr>
          <w:rFonts w:hAnsi="ＭＳ 明朝" w:hint="eastAsia"/>
          <w:sz w:val="22"/>
          <w:szCs w:val="22"/>
        </w:rPr>
        <w:t>令和</w:t>
      </w:r>
      <w:r w:rsidR="002461D0" w:rsidRPr="002461D0">
        <w:rPr>
          <w:rFonts w:hAnsi="ＭＳ 明朝" w:hint="eastAsia"/>
          <w:sz w:val="22"/>
          <w:szCs w:val="22"/>
        </w:rPr>
        <w:t>６</w:t>
      </w:r>
      <w:r w:rsidRPr="002461D0">
        <w:rPr>
          <w:rFonts w:hAnsi="ＭＳ 明朝" w:hint="eastAsia"/>
          <w:sz w:val="22"/>
          <w:szCs w:val="22"/>
        </w:rPr>
        <w:t>年度　市町村施設整備資金特別会計</w:t>
      </w:r>
    </w:p>
    <w:p w14:paraId="41A5CC78" w14:textId="2F857F72" w:rsidR="004D7557" w:rsidRPr="002461D0" w:rsidRDefault="004D7557" w:rsidP="00154D87">
      <w:pPr>
        <w:spacing w:line="340" w:lineRule="exact"/>
        <w:ind w:leftChars="202" w:left="424"/>
        <w:rPr>
          <w:rFonts w:hAnsi="ＭＳ 明朝"/>
          <w:sz w:val="22"/>
          <w:szCs w:val="22"/>
        </w:rPr>
      </w:pPr>
      <w:r w:rsidRPr="002461D0">
        <w:rPr>
          <w:rFonts w:hAnsi="ＭＳ 明朝" w:hint="eastAsia"/>
          <w:sz w:val="22"/>
          <w:szCs w:val="22"/>
        </w:rPr>
        <w:t>令和</w:t>
      </w:r>
      <w:r w:rsidR="002461D0" w:rsidRPr="002461D0">
        <w:rPr>
          <w:rFonts w:hAnsi="ＭＳ 明朝" w:hint="eastAsia"/>
          <w:sz w:val="22"/>
          <w:szCs w:val="22"/>
        </w:rPr>
        <w:t>６</w:t>
      </w:r>
      <w:r w:rsidRPr="002461D0">
        <w:rPr>
          <w:rFonts w:hAnsi="ＭＳ 明朝" w:hint="eastAsia"/>
          <w:sz w:val="22"/>
          <w:szCs w:val="22"/>
        </w:rPr>
        <w:t>年度　公債管理特別会計</w:t>
      </w:r>
    </w:p>
    <w:p w14:paraId="10A1DD81" w14:textId="05E19AD7" w:rsidR="004D7557" w:rsidRPr="002461D0" w:rsidRDefault="004D7557" w:rsidP="00154D87">
      <w:pPr>
        <w:spacing w:line="340" w:lineRule="exact"/>
        <w:ind w:leftChars="202" w:left="424"/>
        <w:rPr>
          <w:rFonts w:hAnsi="ＭＳ 明朝"/>
          <w:sz w:val="22"/>
          <w:szCs w:val="22"/>
        </w:rPr>
      </w:pPr>
      <w:r w:rsidRPr="002461D0">
        <w:rPr>
          <w:rFonts w:hAnsi="ＭＳ 明朝" w:hint="eastAsia"/>
          <w:sz w:val="22"/>
          <w:szCs w:val="22"/>
        </w:rPr>
        <w:t>令和</w:t>
      </w:r>
      <w:r w:rsidR="002461D0" w:rsidRPr="002461D0">
        <w:rPr>
          <w:rFonts w:hAnsi="ＭＳ 明朝" w:hint="eastAsia"/>
          <w:sz w:val="22"/>
          <w:szCs w:val="22"/>
        </w:rPr>
        <w:t>６</w:t>
      </w:r>
      <w:r w:rsidRPr="002461D0">
        <w:rPr>
          <w:rFonts w:hAnsi="ＭＳ 明朝" w:hint="eastAsia"/>
          <w:sz w:val="22"/>
          <w:szCs w:val="22"/>
        </w:rPr>
        <w:t>年度　地方消費税清算特別会計</w:t>
      </w:r>
    </w:p>
    <w:p w14:paraId="2CBB6366" w14:textId="39C29C70" w:rsidR="004D7557" w:rsidRPr="002461D0" w:rsidRDefault="004D7557" w:rsidP="00154D87">
      <w:pPr>
        <w:spacing w:line="340" w:lineRule="exact"/>
        <w:ind w:leftChars="202" w:left="424"/>
        <w:rPr>
          <w:rFonts w:hAnsi="ＭＳ 明朝"/>
          <w:sz w:val="22"/>
          <w:szCs w:val="22"/>
        </w:rPr>
      </w:pPr>
      <w:r w:rsidRPr="002461D0">
        <w:rPr>
          <w:rFonts w:hAnsi="ＭＳ 明朝" w:hint="eastAsia"/>
          <w:sz w:val="22"/>
          <w:szCs w:val="22"/>
        </w:rPr>
        <w:t>令和</w:t>
      </w:r>
      <w:r w:rsidR="002461D0" w:rsidRPr="002461D0">
        <w:rPr>
          <w:rFonts w:hAnsi="ＭＳ 明朝" w:hint="eastAsia"/>
          <w:sz w:val="22"/>
          <w:szCs w:val="22"/>
        </w:rPr>
        <w:t>６</w:t>
      </w:r>
      <w:r w:rsidRPr="002461D0">
        <w:rPr>
          <w:rFonts w:hAnsi="ＭＳ 明朝" w:hint="eastAsia"/>
          <w:sz w:val="22"/>
          <w:szCs w:val="22"/>
        </w:rPr>
        <w:t>年度　母子父子寡婦福祉資金特別会計</w:t>
      </w:r>
    </w:p>
    <w:p w14:paraId="2BE1091C" w14:textId="4462744E" w:rsidR="004D7557" w:rsidRPr="002461D0" w:rsidRDefault="004D7557" w:rsidP="00154D87">
      <w:pPr>
        <w:spacing w:line="340" w:lineRule="exact"/>
        <w:ind w:leftChars="202" w:left="424"/>
        <w:rPr>
          <w:rFonts w:hAnsi="ＭＳ 明朝"/>
          <w:sz w:val="22"/>
          <w:szCs w:val="22"/>
        </w:rPr>
      </w:pPr>
      <w:r w:rsidRPr="002461D0">
        <w:rPr>
          <w:rFonts w:hAnsi="ＭＳ 明朝" w:hint="eastAsia"/>
          <w:sz w:val="22"/>
          <w:szCs w:val="22"/>
        </w:rPr>
        <w:t>令和</w:t>
      </w:r>
      <w:r w:rsidR="002461D0" w:rsidRPr="002461D0">
        <w:rPr>
          <w:rFonts w:hAnsi="ＭＳ 明朝" w:hint="eastAsia"/>
          <w:sz w:val="22"/>
          <w:szCs w:val="22"/>
        </w:rPr>
        <w:t>６</w:t>
      </w:r>
      <w:r w:rsidRPr="002461D0">
        <w:rPr>
          <w:rFonts w:hAnsi="ＭＳ 明朝" w:hint="eastAsia"/>
          <w:sz w:val="22"/>
          <w:szCs w:val="22"/>
        </w:rPr>
        <w:t>年度　国民健康保険特別会計</w:t>
      </w:r>
    </w:p>
    <w:p w14:paraId="732754D4" w14:textId="02206068" w:rsidR="004D7557" w:rsidRPr="002461D0" w:rsidRDefault="004D7557" w:rsidP="00154D87">
      <w:pPr>
        <w:spacing w:line="340" w:lineRule="exact"/>
        <w:ind w:leftChars="202" w:left="424"/>
        <w:rPr>
          <w:rFonts w:hAnsi="ＭＳ 明朝"/>
          <w:sz w:val="22"/>
          <w:szCs w:val="22"/>
        </w:rPr>
      </w:pPr>
      <w:r w:rsidRPr="002461D0">
        <w:rPr>
          <w:rFonts w:hAnsi="ＭＳ 明朝" w:hint="eastAsia"/>
          <w:sz w:val="22"/>
          <w:szCs w:val="22"/>
        </w:rPr>
        <w:t>令和</w:t>
      </w:r>
      <w:r w:rsidR="002461D0" w:rsidRPr="002461D0">
        <w:rPr>
          <w:rFonts w:hAnsi="ＭＳ 明朝" w:hint="eastAsia"/>
          <w:sz w:val="22"/>
          <w:szCs w:val="22"/>
        </w:rPr>
        <w:t>６</w:t>
      </w:r>
      <w:r w:rsidRPr="002461D0">
        <w:rPr>
          <w:rFonts w:hAnsi="ＭＳ 明朝" w:hint="eastAsia"/>
          <w:sz w:val="22"/>
          <w:szCs w:val="22"/>
        </w:rPr>
        <w:t>年度　中小企業振興資金特別会計</w:t>
      </w:r>
    </w:p>
    <w:p w14:paraId="46EE4B2A" w14:textId="58EEE11E" w:rsidR="004D7557" w:rsidRPr="002461D0" w:rsidRDefault="004D7557" w:rsidP="00154D87">
      <w:pPr>
        <w:spacing w:line="340" w:lineRule="exact"/>
        <w:ind w:leftChars="202" w:left="424"/>
        <w:rPr>
          <w:rFonts w:hAnsi="ＭＳ 明朝"/>
          <w:sz w:val="22"/>
          <w:szCs w:val="22"/>
        </w:rPr>
      </w:pPr>
      <w:r w:rsidRPr="002461D0">
        <w:rPr>
          <w:rFonts w:hAnsi="ＭＳ 明朝" w:hint="eastAsia"/>
          <w:sz w:val="22"/>
          <w:szCs w:val="22"/>
        </w:rPr>
        <w:t>令和</w:t>
      </w:r>
      <w:r w:rsidR="002461D0" w:rsidRPr="002461D0">
        <w:rPr>
          <w:rFonts w:hAnsi="ＭＳ 明朝" w:hint="eastAsia"/>
          <w:sz w:val="22"/>
          <w:szCs w:val="22"/>
        </w:rPr>
        <w:t>６</w:t>
      </w:r>
      <w:r w:rsidRPr="002461D0">
        <w:rPr>
          <w:rFonts w:hAnsi="ＭＳ 明朝" w:hint="eastAsia"/>
          <w:sz w:val="22"/>
          <w:szCs w:val="22"/>
        </w:rPr>
        <w:t>年度　沿岸漁業改善資金特別会計</w:t>
      </w:r>
    </w:p>
    <w:p w14:paraId="3EC677BA" w14:textId="11F5680D" w:rsidR="004D7557" w:rsidRPr="002461D0" w:rsidRDefault="004D7557" w:rsidP="00154D87">
      <w:pPr>
        <w:spacing w:line="340" w:lineRule="exact"/>
        <w:ind w:leftChars="202" w:left="424"/>
        <w:rPr>
          <w:rFonts w:hAnsi="ＭＳ 明朝"/>
          <w:sz w:val="22"/>
          <w:szCs w:val="22"/>
        </w:rPr>
      </w:pPr>
      <w:r w:rsidRPr="002461D0">
        <w:rPr>
          <w:rFonts w:hAnsi="ＭＳ 明朝" w:hint="eastAsia"/>
          <w:sz w:val="22"/>
          <w:szCs w:val="22"/>
        </w:rPr>
        <w:t>令和</w:t>
      </w:r>
      <w:r w:rsidR="002461D0" w:rsidRPr="002461D0">
        <w:rPr>
          <w:rFonts w:hAnsi="ＭＳ 明朝" w:hint="eastAsia"/>
          <w:sz w:val="22"/>
          <w:szCs w:val="22"/>
        </w:rPr>
        <w:t>６</w:t>
      </w:r>
      <w:r w:rsidRPr="002461D0">
        <w:rPr>
          <w:rFonts w:hAnsi="ＭＳ 明朝" w:hint="eastAsia"/>
          <w:sz w:val="22"/>
          <w:szCs w:val="22"/>
        </w:rPr>
        <w:t>年度　林業改善資金特別会計</w:t>
      </w:r>
    </w:p>
    <w:p w14:paraId="5EEC02DE" w14:textId="77777777" w:rsidR="004D7557" w:rsidRPr="00C20D54" w:rsidRDefault="004D7557" w:rsidP="00154D87">
      <w:pPr>
        <w:snapToGrid w:val="0"/>
        <w:spacing w:line="340" w:lineRule="exact"/>
        <w:rPr>
          <w:rFonts w:hAnsi="ＭＳ 明朝"/>
          <w:sz w:val="22"/>
          <w:szCs w:val="22"/>
        </w:rPr>
      </w:pPr>
    </w:p>
    <w:p w14:paraId="1F36F8DC" w14:textId="77777777" w:rsidR="004D7557" w:rsidRPr="00C20D54" w:rsidRDefault="004D7557" w:rsidP="00154D87">
      <w:pPr>
        <w:spacing w:line="340" w:lineRule="exact"/>
        <w:rPr>
          <w:rFonts w:hAnsi="ＭＳ 明朝"/>
          <w:sz w:val="22"/>
          <w:szCs w:val="22"/>
        </w:rPr>
      </w:pPr>
      <w:r w:rsidRPr="00C20D54">
        <w:rPr>
          <w:rFonts w:hAnsi="ＭＳ 明朝" w:hint="eastAsia"/>
          <w:sz w:val="22"/>
          <w:szCs w:val="22"/>
        </w:rPr>
        <w:t>２　審査の手続</w:t>
      </w:r>
    </w:p>
    <w:p w14:paraId="1AF5CD37" w14:textId="77777777" w:rsidR="004D7557" w:rsidRPr="00C20D54" w:rsidRDefault="004D7557" w:rsidP="00154D87">
      <w:pPr>
        <w:spacing w:line="340" w:lineRule="exact"/>
        <w:ind w:leftChars="105" w:left="220" w:firstLineChars="100" w:firstLine="220"/>
        <w:rPr>
          <w:rFonts w:hAnsi="ＭＳ 明朝"/>
          <w:sz w:val="22"/>
          <w:szCs w:val="22"/>
        </w:rPr>
      </w:pPr>
      <w:r w:rsidRPr="00C20D54">
        <w:rPr>
          <w:rFonts w:hAnsi="ＭＳ 明朝" w:hint="eastAsia"/>
          <w:sz w:val="22"/>
          <w:szCs w:val="22"/>
        </w:rPr>
        <w:t>地方自治法（以下「法」という。）第</w:t>
      </w:r>
      <w:r w:rsidRPr="00C20D54">
        <w:rPr>
          <w:rFonts w:hAnsi="ＭＳ 明朝"/>
          <w:sz w:val="22"/>
          <w:szCs w:val="22"/>
        </w:rPr>
        <w:t>233条第２項</w:t>
      </w:r>
      <w:r w:rsidRPr="00C20D54">
        <w:rPr>
          <w:rFonts w:hAnsi="ＭＳ 明朝" w:hint="eastAsia"/>
          <w:sz w:val="22"/>
          <w:szCs w:val="22"/>
        </w:rPr>
        <w:t>及び大阪府監査基準第３条第１項第６号</w:t>
      </w:r>
      <w:r w:rsidRPr="00C20D54">
        <w:rPr>
          <w:rFonts w:hAnsi="ＭＳ 明朝"/>
          <w:sz w:val="22"/>
          <w:szCs w:val="22"/>
        </w:rPr>
        <w:t>の規定に基づき、一般会計及び特別会計の歳入歳出決算書、歳入歳出決算事項別明細書、実質収支に関する調書及び財産に関する調書など提出された書類について審査した。</w:t>
      </w:r>
    </w:p>
    <w:p w14:paraId="62CE80C8" w14:textId="77777777" w:rsidR="004D7557" w:rsidRPr="00C20D54" w:rsidRDefault="004D7557" w:rsidP="00154D87">
      <w:pPr>
        <w:spacing w:line="340" w:lineRule="exact"/>
        <w:ind w:leftChars="105" w:left="220" w:firstLineChars="100" w:firstLine="220"/>
        <w:rPr>
          <w:rFonts w:hAnsi="ＭＳ 明朝"/>
          <w:sz w:val="22"/>
          <w:szCs w:val="22"/>
        </w:rPr>
      </w:pPr>
      <w:r w:rsidRPr="00C20D54">
        <w:rPr>
          <w:rFonts w:hAnsi="ＭＳ 明朝" w:hint="eastAsia"/>
          <w:sz w:val="22"/>
          <w:szCs w:val="22"/>
        </w:rPr>
        <w:t>なお、審査にあたっては、大阪府財政運営基本条例第</w:t>
      </w:r>
      <w:r w:rsidRPr="00C20D54">
        <w:rPr>
          <w:rFonts w:hAnsi="ＭＳ 明朝"/>
          <w:sz w:val="22"/>
          <w:szCs w:val="22"/>
        </w:rPr>
        <w:t>25条第３項に基づき、大阪府財務諸表作成基準によって作成された財務諸表を参考とした。</w:t>
      </w:r>
    </w:p>
    <w:p w14:paraId="272F75A3" w14:textId="77777777" w:rsidR="004D7557" w:rsidRPr="00C20D54" w:rsidRDefault="004D7557" w:rsidP="00154D87">
      <w:pPr>
        <w:spacing w:line="340" w:lineRule="exact"/>
        <w:ind w:firstLineChars="200" w:firstLine="440"/>
        <w:rPr>
          <w:rFonts w:hAnsi="ＭＳ 明朝"/>
          <w:sz w:val="22"/>
          <w:szCs w:val="22"/>
        </w:rPr>
      </w:pPr>
      <w:r w:rsidRPr="00C20D54">
        <w:rPr>
          <w:rFonts w:hAnsi="ＭＳ 明朝" w:hint="eastAsia"/>
          <w:sz w:val="22"/>
          <w:szCs w:val="22"/>
        </w:rPr>
        <w:t>審査は、以下の手続によって実施した。</w:t>
      </w:r>
    </w:p>
    <w:p w14:paraId="62C0C727" w14:textId="77777777" w:rsidR="004D7557" w:rsidRPr="00C20D54" w:rsidRDefault="004D7557" w:rsidP="00154D87">
      <w:pPr>
        <w:snapToGrid w:val="0"/>
        <w:spacing w:line="340" w:lineRule="exact"/>
        <w:rPr>
          <w:rFonts w:hAnsi="ＭＳ 明朝"/>
          <w:sz w:val="22"/>
          <w:szCs w:val="22"/>
        </w:rPr>
      </w:pPr>
    </w:p>
    <w:p w14:paraId="18A51450" w14:textId="14A2C025" w:rsidR="004D7557" w:rsidRPr="00C20D54" w:rsidRDefault="004D7557" w:rsidP="00154D87">
      <w:pPr>
        <w:spacing w:line="340" w:lineRule="exact"/>
        <w:ind w:leftChars="105" w:left="550" w:hangingChars="150" w:hanging="330"/>
        <w:rPr>
          <w:rFonts w:hAnsi="ＭＳ 明朝"/>
          <w:sz w:val="22"/>
          <w:szCs w:val="22"/>
        </w:rPr>
      </w:pPr>
      <w:r w:rsidRPr="00C20D54">
        <w:rPr>
          <w:rFonts w:hAnsi="ＭＳ 明朝"/>
          <w:sz w:val="22"/>
          <w:szCs w:val="22"/>
        </w:rPr>
        <w:t>(1)　決算計数の正確性を確認するため、財務会計システムによって作成された歳入額及び歳出額と歳入歳出決算書の照合を実施した。また、必要に応じ関係部局</w:t>
      </w:r>
      <w:r w:rsidR="00840583">
        <w:rPr>
          <w:rFonts w:hAnsi="ＭＳ 明朝" w:hint="eastAsia"/>
          <w:sz w:val="22"/>
          <w:szCs w:val="22"/>
        </w:rPr>
        <w:t>に</w:t>
      </w:r>
      <w:r w:rsidRPr="00C20D54">
        <w:rPr>
          <w:rFonts w:hAnsi="ＭＳ 明朝"/>
          <w:sz w:val="22"/>
          <w:szCs w:val="22"/>
        </w:rPr>
        <w:t>説明を求めた。</w:t>
      </w:r>
    </w:p>
    <w:p w14:paraId="1008FF2E" w14:textId="5C3D3478" w:rsidR="004D7557" w:rsidRPr="00C20D54" w:rsidRDefault="004D7557" w:rsidP="00154D87">
      <w:pPr>
        <w:spacing w:line="340" w:lineRule="exact"/>
        <w:ind w:leftChars="105" w:left="550" w:hangingChars="150" w:hanging="330"/>
        <w:rPr>
          <w:rFonts w:hAnsi="ＭＳ 明朝"/>
          <w:sz w:val="22"/>
          <w:szCs w:val="22"/>
        </w:rPr>
      </w:pPr>
      <w:r w:rsidRPr="00C20D54">
        <w:rPr>
          <w:rFonts w:hAnsi="ＭＳ 明朝"/>
          <w:sz w:val="22"/>
          <w:szCs w:val="22"/>
        </w:rPr>
        <w:t>(2)　現金残高の実在性、収入額及び支出額の正確性を確認するため、例月現金出納検査時に現金残高、収入額及び支出額と指定金融機関の証明書との照合を実施した。</w:t>
      </w:r>
    </w:p>
    <w:p w14:paraId="44325171" w14:textId="2E498C92" w:rsidR="004D7557" w:rsidRDefault="004D7557" w:rsidP="00154D87">
      <w:pPr>
        <w:spacing w:line="340" w:lineRule="exact"/>
        <w:ind w:leftChars="105" w:left="550" w:hangingChars="150" w:hanging="330"/>
        <w:rPr>
          <w:rFonts w:hAnsi="ＭＳ 明朝"/>
          <w:sz w:val="22"/>
          <w:szCs w:val="22"/>
        </w:rPr>
      </w:pPr>
      <w:r w:rsidRPr="00C20D54">
        <w:rPr>
          <w:rFonts w:hAnsi="ＭＳ 明朝"/>
          <w:sz w:val="22"/>
          <w:szCs w:val="22"/>
        </w:rPr>
        <w:t>(3)　予算執行手続、収入及び支出に係る事務並びに財産の取得、管理及び処分に関する手続が、関係法令に照らして適正に処理されているか、</w:t>
      </w:r>
      <w:r w:rsidRPr="00C20D54">
        <w:rPr>
          <w:rFonts w:hAnsi="ＭＳ 明朝" w:hint="eastAsia"/>
          <w:sz w:val="22"/>
          <w:szCs w:val="22"/>
        </w:rPr>
        <w:t>また、予算が合理的かつ効率的</w:t>
      </w:r>
      <w:r w:rsidRPr="00C20D54">
        <w:rPr>
          <w:rFonts w:hAnsi="ＭＳ 明朝" w:hint="eastAsia"/>
          <w:color w:val="000000" w:themeColor="text1"/>
          <w:sz w:val="22"/>
          <w:szCs w:val="22"/>
        </w:rPr>
        <w:t>に執行されているかについては</w:t>
      </w:r>
      <w:r w:rsidRPr="00F9226C">
        <w:rPr>
          <w:rFonts w:hAnsi="ＭＳ 明朝" w:hint="eastAsia"/>
          <w:color w:val="000000" w:themeColor="text1"/>
          <w:sz w:val="22"/>
          <w:szCs w:val="22"/>
        </w:rPr>
        <w:t>、</w:t>
      </w:r>
      <w:r w:rsidRPr="00F9226C">
        <w:rPr>
          <w:rFonts w:hAnsi="ＭＳ 明朝" w:hint="eastAsia"/>
          <w:sz w:val="22"/>
          <w:szCs w:val="22"/>
        </w:rPr>
        <w:t>本庁財務監査等</w:t>
      </w:r>
      <w:r w:rsidRPr="00161F7B">
        <w:rPr>
          <w:rFonts w:hAnsi="ＭＳ 明朝" w:hint="eastAsia"/>
          <w:sz w:val="22"/>
          <w:szCs w:val="22"/>
        </w:rPr>
        <w:t>において確認した。</w:t>
      </w:r>
    </w:p>
    <w:p w14:paraId="56A294C7" w14:textId="3D10529D" w:rsidR="00AC0C04" w:rsidRDefault="00AC0C04" w:rsidP="00154D87">
      <w:pPr>
        <w:spacing w:line="340" w:lineRule="exact"/>
        <w:ind w:leftChars="105" w:left="550" w:hangingChars="150" w:hanging="330"/>
        <w:rPr>
          <w:rFonts w:hAnsi="ＭＳ 明朝"/>
          <w:sz w:val="22"/>
          <w:szCs w:val="22"/>
        </w:rPr>
      </w:pPr>
    </w:p>
    <w:p w14:paraId="363E2DB9" w14:textId="7D3C510C" w:rsidR="00AC0C04" w:rsidRDefault="00AC0C04" w:rsidP="00154D87">
      <w:pPr>
        <w:spacing w:line="340" w:lineRule="exact"/>
        <w:ind w:leftChars="105" w:left="550" w:hangingChars="150" w:hanging="330"/>
        <w:rPr>
          <w:rFonts w:hAnsi="ＭＳ 明朝"/>
          <w:sz w:val="22"/>
          <w:szCs w:val="22"/>
        </w:rPr>
      </w:pPr>
    </w:p>
    <w:p w14:paraId="0DFE2A5B" w14:textId="6AAB953C" w:rsidR="00154D87" w:rsidRDefault="00154D87" w:rsidP="00154D87">
      <w:pPr>
        <w:spacing w:line="340" w:lineRule="exact"/>
        <w:ind w:leftChars="105" w:left="550" w:hangingChars="150" w:hanging="330"/>
        <w:rPr>
          <w:rFonts w:hAnsi="ＭＳ 明朝"/>
          <w:sz w:val="22"/>
          <w:szCs w:val="22"/>
        </w:rPr>
      </w:pPr>
    </w:p>
    <w:p w14:paraId="53891721" w14:textId="782CA64C" w:rsidR="00154D87" w:rsidRDefault="00154D87" w:rsidP="00154D87">
      <w:pPr>
        <w:spacing w:line="340" w:lineRule="exact"/>
        <w:ind w:leftChars="105" w:left="550" w:hangingChars="150" w:hanging="330"/>
        <w:rPr>
          <w:rFonts w:hAnsi="ＭＳ 明朝"/>
          <w:sz w:val="22"/>
          <w:szCs w:val="22"/>
        </w:rPr>
      </w:pPr>
    </w:p>
    <w:p w14:paraId="63F49B7B" w14:textId="77777777" w:rsidR="00154D87" w:rsidRDefault="00154D87" w:rsidP="00154D87">
      <w:pPr>
        <w:spacing w:line="340" w:lineRule="exact"/>
        <w:ind w:leftChars="105" w:left="550" w:hangingChars="150" w:hanging="330"/>
        <w:rPr>
          <w:rFonts w:hAnsi="ＭＳ 明朝"/>
          <w:sz w:val="22"/>
          <w:szCs w:val="22"/>
        </w:rPr>
      </w:pPr>
    </w:p>
    <w:p w14:paraId="54AEF386" w14:textId="77777777" w:rsidR="00841540" w:rsidRPr="00C20D54" w:rsidRDefault="00841540" w:rsidP="00154D87">
      <w:pPr>
        <w:spacing w:line="340" w:lineRule="exact"/>
        <w:ind w:leftChars="105" w:left="550" w:hangingChars="150" w:hanging="330"/>
        <w:rPr>
          <w:rFonts w:hAnsi="ＭＳ 明朝"/>
          <w:color w:val="000000" w:themeColor="text1"/>
          <w:sz w:val="22"/>
          <w:szCs w:val="22"/>
        </w:rPr>
      </w:pPr>
    </w:p>
    <w:p w14:paraId="7F784F16" w14:textId="77777777" w:rsidR="004D7557" w:rsidRPr="00C20D54" w:rsidRDefault="004D7557" w:rsidP="004D7557">
      <w:pPr>
        <w:pStyle w:val="1"/>
        <w:ind w:left="0"/>
        <w:rPr>
          <w:color w:val="000000" w:themeColor="text1"/>
        </w:rPr>
      </w:pPr>
      <w:proofErr w:type="spellStart"/>
      <w:r w:rsidRPr="00C20D54">
        <w:rPr>
          <w:rFonts w:hint="eastAsia"/>
          <w:color w:val="000000" w:themeColor="text1"/>
          <w:spacing w:val="300"/>
          <w:kern w:val="0"/>
        </w:rPr>
        <w:lastRenderedPageBreak/>
        <w:t>審査の結</w:t>
      </w:r>
      <w:r w:rsidRPr="00C20D54">
        <w:rPr>
          <w:rFonts w:hint="eastAsia"/>
          <w:color w:val="000000" w:themeColor="text1"/>
          <w:spacing w:val="30"/>
          <w:kern w:val="0"/>
        </w:rPr>
        <w:t>果</w:t>
      </w:r>
      <w:proofErr w:type="spellEnd"/>
    </w:p>
    <w:p w14:paraId="787422F4" w14:textId="77777777" w:rsidR="00154D87" w:rsidRDefault="00154D87" w:rsidP="00154D87">
      <w:pPr>
        <w:spacing w:line="340" w:lineRule="exact"/>
        <w:rPr>
          <w:rFonts w:hAnsi="ＭＳ 明朝"/>
          <w:color w:val="000000" w:themeColor="text1"/>
          <w:sz w:val="22"/>
          <w:szCs w:val="22"/>
        </w:rPr>
      </w:pPr>
    </w:p>
    <w:p w14:paraId="31C0CD8E" w14:textId="36328B08" w:rsidR="004D7557" w:rsidRPr="00C20D54" w:rsidRDefault="004D7557" w:rsidP="00154D87">
      <w:pPr>
        <w:spacing w:line="340" w:lineRule="exact"/>
        <w:rPr>
          <w:rFonts w:hAnsi="ＭＳ 明朝"/>
          <w:color w:val="000000" w:themeColor="text1"/>
          <w:sz w:val="22"/>
          <w:szCs w:val="22"/>
        </w:rPr>
      </w:pPr>
      <w:r w:rsidRPr="00C20D54">
        <w:rPr>
          <w:rFonts w:hAnsi="ＭＳ 明朝" w:hint="eastAsia"/>
          <w:color w:val="000000" w:themeColor="text1"/>
          <w:sz w:val="22"/>
          <w:szCs w:val="22"/>
        </w:rPr>
        <w:t>１　審査の結果</w:t>
      </w:r>
    </w:p>
    <w:p w14:paraId="4C9A7F86" w14:textId="31CC6418" w:rsidR="004D7557" w:rsidRPr="00C20D54" w:rsidRDefault="004D7557" w:rsidP="00154D87">
      <w:pPr>
        <w:spacing w:line="340" w:lineRule="exact"/>
        <w:ind w:leftChars="100" w:left="210" w:firstLineChars="100" w:firstLine="220"/>
        <w:rPr>
          <w:rFonts w:hAnsi="ＭＳ 明朝"/>
          <w:color w:val="000000" w:themeColor="text1"/>
          <w:sz w:val="22"/>
          <w:szCs w:val="22"/>
        </w:rPr>
      </w:pPr>
      <w:r w:rsidRPr="00C20D54">
        <w:rPr>
          <w:rFonts w:hAnsi="ＭＳ 明朝" w:hint="eastAsia"/>
          <w:color w:val="000000" w:themeColor="text1"/>
          <w:sz w:val="22"/>
          <w:szCs w:val="22"/>
        </w:rPr>
        <w:t>令和</w:t>
      </w:r>
      <w:r w:rsidR="002461D0" w:rsidRPr="002461D0">
        <w:rPr>
          <w:rFonts w:hAnsi="ＭＳ 明朝" w:hint="eastAsia"/>
          <w:sz w:val="22"/>
          <w:szCs w:val="22"/>
        </w:rPr>
        <w:t>６</w:t>
      </w:r>
      <w:r w:rsidRPr="00C20D54">
        <w:rPr>
          <w:rFonts w:hAnsi="ＭＳ 明朝" w:hint="eastAsia"/>
          <w:color w:val="000000" w:themeColor="text1"/>
          <w:sz w:val="22"/>
          <w:szCs w:val="22"/>
        </w:rPr>
        <w:t>年度の一般会計及び特別会計の決算について、上述の手続を実施した限りにおいて、決算計数は正確であり、現金残高、収入額及び支出額は指定金融機関の証明書と一致しているものと認めた。</w:t>
      </w:r>
    </w:p>
    <w:p w14:paraId="18B07070" w14:textId="77777777" w:rsidR="00FF718E" w:rsidRDefault="004D7557" w:rsidP="00154D87">
      <w:pPr>
        <w:spacing w:line="340" w:lineRule="exact"/>
        <w:ind w:leftChars="100" w:left="210" w:firstLineChars="100" w:firstLine="220"/>
        <w:rPr>
          <w:rFonts w:hAnsi="ＭＳ 明朝"/>
          <w:color w:val="000000" w:themeColor="text1"/>
          <w:sz w:val="22"/>
          <w:szCs w:val="22"/>
        </w:rPr>
      </w:pPr>
      <w:r w:rsidRPr="00C20D54">
        <w:rPr>
          <w:rFonts w:hAnsi="ＭＳ 明朝" w:hint="eastAsia"/>
          <w:color w:val="000000" w:themeColor="text1"/>
          <w:sz w:val="22"/>
          <w:szCs w:val="22"/>
        </w:rPr>
        <w:t>また、予算執行手続、収入及び支出に係る事務並びに財産の取得、管理及び処分に関する手</w:t>
      </w:r>
      <w:r w:rsidRPr="007437CB">
        <w:rPr>
          <w:rFonts w:hAnsi="ＭＳ 明朝" w:hint="eastAsia"/>
          <w:color w:val="000000" w:themeColor="text1"/>
          <w:sz w:val="22"/>
          <w:szCs w:val="22"/>
        </w:rPr>
        <w:t>続が、</w:t>
      </w:r>
      <w:r w:rsidRPr="007437CB">
        <w:rPr>
          <w:rFonts w:hAnsi="ＭＳ 明朝"/>
          <w:sz w:val="22"/>
          <w:szCs w:val="22"/>
        </w:rPr>
        <w:t>関係法令に照らして適正に処理されているか</w:t>
      </w:r>
      <w:r w:rsidRPr="007437CB">
        <w:rPr>
          <w:rFonts w:hAnsi="ＭＳ 明朝" w:hint="eastAsia"/>
          <w:sz w:val="22"/>
          <w:szCs w:val="22"/>
        </w:rPr>
        <w:t>否か、並びに予算が合理的にかつ効率的に執行されているか否かについては、本庁財務監査等で確認した限りにおいて、「監査の結果」として</w:t>
      </w:r>
      <w:r w:rsidRPr="002461D0">
        <w:rPr>
          <w:rFonts w:hAnsi="ＭＳ 明朝" w:hint="eastAsia"/>
          <w:sz w:val="22"/>
          <w:szCs w:val="22"/>
        </w:rPr>
        <w:t>令和</w:t>
      </w:r>
      <w:r w:rsidR="002461D0" w:rsidRPr="002461D0">
        <w:rPr>
          <w:rFonts w:hAnsi="ＭＳ 明朝" w:hint="eastAsia"/>
          <w:sz w:val="22"/>
          <w:szCs w:val="22"/>
        </w:rPr>
        <w:t>７</w:t>
      </w:r>
      <w:r w:rsidRPr="002461D0">
        <w:rPr>
          <w:rFonts w:hAnsi="ＭＳ 明朝" w:hint="eastAsia"/>
          <w:sz w:val="22"/>
          <w:szCs w:val="22"/>
        </w:rPr>
        <w:t>年９月</w:t>
      </w:r>
      <w:r w:rsidR="002461D0" w:rsidRPr="002461D0">
        <w:rPr>
          <w:rFonts w:hAnsi="ＭＳ 明朝" w:hint="eastAsia"/>
          <w:sz w:val="22"/>
          <w:szCs w:val="22"/>
        </w:rPr>
        <w:t>17</w:t>
      </w:r>
      <w:r w:rsidRPr="002461D0">
        <w:rPr>
          <w:rFonts w:hAnsi="ＭＳ 明朝"/>
          <w:sz w:val="22"/>
          <w:szCs w:val="22"/>
        </w:rPr>
        <w:t>日に</w:t>
      </w:r>
      <w:r w:rsidRPr="007437CB">
        <w:rPr>
          <w:rFonts w:hAnsi="ＭＳ 明朝"/>
          <w:sz w:val="22"/>
          <w:szCs w:val="22"/>
        </w:rPr>
        <w:t>報告した事項を除き</w:t>
      </w:r>
      <w:r>
        <w:rPr>
          <w:rFonts w:hAnsi="ＭＳ 明朝" w:hint="eastAsia"/>
          <w:color w:val="000000" w:themeColor="text1"/>
          <w:sz w:val="22"/>
          <w:szCs w:val="22"/>
        </w:rPr>
        <w:t>、概ね</w:t>
      </w:r>
      <w:r w:rsidRPr="000E5BD8">
        <w:rPr>
          <w:rFonts w:hAnsi="ＭＳ 明朝" w:hint="eastAsia"/>
          <w:color w:val="000000" w:themeColor="text1"/>
          <w:sz w:val="22"/>
          <w:szCs w:val="22"/>
        </w:rPr>
        <w:t>適正に処理されているものと認めた。</w:t>
      </w:r>
    </w:p>
    <w:p w14:paraId="1EC6D372" w14:textId="77777777" w:rsidR="00FF718E" w:rsidRDefault="00FF718E" w:rsidP="00154D87">
      <w:pPr>
        <w:spacing w:line="340" w:lineRule="exact"/>
        <w:rPr>
          <w:rFonts w:hAnsi="ＭＳ 明朝"/>
          <w:color w:val="000000" w:themeColor="text1"/>
          <w:sz w:val="22"/>
          <w:szCs w:val="22"/>
        </w:rPr>
      </w:pPr>
    </w:p>
    <w:p w14:paraId="4F403737" w14:textId="5EB34765" w:rsidR="004D7557" w:rsidRPr="00C20D54" w:rsidRDefault="004D7557" w:rsidP="00154D87">
      <w:pPr>
        <w:spacing w:line="340" w:lineRule="exact"/>
        <w:rPr>
          <w:rFonts w:hAnsi="ＭＳ 明朝"/>
          <w:color w:val="000000" w:themeColor="text1"/>
          <w:sz w:val="22"/>
          <w:szCs w:val="22"/>
        </w:rPr>
      </w:pPr>
      <w:r w:rsidRPr="00C20D54">
        <w:rPr>
          <w:rFonts w:hAnsi="ＭＳ 明朝" w:hint="eastAsia"/>
          <w:color w:val="000000" w:themeColor="text1"/>
          <w:sz w:val="22"/>
          <w:szCs w:val="22"/>
        </w:rPr>
        <w:t>２　意見</w:t>
      </w:r>
    </w:p>
    <w:p w14:paraId="6D932480" w14:textId="77777777" w:rsidR="004D7557" w:rsidRPr="00C20D54" w:rsidRDefault="004D7557" w:rsidP="00154D87">
      <w:pPr>
        <w:spacing w:line="340" w:lineRule="exact"/>
        <w:ind w:firstLineChars="200" w:firstLine="440"/>
        <w:rPr>
          <w:rFonts w:hAnsi="ＭＳ 明朝"/>
          <w:color w:val="000000" w:themeColor="text1"/>
          <w:sz w:val="22"/>
          <w:szCs w:val="22"/>
        </w:rPr>
      </w:pPr>
      <w:r w:rsidRPr="00C20D54">
        <w:rPr>
          <w:rFonts w:hAnsi="ＭＳ 明朝" w:hint="eastAsia"/>
          <w:color w:val="000000" w:themeColor="text1"/>
          <w:sz w:val="22"/>
          <w:szCs w:val="22"/>
        </w:rPr>
        <w:t>審査の結果に添えて、ここに意見を記載する。</w:t>
      </w:r>
    </w:p>
    <w:p w14:paraId="40EC3571" w14:textId="77777777" w:rsidR="004D7557" w:rsidRPr="007B61B3" w:rsidRDefault="004D7557" w:rsidP="00154D87">
      <w:pPr>
        <w:kinsoku w:val="0"/>
        <w:spacing w:line="340" w:lineRule="exact"/>
        <w:ind w:leftChars="100" w:left="210" w:firstLineChars="100" w:firstLine="220"/>
        <w:rPr>
          <w:rFonts w:hAnsi="ＭＳ 明朝"/>
          <w:color w:val="000000" w:themeColor="text1"/>
          <w:sz w:val="22"/>
          <w:szCs w:val="22"/>
        </w:rPr>
      </w:pPr>
      <w:r w:rsidRPr="00C20D54">
        <w:rPr>
          <w:rFonts w:hAnsi="ＭＳ 明朝" w:hint="eastAsia"/>
          <w:color w:val="000000" w:themeColor="text1"/>
          <w:sz w:val="22"/>
          <w:szCs w:val="22"/>
        </w:rPr>
        <w:t>意見とは、決算審査の過程において発見された事項や課題を勘案し、大阪府の組織及び</w:t>
      </w:r>
      <w:r w:rsidRPr="007B61B3">
        <w:rPr>
          <w:rFonts w:hAnsi="ＭＳ 明朝" w:hint="eastAsia"/>
          <w:color w:val="000000" w:themeColor="text1"/>
          <w:sz w:val="22"/>
          <w:szCs w:val="22"/>
        </w:rPr>
        <w:t xml:space="preserve">運営の合理化に資する事項等について、監査委員が必要と認めて記載したものである。　　</w:t>
      </w:r>
    </w:p>
    <w:p w14:paraId="40CAFC1A" w14:textId="77777777" w:rsidR="004D7557" w:rsidRDefault="004D7557" w:rsidP="00154D87">
      <w:pPr>
        <w:pStyle w:val="af2"/>
        <w:spacing w:line="340" w:lineRule="exact"/>
        <w:ind w:leftChars="0" w:left="0"/>
        <w:rPr>
          <w:rFonts w:hAnsi="ＭＳ 明朝"/>
          <w:sz w:val="22"/>
        </w:rPr>
      </w:pPr>
    </w:p>
    <w:p w14:paraId="4636594C" w14:textId="77777777" w:rsidR="004D7557" w:rsidRPr="00816331" w:rsidRDefault="004D7557" w:rsidP="00154D87">
      <w:pPr>
        <w:pStyle w:val="af2"/>
        <w:spacing w:line="340" w:lineRule="exact"/>
        <w:ind w:leftChars="0" w:left="0" w:firstLineChars="50" w:firstLine="110"/>
        <w:rPr>
          <w:rFonts w:hAnsi="ＭＳ 明朝"/>
          <w:sz w:val="22"/>
        </w:rPr>
      </w:pPr>
      <w:r w:rsidRPr="00171A12">
        <w:rPr>
          <w:rFonts w:hAnsi="ＭＳ 明朝"/>
          <w:sz w:val="22"/>
        </w:rPr>
        <w:t xml:space="preserve">(1)　</w:t>
      </w:r>
      <w:r w:rsidRPr="00816331">
        <w:rPr>
          <w:rFonts w:hAnsi="ＭＳ 明朝"/>
          <w:sz w:val="22"/>
        </w:rPr>
        <w:t>財政収支の状況について</w:t>
      </w:r>
    </w:p>
    <w:p w14:paraId="52E231A5" w14:textId="237FE34D" w:rsidR="00133280" w:rsidRPr="005F13BB" w:rsidRDefault="00133280" w:rsidP="00133280">
      <w:pPr>
        <w:tabs>
          <w:tab w:val="left" w:pos="2127"/>
        </w:tabs>
        <w:spacing w:line="340" w:lineRule="exact"/>
        <w:ind w:leftChars="200" w:left="420" w:firstLineChars="100" w:firstLine="220"/>
        <w:rPr>
          <w:rFonts w:hAnsi="ＭＳ 明朝"/>
          <w:sz w:val="22"/>
          <w:szCs w:val="22"/>
        </w:rPr>
      </w:pPr>
      <w:r w:rsidRPr="005F13BB">
        <w:rPr>
          <w:rFonts w:hAnsi="ＭＳ 明朝" w:hint="eastAsia"/>
          <w:sz w:val="22"/>
          <w:szCs w:val="22"/>
        </w:rPr>
        <w:t>令和６年度は、企業業績が堅調に推移していることによる法人二税の増加などにより、府税収入は過去最高額となり、実質収支額は前年度に引き続き黒字となった。</w:t>
      </w:r>
    </w:p>
    <w:p w14:paraId="2C95BB47" w14:textId="28AE5E78" w:rsidR="002461D0" w:rsidRPr="00207438" w:rsidRDefault="00133280" w:rsidP="00133280">
      <w:pPr>
        <w:tabs>
          <w:tab w:val="left" w:pos="2127"/>
        </w:tabs>
        <w:spacing w:line="340" w:lineRule="exact"/>
        <w:ind w:leftChars="200" w:left="420" w:firstLineChars="100" w:firstLine="220"/>
        <w:rPr>
          <w:rFonts w:hAnsi="ＭＳ 明朝"/>
          <w:szCs w:val="21"/>
        </w:rPr>
      </w:pPr>
      <w:r w:rsidRPr="005F13BB">
        <w:rPr>
          <w:rFonts w:hAnsi="ＭＳ 明朝" w:hint="eastAsia"/>
          <w:sz w:val="22"/>
          <w:szCs w:val="22"/>
        </w:rPr>
        <w:t>一般会計及び特別会計の実質収支の合計は507億円（一般会計145億円、特別会計362億円）となり、前年度と比べ158億円増加していた。</w:t>
      </w:r>
    </w:p>
    <w:p w14:paraId="44A32642" w14:textId="2F09A692" w:rsidR="00FF718E" w:rsidRDefault="00FF718E" w:rsidP="00154D87">
      <w:pPr>
        <w:spacing w:line="340" w:lineRule="exact"/>
        <w:ind w:leftChars="200" w:left="420" w:firstLine="225"/>
        <w:rPr>
          <w:rFonts w:hAnsi="ＭＳ 明朝"/>
          <w:sz w:val="22"/>
          <w:szCs w:val="22"/>
        </w:rPr>
      </w:pPr>
      <w:r w:rsidRPr="00207438">
        <w:rPr>
          <w:rFonts w:hAnsi="ＭＳ 明朝" w:hint="eastAsia"/>
          <w:sz w:val="22"/>
          <w:szCs w:val="22"/>
        </w:rPr>
        <w:t>また、地方公営企業会計等に係る収支を除いた普通会計ベースでの実質収支は203億円となった。前年度に引き続き黒字であり、</w:t>
      </w:r>
      <w:r w:rsidR="00C815AC">
        <w:rPr>
          <w:rFonts w:hAnsi="ＭＳ 明朝" w:hint="eastAsia"/>
          <w:sz w:val="22"/>
          <w:szCs w:val="22"/>
        </w:rPr>
        <w:t>前年度と比べ</w:t>
      </w:r>
      <w:r w:rsidRPr="00207438">
        <w:rPr>
          <w:rFonts w:hAnsi="ＭＳ 明朝" w:hint="eastAsia"/>
          <w:sz w:val="22"/>
          <w:szCs w:val="22"/>
        </w:rPr>
        <w:t>48億円増加</w:t>
      </w:r>
      <w:r w:rsidR="00263752">
        <w:rPr>
          <w:rFonts w:hAnsi="ＭＳ 明朝" w:hint="eastAsia"/>
          <w:sz w:val="22"/>
          <w:szCs w:val="22"/>
        </w:rPr>
        <w:t>し</w:t>
      </w:r>
      <w:r w:rsidR="00C815AC">
        <w:rPr>
          <w:rFonts w:hAnsi="ＭＳ 明朝" w:hint="eastAsia"/>
          <w:sz w:val="22"/>
          <w:szCs w:val="22"/>
        </w:rPr>
        <w:t>てい</w:t>
      </w:r>
      <w:r w:rsidRPr="00207438">
        <w:rPr>
          <w:rFonts w:hAnsi="ＭＳ 明朝" w:hint="eastAsia"/>
          <w:sz w:val="22"/>
          <w:szCs w:val="22"/>
        </w:rPr>
        <w:t>た。</w:t>
      </w:r>
    </w:p>
    <w:p w14:paraId="7B3446CD" w14:textId="63F5E243" w:rsidR="00841540" w:rsidRDefault="00154D87" w:rsidP="00151395">
      <w:pPr>
        <w:spacing w:line="240" w:lineRule="exact"/>
        <w:ind w:leftChars="200" w:left="420" w:firstLine="227"/>
        <w:rPr>
          <w:rFonts w:hAnsi="ＭＳ 明朝"/>
          <w:sz w:val="22"/>
          <w:szCs w:val="22"/>
        </w:rPr>
      </w:pPr>
      <w:r>
        <w:rPr>
          <w:noProof/>
        </w:rPr>
        <w:drawing>
          <wp:anchor distT="0" distB="0" distL="114300" distR="114300" simplePos="0" relativeHeight="251665408" behindDoc="0" locked="0" layoutInCell="1" allowOverlap="1" wp14:anchorId="6C062256" wp14:editId="34D2EBAF">
            <wp:simplePos x="0" y="0"/>
            <wp:positionH relativeFrom="margin">
              <wp:align>right</wp:align>
            </wp:positionH>
            <wp:positionV relativeFrom="paragraph">
              <wp:posOffset>149860</wp:posOffset>
            </wp:positionV>
            <wp:extent cx="5610860" cy="2876550"/>
            <wp:effectExtent l="0" t="0" r="8890" b="0"/>
            <wp:wrapTopAndBottom/>
            <wp:docPr id="4" name="図 4">
              <a:extLst xmlns:a="http://schemas.openxmlformats.org/drawingml/2006/main">
                <a:ext uri="{FF2B5EF4-FFF2-40B4-BE49-F238E27FC236}">
                  <a16:creationId xmlns:a16="http://schemas.microsoft.com/office/drawing/2014/main" id="{647402D3-2983-4043-E2B4-5387D109A6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647402D3-2983-4043-E2B4-5387D109A657}"/>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1007" t="2234" r="6709" b="10422"/>
                    <a:stretch/>
                  </pic:blipFill>
                  <pic:spPr bwMode="auto">
                    <a:xfrm>
                      <a:off x="0" y="0"/>
                      <a:ext cx="5610860" cy="2876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A7BB1F" w14:textId="77777777" w:rsidR="00151395" w:rsidRDefault="00E16192" w:rsidP="00151395">
      <w:pPr>
        <w:spacing w:line="340" w:lineRule="exact"/>
        <w:ind w:leftChars="200" w:left="420" w:firstLine="225"/>
        <w:rPr>
          <w:rFonts w:hAnsi="ＭＳ 明朝"/>
          <w:sz w:val="22"/>
          <w:szCs w:val="22"/>
        </w:rPr>
      </w:pPr>
      <w:r w:rsidRPr="00BB3257">
        <w:rPr>
          <w:rFonts w:hAnsi="ＭＳ 明朝" w:hint="eastAsia"/>
          <w:sz w:val="22"/>
          <w:szCs w:val="22"/>
        </w:rPr>
        <w:t>府は、毎年、行財政運営に資するため、財政状況に関する中長</w:t>
      </w:r>
      <w:r w:rsidRPr="00657AA3">
        <w:rPr>
          <w:rFonts w:hAnsi="ＭＳ 明朝" w:hint="eastAsia"/>
          <w:sz w:val="22"/>
          <w:szCs w:val="22"/>
        </w:rPr>
        <w:t>期試算（以下「中長期試算」という。）を公表している。そこで、府の収支見通しの動向を検討するため、直近において府が公表した令和７年２月版の「中長期試算」と前回公表版に当たる令和６</w:t>
      </w:r>
      <w:r w:rsidRPr="00657AA3">
        <w:rPr>
          <w:rFonts w:hAnsi="ＭＳ 明朝" w:hint="eastAsia"/>
          <w:sz w:val="22"/>
          <w:szCs w:val="22"/>
        </w:rPr>
        <w:lastRenderedPageBreak/>
        <w:t>年２月版の「中長期試算」（以下「前回試算」という。）</w:t>
      </w:r>
      <w:r w:rsidRPr="00A85B3F">
        <w:rPr>
          <w:rFonts w:hAnsi="ＭＳ 明朝" w:hint="eastAsia"/>
          <w:sz w:val="22"/>
          <w:szCs w:val="22"/>
        </w:rPr>
        <w:t>に基づく収支不足額</w:t>
      </w:r>
      <w:r w:rsidRPr="00657AA3">
        <w:rPr>
          <w:rFonts w:hAnsi="ＭＳ 明朝" w:hint="eastAsia"/>
          <w:sz w:val="22"/>
          <w:szCs w:val="22"/>
        </w:rPr>
        <w:t>の試算結果を以下のとおり比較した。</w:t>
      </w:r>
    </w:p>
    <w:p w14:paraId="13AB1EE8" w14:textId="4133AE05" w:rsidR="00FF718E" w:rsidRPr="005F13BB" w:rsidRDefault="00E16192" w:rsidP="00151395">
      <w:pPr>
        <w:spacing w:line="340" w:lineRule="exact"/>
        <w:ind w:leftChars="200" w:left="420" w:firstLine="225"/>
        <w:rPr>
          <w:rFonts w:hAnsi="ＭＳ 明朝"/>
          <w:sz w:val="22"/>
          <w:szCs w:val="22"/>
        </w:rPr>
      </w:pPr>
      <w:r w:rsidRPr="005F13BB">
        <w:rPr>
          <w:rFonts w:hAnsi="ＭＳ 明朝"/>
          <w:sz w:val="22"/>
          <w:szCs w:val="22"/>
        </w:rPr>
        <w:t>その結果、</w:t>
      </w:r>
      <w:r w:rsidR="00151395" w:rsidRPr="005F13BB">
        <w:rPr>
          <w:rFonts w:hAnsi="ＭＳ 明朝" w:hint="eastAsia"/>
          <w:sz w:val="22"/>
          <w:szCs w:val="22"/>
        </w:rPr>
        <w:t>下記グラフの通り、財政収支のトレンドとしては前回試算と同様の傾向であり、収支不足額は、バブル後に大量発行した府債の最終償還の到来などにより令和13年度に最大で910億円が見込まれ、それ以降は減少となっていた</w:t>
      </w:r>
      <w:r w:rsidR="00FF718E" w:rsidRPr="005F13BB">
        <w:rPr>
          <w:rFonts w:hAnsi="ＭＳ 明朝" w:hint="eastAsia"/>
          <w:sz w:val="22"/>
          <w:szCs w:val="22"/>
        </w:rPr>
        <w:t>。</w:t>
      </w:r>
    </w:p>
    <w:p w14:paraId="3158D8B7" w14:textId="15A8B409" w:rsidR="00FF718E" w:rsidRDefault="00841540" w:rsidP="00151395">
      <w:pPr>
        <w:tabs>
          <w:tab w:val="left" w:pos="6946"/>
        </w:tabs>
        <w:spacing w:line="360" w:lineRule="exact"/>
        <w:ind w:leftChars="200" w:left="420" w:firstLine="227"/>
        <w:rPr>
          <w:rFonts w:hAnsi="ＭＳ 明朝"/>
          <w:sz w:val="22"/>
          <w:szCs w:val="22"/>
          <w:highlight w:val="yellow"/>
        </w:rPr>
      </w:pPr>
      <w:r>
        <w:rPr>
          <w:noProof/>
        </w:rPr>
        <w:drawing>
          <wp:anchor distT="0" distB="0" distL="114300" distR="114300" simplePos="0" relativeHeight="251659264" behindDoc="0" locked="0" layoutInCell="1" allowOverlap="1" wp14:anchorId="772BAA6F" wp14:editId="2E8E9A60">
            <wp:simplePos x="0" y="0"/>
            <wp:positionH relativeFrom="column">
              <wp:posOffset>31115</wp:posOffset>
            </wp:positionH>
            <wp:positionV relativeFrom="paragraph">
              <wp:posOffset>480060</wp:posOffset>
            </wp:positionV>
            <wp:extent cx="5638165" cy="2788920"/>
            <wp:effectExtent l="0" t="0" r="635" b="0"/>
            <wp:wrapTopAndBottom/>
            <wp:docPr id="618765055" name="図 4">
              <a:extLst xmlns:a="http://schemas.openxmlformats.org/drawingml/2006/main">
                <a:ext uri="{FF2B5EF4-FFF2-40B4-BE49-F238E27FC236}">
                  <a16:creationId xmlns:a16="http://schemas.microsoft.com/office/drawing/2014/main" id="{647402D3-2983-4043-E2B4-5387D109A6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647402D3-2983-4043-E2B4-5387D109A657}"/>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560" r="-1" b="9181"/>
                    <a:stretch/>
                  </pic:blipFill>
                  <pic:spPr bwMode="auto">
                    <a:xfrm>
                      <a:off x="0" y="0"/>
                      <a:ext cx="5638165" cy="2788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A561B8" w14:textId="54CB487D" w:rsidR="00E16192" w:rsidRDefault="00E16192" w:rsidP="00841540">
      <w:pPr>
        <w:spacing w:line="360" w:lineRule="exact"/>
        <w:rPr>
          <w:rFonts w:hAnsi="ＭＳ 明朝"/>
          <w:sz w:val="22"/>
          <w:szCs w:val="22"/>
        </w:rPr>
      </w:pPr>
      <w:r>
        <w:rPr>
          <w:noProof/>
        </w:rPr>
        <w:drawing>
          <wp:anchor distT="0" distB="0" distL="114300" distR="114300" simplePos="0" relativeHeight="251661312" behindDoc="0" locked="0" layoutInCell="1" allowOverlap="1" wp14:anchorId="46A2959A" wp14:editId="2FC52CD8">
            <wp:simplePos x="0" y="0"/>
            <wp:positionH relativeFrom="column">
              <wp:posOffset>35230</wp:posOffset>
            </wp:positionH>
            <wp:positionV relativeFrom="paragraph">
              <wp:posOffset>0</wp:posOffset>
            </wp:positionV>
            <wp:extent cx="5669915" cy="3151505"/>
            <wp:effectExtent l="0" t="0" r="6985" b="0"/>
            <wp:wrapSquare wrapText="bothSides"/>
            <wp:docPr id="2" name="図 3" descr="グラフ, アプリケーション, 折れ線グラフ&#10;&#10;AI 生成コンテンツは誤りを含む可能性があります。">
              <a:extLst xmlns:a="http://schemas.openxmlformats.org/drawingml/2006/main">
                <a:ext uri="{FF2B5EF4-FFF2-40B4-BE49-F238E27FC236}">
                  <a16:creationId xmlns:a16="http://schemas.microsoft.com/office/drawing/2014/main" id="{AC751134-782D-62AC-DEEA-FF187A1C50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グラフ, アプリケーション, 折れ線グラフ&#10;&#10;AI 生成コンテンツは誤りを含む可能性があります。">
                      <a:extLst>
                        <a:ext uri="{FF2B5EF4-FFF2-40B4-BE49-F238E27FC236}">
                          <a16:creationId xmlns:a16="http://schemas.microsoft.com/office/drawing/2014/main" id="{AC751134-782D-62AC-DEEA-FF187A1C5084}"/>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669915" cy="3151505"/>
                    </a:xfrm>
                    <a:prstGeom prst="rect">
                      <a:avLst/>
                    </a:prstGeom>
                  </pic:spPr>
                </pic:pic>
              </a:graphicData>
            </a:graphic>
          </wp:anchor>
        </w:drawing>
      </w:r>
      <w:r w:rsidRPr="00BB3257">
        <w:rPr>
          <w:rFonts w:hAnsi="ＭＳ 明朝" w:hint="eastAsia"/>
          <w:sz w:val="18"/>
          <w:szCs w:val="18"/>
        </w:rPr>
        <w:t>「財政状況に関する中長期試算」（</w:t>
      </w:r>
      <w:r w:rsidRPr="0086541F">
        <w:rPr>
          <w:rFonts w:hAnsi="ＭＳ 明朝" w:hint="eastAsia"/>
          <w:sz w:val="18"/>
          <w:szCs w:val="18"/>
        </w:rPr>
        <w:t>令和</w:t>
      </w:r>
      <w:r>
        <w:rPr>
          <w:rFonts w:hAnsi="ＭＳ 明朝" w:hint="eastAsia"/>
          <w:sz w:val="18"/>
          <w:szCs w:val="18"/>
        </w:rPr>
        <w:t>６</w:t>
      </w:r>
      <w:r w:rsidRPr="0086541F">
        <w:rPr>
          <w:rFonts w:hAnsi="ＭＳ 明朝"/>
          <w:sz w:val="18"/>
          <w:szCs w:val="18"/>
        </w:rPr>
        <w:t>年２月版、令和</w:t>
      </w:r>
      <w:r>
        <w:rPr>
          <w:rFonts w:hAnsi="ＭＳ 明朝" w:hint="eastAsia"/>
          <w:sz w:val="18"/>
          <w:szCs w:val="18"/>
        </w:rPr>
        <w:t>７</w:t>
      </w:r>
      <w:r w:rsidRPr="0086541F">
        <w:rPr>
          <w:rFonts w:hAnsi="ＭＳ 明朝" w:hint="eastAsia"/>
          <w:sz w:val="18"/>
          <w:szCs w:val="18"/>
        </w:rPr>
        <w:t>年２月版）より作成</w:t>
      </w:r>
    </w:p>
    <w:p w14:paraId="3FFDF02D" w14:textId="0BF3B96E" w:rsidR="00E16192" w:rsidRPr="00E16192" w:rsidRDefault="00E16192" w:rsidP="00151395">
      <w:pPr>
        <w:spacing w:line="340" w:lineRule="exact"/>
        <w:ind w:leftChars="200" w:left="420" w:firstLine="227"/>
        <w:rPr>
          <w:rFonts w:hAnsi="ＭＳ 明朝"/>
          <w:sz w:val="22"/>
          <w:szCs w:val="22"/>
        </w:rPr>
      </w:pPr>
    </w:p>
    <w:p w14:paraId="201D6497" w14:textId="149E1E7B" w:rsidR="00E16192" w:rsidRPr="00E16192" w:rsidRDefault="00E16192" w:rsidP="00151395">
      <w:pPr>
        <w:spacing w:afterLines="50" w:after="150" w:line="340" w:lineRule="exact"/>
        <w:ind w:leftChars="200" w:left="420" w:firstLine="227"/>
        <w:rPr>
          <w:rFonts w:hAnsi="ＭＳ 明朝"/>
          <w:sz w:val="22"/>
          <w:szCs w:val="22"/>
        </w:rPr>
      </w:pPr>
      <w:r w:rsidRPr="00207438">
        <w:rPr>
          <w:rFonts w:hAnsi="ＭＳ 明朝"/>
          <w:sz w:val="22"/>
          <w:szCs w:val="22"/>
        </w:rPr>
        <w:t>令和</w:t>
      </w:r>
      <w:r w:rsidRPr="00207438">
        <w:rPr>
          <w:rFonts w:hAnsi="ＭＳ 明朝" w:hint="eastAsia"/>
          <w:sz w:val="22"/>
          <w:szCs w:val="22"/>
        </w:rPr>
        <w:t>６</w:t>
      </w:r>
      <w:r w:rsidRPr="00207438">
        <w:rPr>
          <w:rFonts w:hAnsi="ＭＳ 明朝"/>
          <w:sz w:val="22"/>
          <w:szCs w:val="22"/>
        </w:rPr>
        <w:t>年度末の一般会計及び特別会計に関する府債残高は</w:t>
      </w:r>
      <w:r w:rsidRPr="00207438">
        <w:rPr>
          <w:rFonts w:hAnsi="ＭＳ 明朝" w:hint="eastAsia"/>
          <w:sz w:val="22"/>
          <w:szCs w:val="22"/>
        </w:rPr>
        <w:t>５</w:t>
      </w:r>
      <w:r w:rsidRPr="00207438">
        <w:rPr>
          <w:rFonts w:hAnsi="ＭＳ 明朝"/>
          <w:sz w:val="22"/>
          <w:szCs w:val="22"/>
        </w:rPr>
        <w:t>兆</w:t>
      </w:r>
      <w:r w:rsidRPr="00207438">
        <w:rPr>
          <w:rFonts w:hAnsi="ＭＳ 明朝" w:hint="eastAsia"/>
          <w:sz w:val="22"/>
          <w:szCs w:val="22"/>
        </w:rPr>
        <w:t>7</w:t>
      </w:r>
      <w:r w:rsidRPr="00207438">
        <w:rPr>
          <w:rFonts w:hAnsi="ＭＳ 明朝"/>
          <w:sz w:val="22"/>
          <w:szCs w:val="22"/>
        </w:rPr>
        <w:t>,</w:t>
      </w:r>
      <w:r w:rsidRPr="00207438">
        <w:rPr>
          <w:rFonts w:hAnsi="ＭＳ 明朝" w:hint="eastAsia"/>
          <w:sz w:val="22"/>
          <w:szCs w:val="22"/>
        </w:rPr>
        <w:t>168</w:t>
      </w:r>
      <w:r w:rsidRPr="00207438">
        <w:rPr>
          <w:rFonts w:hAnsi="ＭＳ 明朝"/>
          <w:sz w:val="22"/>
          <w:szCs w:val="22"/>
        </w:rPr>
        <w:t>億円で、</w:t>
      </w:r>
      <w:r w:rsidR="00C94248">
        <w:rPr>
          <w:rFonts w:hAnsi="ＭＳ 明朝" w:hint="eastAsia"/>
          <w:sz w:val="22"/>
          <w:szCs w:val="22"/>
        </w:rPr>
        <w:t>前年度末</w:t>
      </w:r>
      <w:r w:rsidR="00C815AC">
        <w:rPr>
          <w:rFonts w:hAnsi="ＭＳ 明朝" w:hint="eastAsia"/>
          <w:sz w:val="22"/>
          <w:szCs w:val="22"/>
        </w:rPr>
        <w:t>と</w:t>
      </w:r>
      <w:r w:rsidR="00C94248">
        <w:rPr>
          <w:rFonts w:hAnsi="ＭＳ 明朝" w:hint="eastAsia"/>
          <w:sz w:val="22"/>
          <w:szCs w:val="22"/>
        </w:rPr>
        <w:t>比べ</w:t>
      </w:r>
      <w:r w:rsidRPr="00207438">
        <w:rPr>
          <w:rFonts w:hAnsi="ＭＳ 明朝" w:hint="eastAsia"/>
          <w:sz w:val="22"/>
          <w:szCs w:val="22"/>
        </w:rPr>
        <w:t>2,013</w:t>
      </w:r>
      <w:r w:rsidRPr="00207438">
        <w:rPr>
          <w:rFonts w:hAnsi="ＭＳ 明朝"/>
          <w:sz w:val="22"/>
          <w:szCs w:val="22"/>
        </w:rPr>
        <w:t>億円減少し</w:t>
      </w:r>
      <w:r w:rsidR="00C94248">
        <w:rPr>
          <w:rFonts w:hAnsi="ＭＳ 明朝" w:hint="eastAsia"/>
          <w:sz w:val="22"/>
          <w:szCs w:val="22"/>
        </w:rPr>
        <w:t>てい</w:t>
      </w:r>
      <w:r w:rsidRPr="00207438">
        <w:rPr>
          <w:rFonts w:hAnsi="ＭＳ 明朝"/>
          <w:sz w:val="22"/>
          <w:szCs w:val="22"/>
        </w:rPr>
        <w:t>た。その結果、府民１人当たり府債残高は</w:t>
      </w:r>
      <w:r w:rsidRPr="00207438">
        <w:rPr>
          <w:rFonts w:hAnsi="ＭＳ 明朝" w:hint="eastAsia"/>
          <w:sz w:val="22"/>
          <w:szCs w:val="22"/>
        </w:rPr>
        <w:t>652,407</w:t>
      </w:r>
      <w:r w:rsidRPr="00207438">
        <w:rPr>
          <w:rFonts w:hAnsi="ＭＳ 明朝"/>
          <w:sz w:val="22"/>
          <w:szCs w:val="22"/>
        </w:rPr>
        <w:t>円と、</w:t>
      </w:r>
      <w:r w:rsidR="00C94248">
        <w:rPr>
          <w:rFonts w:hAnsi="ＭＳ 明朝" w:hint="eastAsia"/>
          <w:sz w:val="22"/>
          <w:szCs w:val="22"/>
        </w:rPr>
        <w:t>前年度末</w:t>
      </w:r>
      <w:r w:rsidR="00C815AC">
        <w:rPr>
          <w:rFonts w:hAnsi="ＭＳ 明朝" w:hint="eastAsia"/>
          <w:sz w:val="22"/>
          <w:szCs w:val="22"/>
        </w:rPr>
        <w:t>と</w:t>
      </w:r>
      <w:r w:rsidR="00C94248">
        <w:rPr>
          <w:rFonts w:hAnsi="ＭＳ 明朝" w:hint="eastAsia"/>
          <w:sz w:val="22"/>
          <w:szCs w:val="22"/>
        </w:rPr>
        <w:t>比べ</w:t>
      </w:r>
      <w:r w:rsidRPr="00207438">
        <w:rPr>
          <w:rFonts w:hAnsi="ＭＳ 明朝"/>
          <w:sz w:val="22"/>
          <w:szCs w:val="22"/>
        </w:rPr>
        <w:t>23,089円減少</w:t>
      </w:r>
      <w:r w:rsidR="00263752">
        <w:rPr>
          <w:rFonts w:hAnsi="ＭＳ 明朝" w:hint="eastAsia"/>
          <w:sz w:val="22"/>
          <w:szCs w:val="22"/>
        </w:rPr>
        <w:t>し</w:t>
      </w:r>
      <w:r w:rsidR="00C94248">
        <w:rPr>
          <w:rFonts w:hAnsi="ＭＳ 明朝" w:hint="eastAsia"/>
          <w:sz w:val="22"/>
          <w:szCs w:val="22"/>
        </w:rPr>
        <w:t>てい</w:t>
      </w:r>
      <w:r w:rsidR="00263752">
        <w:rPr>
          <w:rFonts w:hAnsi="ＭＳ 明朝" w:hint="eastAsia"/>
          <w:sz w:val="22"/>
          <w:szCs w:val="22"/>
        </w:rPr>
        <w:t>た</w:t>
      </w:r>
      <w:r w:rsidRPr="00207438">
        <w:rPr>
          <w:rFonts w:hAnsi="ＭＳ 明朝"/>
          <w:sz w:val="22"/>
          <w:szCs w:val="22"/>
        </w:rPr>
        <w:t>。</w:t>
      </w:r>
    </w:p>
    <w:p w14:paraId="42658900" w14:textId="77777777" w:rsidR="00E16192" w:rsidRPr="00C20D54" w:rsidRDefault="00E16192" w:rsidP="00E16192">
      <w:pPr>
        <w:rPr>
          <w:rFonts w:hAnsi="ＭＳ 明朝"/>
          <w:noProof/>
          <w:sz w:val="18"/>
          <w:szCs w:val="18"/>
        </w:rPr>
      </w:pPr>
      <w:r>
        <w:rPr>
          <w:noProof/>
        </w:rPr>
        <w:drawing>
          <wp:inline distT="0" distB="0" distL="0" distR="0" wp14:anchorId="6D866087" wp14:editId="6F85B98F">
            <wp:extent cx="5660058" cy="2876550"/>
            <wp:effectExtent l="0" t="0" r="0" b="0"/>
            <wp:docPr id="3" name="図 2" descr="ダイアグラム&#10;&#10;AI 生成コンテンツは誤りを含む可能性があります。">
              <a:extLst xmlns:a="http://schemas.openxmlformats.org/drawingml/2006/main">
                <a:ext uri="{FF2B5EF4-FFF2-40B4-BE49-F238E27FC236}">
                  <a16:creationId xmlns:a16="http://schemas.microsoft.com/office/drawing/2014/main" id="{CBABF799-F317-C09B-3218-EED520A0A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ダイアグラム&#10;&#10;AI 生成コンテンツは誤りを含む可能性があります。">
                      <a:extLst>
                        <a:ext uri="{FF2B5EF4-FFF2-40B4-BE49-F238E27FC236}">
                          <a16:creationId xmlns:a16="http://schemas.microsoft.com/office/drawing/2014/main" id="{CBABF799-F317-C09B-3218-EED520A0A82F}"/>
                        </a:ext>
                      </a:extLst>
                    </pic:cNvPr>
                    <pic:cNvPicPr>
                      <a:picLocks noChangeAspect="1"/>
                    </pic:cNvPicPr>
                  </pic:nvPicPr>
                  <pic:blipFill rotWithShape="1">
                    <a:blip r:embed="rId13"/>
                    <a:srcRect l="896" t="2260" r="996" b="4562"/>
                    <a:stretch/>
                  </pic:blipFill>
                  <pic:spPr bwMode="auto">
                    <a:xfrm>
                      <a:off x="0" y="0"/>
                      <a:ext cx="5663912" cy="2878509"/>
                    </a:xfrm>
                    <a:prstGeom prst="rect">
                      <a:avLst/>
                    </a:prstGeom>
                    <a:ln>
                      <a:noFill/>
                    </a:ln>
                    <a:extLst>
                      <a:ext uri="{53640926-AAD7-44D8-BBD7-CCE9431645EC}">
                        <a14:shadowObscured xmlns:a14="http://schemas.microsoft.com/office/drawing/2010/main"/>
                      </a:ext>
                    </a:extLst>
                  </pic:spPr>
                </pic:pic>
              </a:graphicData>
            </a:graphic>
          </wp:inline>
        </w:drawing>
      </w:r>
    </w:p>
    <w:p w14:paraId="4C45A79B" w14:textId="77777777" w:rsidR="00E16192" w:rsidRPr="00207438" w:rsidRDefault="00E16192" w:rsidP="00E16192">
      <w:pPr>
        <w:spacing w:line="200" w:lineRule="exact"/>
        <w:rPr>
          <w:rFonts w:hAnsi="ＭＳ 明朝"/>
          <w:noProof/>
          <w:sz w:val="18"/>
          <w:szCs w:val="18"/>
        </w:rPr>
      </w:pPr>
      <w:r w:rsidRPr="00207438">
        <w:rPr>
          <w:rFonts w:hAnsi="ＭＳ 明朝" w:hint="eastAsia"/>
          <w:noProof/>
          <w:sz w:val="18"/>
          <w:szCs w:val="18"/>
        </w:rPr>
        <w:t>「普通会計決算見込みの概要」（各年度）、「財政のあらまし」（令和７年６月）、「府債の状況（令和</w:t>
      </w:r>
      <w:r w:rsidRPr="00266F39">
        <w:rPr>
          <w:rFonts w:hAnsi="ＭＳ 明朝" w:hint="eastAsia"/>
          <w:noProof/>
          <w:sz w:val="18"/>
          <w:szCs w:val="18"/>
        </w:rPr>
        <w:t>６</w:t>
      </w:r>
      <w:r w:rsidRPr="00207438">
        <w:rPr>
          <w:rFonts w:hAnsi="ＭＳ 明朝" w:hint="eastAsia"/>
          <w:noProof/>
          <w:sz w:val="18"/>
          <w:szCs w:val="18"/>
        </w:rPr>
        <w:t>年度決算全会計ベース）」及び「大阪府推計人口」（令和７年４月１日現在）より作成。</w:t>
      </w:r>
    </w:p>
    <w:p w14:paraId="273BCF09" w14:textId="77777777" w:rsidR="00E16192" w:rsidRPr="00207438" w:rsidRDefault="00E16192" w:rsidP="00154D87">
      <w:pPr>
        <w:spacing w:line="280" w:lineRule="exact"/>
        <w:ind w:left="180" w:rightChars="-25" w:right="-53" w:hangingChars="100" w:hanging="180"/>
        <w:rPr>
          <w:rFonts w:hAnsi="ＭＳ 明朝"/>
          <w:noProof/>
          <w:sz w:val="18"/>
          <w:szCs w:val="18"/>
        </w:rPr>
      </w:pPr>
      <w:r w:rsidRPr="00207438">
        <w:rPr>
          <w:rFonts w:hAnsi="ＭＳ 明朝" w:hint="eastAsia"/>
          <w:noProof/>
          <w:sz w:val="18"/>
          <w:szCs w:val="18"/>
        </w:rPr>
        <w:t>※「臨時財政対策債等」は、臨時財政対策債、減税補塡債、臨時税収補塡債及び減収補塡債の残高の合計である。</w:t>
      </w:r>
    </w:p>
    <w:p w14:paraId="543A2318" w14:textId="72F68BC4" w:rsidR="004D7557" w:rsidRPr="00C20D54" w:rsidRDefault="00E16192" w:rsidP="00151395">
      <w:pPr>
        <w:spacing w:line="280" w:lineRule="exact"/>
        <w:ind w:left="180" w:hangingChars="100" w:hanging="180"/>
        <w:rPr>
          <w:rFonts w:hAnsi="ＭＳ 明朝"/>
          <w:noProof/>
          <w:sz w:val="18"/>
          <w:szCs w:val="18"/>
        </w:rPr>
      </w:pPr>
      <w:r w:rsidRPr="00207438">
        <w:rPr>
          <w:rFonts w:hAnsi="ＭＳ 明朝" w:hint="eastAsia"/>
          <w:noProof/>
          <w:sz w:val="18"/>
          <w:szCs w:val="18"/>
        </w:rPr>
        <w:t>※</w:t>
      </w:r>
      <w:r w:rsidRPr="00207438">
        <w:rPr>
          <w:rFonts w:hAnsi="ＭＳ 明朝"/>
          <w:noProof/>
          <w:sz w:val="18"/>
          <w:szCs w:val="18"/>
        </w:rPr>
        <w:t xml:space="preserve"> </w:t>
      </w:r>
      <w:r w:rsidRPr="00207438">
        <w:rPr>
          <w:rFonts w:hAnsi="ＭＳ 明朝" w:hint="eastAsia"/>
          <w:noProof/>
          <w:sz w:val="18"/>
          <w:szCs w:val="18"/>
        </w:rPr>
        <w:t>平成</w:t>
      </w:r>
      <w:r w:rsidRPr="00266F39">
        <w:rPr>
          <w:rFonts w:hAnsi="ＭＳ 明朝" w:hint="eastAsia"/>
          <w:noProof/>
          <w:sz w:val="18"/>
          <w:szCs w:val="18"/>
        </w:rPr>
        <w:t>27年</w:t>
      </w:r>
      <w:r w:rsidRPr="00207438">
        <w:rPr>
          <w:rFonts w:hAnsi="ＭＳ 明朝" w:hint="eastAsia"/>
          <w:noProof/>
          <w:sz w:val="18"/>
          <w:szCs w:val="18"/>
        </w:rPr>
        <w:t>度から令和６年度は決算額を、令和７年度は当初予算額をそれぞれ記載している</w:t>
      </w:r>
      <w:r w:rsidRPr="00DF5030">
        <w:rPr>
          <w:rFonts w:hAnsi="ＭＳ 明朝" w:hint="eastAsia"/>
          <w:noProof/>
          <w:sz w:val="18"/>
          <w:szCs w:val="18"/>
        </w:rPr>
        <w:t>。</w:t>
      </w:r>
    </w:p>
    <w:p w14:paraId="50858BEF" w14:textId="77777777" w:rsidR="004D7557" w:rsidRPr="00C20D54" w:rsidRDefault="004D7557" w:rsidP="00151395">
      <w:pPr>
        <w:spacing w:line="340" w:lineRule="exact"/>
        <w:ind w:firstLineChars="50" w:firstLine="110"/>
        <w:rPr>
          <w:rFonts w:hAnsi="ＭＳ 明朝"/>
          <w:sz w:val="22"/>
          <w:szCs w:val="22"/>
        </w:rPr>
      </w:pPr>
      <w:r w:rsidRPr="00C20D54">
        <w:rPr>
          <w:rFonts w:hAnsi="ＭＳ 明朝" w:hint="eastAsia"/>
          <w:sz w:val="22"/>
          <w:szCs w:val="22"/>
        </w:rPr>
        <w:t>(2)　財政上の課題について</w:t>
      </w:r>
    </w:p>
    <w:p w14:paraId="2E5621DF" w14:textId="77777777" w:rsidR="004D7557" w:rsidRPr="00C20D54" w:rsidRDefault="004D7557" w:rsidP="00151395">
      <w:pPr>
        <w:spacing w:line="340" w:lineRule="exact"/>
        <w:ind w:leftChars="100" w:left="210" w:firstLineChars="200" w:firstLine="440"/>
        <w:rPr>
          <w:sz w:val="22"/>
          <w:szCs w:val="22"/>
        </w:rPr>
      </w:pPr>
      <w:r w:rsidRPr="00C20D54">
        <w:rPr>
          <w:rFonts w:hint="eastAsia"/>
          <w:sz w:val="22"/>
          <w:szCs w:val="22"/>
        </w:rPr>
        <w:t>府の財政状況を踏まえ、中長期的な視点における財政上の課題を整理した。</w:t>
      </w:r>
    </w:p>
    <w:p w14:paraId="395E3DE1" w14:textId="77777777" w:rsidR="004D7557" w:rsidRPr="00983CCB" w:rsidRDefault="004D7557" w:rsidP="00151395">
      <w:pPr>
        <w:spacing w:line="340" w:lineRule="exact"/>
        <w:ind w:leftChars="100" w:left="210" w:firstLineChars="100" w:firstLine="220"/>
        <w:rPr>
          <w:sz w:val="22"/>
          <w:szCs w:val="22"/>
        </w:rPr>
      </w:pPr>
    </w:p>
    <w:p w14:paraId="6F78C0B8" w14:textId="77777777" w:rsidR="004D7557" w:rsidRDefault="004D7557" w:rsidP="00151395">
      <w:pPr>
        <w:spacing w:line="340" w:lineRule="exact"/>
        <w:ind w:left="105" w:firstLineChars="145" w:firstLine="319"/>
        <w:rPr>
          <w:rFonts w:hAnsi="ＭＳ 明朝"/>
          <w:sz w:val="22"/>
          <w:szCs w:val="22"/>
        </w:rPr>
      </w:pPr>
      <w:r w:rsidRPr="00C20D54">
        <w:rPr>
          <w:rFonts w:hint="eastAsia"/>
          <w:sz w:val="22"/>
          <w:szCs w:val="22"/>
        </w:rPr>
        <w:t xml:space="preserve">ア　</w:t>
      </w:r>
      <w:r w:rsidRPr="00C20D54">
        <w:rPr>
          <w:rFonts w:hAnsi="ＭＳ 明朝" w:hint="eastAsia"/>
          <w:sz w:val="22"/>
          <w:szCs w:val="22"/>
        </w:rPr>
        <w:t>臨時財政対策債等の償還のための自主財源の確保</w:t>
      </w:r>
    </w:p>
    <w:p w14:paraId="36BFF454" w14:textId="77777777" w:rsidR="00266F39" w:rsidRPr="00207438" w:rsidRDefault="00266F39" w:rsidP="00151395">
      <w:pPr>
        <w:spacing w:line="340" w:lineRule="exact"/>
        <w:ind w:leftChars="300" w:left="630" w:firstLineChars="100" w:firstLine="220"/>
        <w:rPr>
          <w:rFonts w:hAnsi="ＭＳ 明朝"/>
          <w:sz w:val="22"/>
          <w:szCs w:val="22"/>
        </w:rPr>
      </w:pPr>
      <w:r w:rsidRPr="00207438">
        <w:rPr>
          <w:rFonts w:hAnsi="ＭＳ 明朝" w:hint="eastAsia"/>
          <w:sz w:val="22"/>
          <w:szCs w:val="22"/>
        </w:rPr>
        <w:t>臨時財政対策債等は、税や交付税の代替として発行した府債（臨時財政対策債、減税補塡債、臨時税収補塡債、減収補塡債）の合計であり、その元利償還金については、一部を除き後年度の普通交付税の基準財政需要額に全額算入される。</w:t>
      </w:r>
    </w:p>
    <w:p w14:paraId="68583A1C" w14:textId="7D0D06CA" w:rsidR="004D7557" w:rsidRPr="0076683A" w:rsidRDefault="00266F39" w:rsidP="00151395">
      <w:pPr>
        <w:spacing w:line="340" w:lineRule="exact"/>
        <w:ind w:leftChars="300" w:left="630" w:firstLineChars="100" w:firstLine="220"/>
        <w:rPr>
          <w:rFonts w:hAnsi="ＭＳ 明朝"/>
          <w:sz w:val="22"/>
          <w:szCs w:val="22"/>
        </w:rPr>
      </w:pPr>
      <w:r w:rsidRPr="00207438">
        <w:rPr>
          <w:rFonts w:hAnsi="ＭＳ 明朝" w:hint="eastAsia"/>
          <w:sz w:val="22"/>
          <w:szCs w:val="22"/>
        </w:rPr>
        <w:t>しかしながら、減収補塡債の発行額の一部等が基準財政需要額の算入対象外となっている</w:t>
      </w:r>
      <w:r w:rsidR="004D7557" w:rsidRPr="0076683A">
        <w:rPr>
          <w:rFonts w:hAnsi="ＭＳ 明朝" w:hint="eastAsia"/>
          <w:sz w:val="22"/>
          <w:szCs w:val="22"/>
        </w:rPr>
        <w:t>。</w:t>
      </w:r>
    </w:p>
    <w:p w14:paraId="1BBA311F" w14:textId="1E2C40D3" w:rsidR="004D7557" w:rsidRPr="0076683A" w:rsidRDefault="00266F39" w:rsidP="00151395">
      <w:pPr>
        <w:spacing w:line="340" w:lineRule="exact"/>
        <w:ind w:leftChars="300" w:left="630" w:firstLineChars="100" w:firstLine="220"/>
        <w:rPr>
          <w:rFonts w:hAnsi="ＭＳ 明朝"/>
          <w:sz w:val="22"/>
          <w:szCs w:val="22"/>
        </w:rPr>
      </w:pPr>
      <w:r w:rsidRPr="00207438">
        <w:rPr>
          <w:rFonts w:hAnsi="ＭＳ 明朝" w:hint="eastAsia"/>
          <w:sz w:val="22"/>
          <w:szCs w:val="22"/>
        </w:rPr>
        <w:t>また、平成24年度以前に発行した臨時財政対策債等の元利償還金にかかる府の償還ペースは、国の基準財政需要額算入における償還ペースより遅く、府と国の償還ペースの差により不足額が生じている</w:t>
      </w:r>
      <w:r w:rsidR="004D7557" w:rsidRPr="0076683A">
        <w:rPr>
          <w:rFonts w:hAnsi="ＭＳ 明朝" w:hint="eastAsia"/>
          <w:sz w:val="22"/>
          <w:szCs w:val="22"/>
        </w:rPr>
        <w:t>。</w:t>
      </w:r>
    </w:p>
    <w:p w14:paraId="71BF0D5D" w14:textId="7B20AEE1" w:rsidR="004D7557" w:rsidRPr="00266F39" w:rsidRDefault="00266F39" w:rsidP="00151395">
      <w:pPr>
        <w:spacing w:line="340" w:lineRule="exact"/>
        <w:ind w:leftChars="300" w:left="630" w:firstLineChars="100" w:firstLine="220"/>
        <w:rPr>
          <w:rFonts w:hAnsi="ＭＳ 明朝"/>
          <w:sz w:val="22"/>
          <w:szCs w:val="22"/>
        </w:rPr>
      </w:pPr>
      <w:r w:rsidRPr="00207438">
        <w:rPr>
          <w:rFonts w:hAnsi="ＭＳ 明朝" w:hint="eastAsia"/>
          <w:sz w:val="22"/>
          <w:szCs w:val="22"/>
        </w:rPr>
        <w:t>そこで、臨時財政対策債等残高およびその償還のために確保すべき自主財源の額について、以下のとおり確認した</w:t>
      </w:r>
      <w:r w:rsidR="004D7557" w:rsidRPr="0076683A">
        <w:rPr>
          <w:rFonts w:hAnsi="ＭＳ 明朝" w:hint="eastAsia"/>
          <w:sz w:val="22"/>
          <w:szCs w:val="22"/>
        </w:rPr>
        <w:t>。</w:t>
      </w:r>
    </w:p>
    <w:p w14:paraId="49708B3E" w14:textId="77777777" w:rsidR="004D7557" w:rsidRPr="00C20D54" w:rsidRDefault="004D7557" w:rsidP="004D7557">
      <w:pPr>
        <w:spacing w:line="400" w:lineRule="exact"/>
        <w:ind w:leftChars="200" w:left="420" w:rightChars="-25" w:right="-53" w:firstLineChars="100" w:firstLine="210"/>
        <w:jc w:val="right"/>
        <w:rPr>
          <w:rFonts w:hAnsi="ＭＳ 明朝"/>
        </w:rPr>
      </w:pPr>
      <w:r>
        <w:rPr>
          <w:rFonts w:hAnsi="ＭＳ 明朝" w:hint="eastAsia"/>
        </w:rPr>
        <w:t xml:space="preserve"> </w:t>
      </w:r>
      <w:r>
        <w:rPr>
          <w:rFonts w:hAnsi="ＭＳ 明朝"/>
        </w:rPr>
        <w:t xml:space="preserve">  </w:t>
      </w:r>
      <w:r>
        <w:rPr>
          <w:rFonts w:hAnsi="ＭＳ 明朝" w:hint="eastAsia"/>
        </w:rPr>
        <w:t xml:space="preserve">　 </w:t>
      </w:r>
      <w:r>
        <w:rPr>
          <w:rFonts w:hAnsi="ＭＳ 明朝"/>
        </w:rPr>
        <w:t xml:space="preserve"> </w:t>
      </w:r>
      <w:r w:rsidRPr="00C20D54">
        <w:rPr>
          <w:rFonts w:hAnsi="ＭＳ 明朝" w:hint="eastAsia"/>
        </w:rPr>
        <w:t>（単位：億円）</w:t>
      </w:r>
    </w:p>
    <w:tbl>
      <w:tblPr>
        <w:tblW w:w="827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
        <w:gridCol w:w="3023"/>
        <w:gridCol w:w="1672"/>
        <w:gridCol w:w="1672"/>
        <w:gridCol w:w="1672"/>
      </w:tblGrid>
      <w:tr w:rsidR="000C56C6" w:rsidRPr="0079066C" w14:paraId="62F7361C" w14:textId="77777777" w:rsidTr="00F4334B">
        <w:trPr>
          <w:trHeight w:val="101"/>
        </w:trPr>
        <w:tc>
          <w:tcPr>
            <w:tcW w:w="3256" w:type="dxa"/>
            <w:gridSpan w:val="2"/>
            <w:tcBorders>
              <w:bottom w:val="nil"/>
            </w:tcBorders>
          </w:tcPr>
          <w:p w14:paraId="2C307B70" w14:textId="77777777" w:rsidR="000C56C6" w:rsidRPr="005E2311" w:rsidRDefault="000C56C6" w:rsidP="00F4334B">
            <w:pPr>
              <w:rPr>
                <w:rFonts w:hAnsi="ＭＳ 明朝"/>
                <w:sz w:val="20"/>
                <w:szCs w:val="20"/>
              </w:rPr>
            </w:pPr>
          </w:p>
        </w:tc>
        <w:tc>
          <w:tcPr>
            <w:tcW w:w="1672" w:type="dxa"/>
            <w:vAlign w:val="center"/>
          </w:tcPr>
          <w:p w14:paraId="5AFC3DE5" w14:textId="77777777" w:rsidR="000C56C6" w:rsidRPr="005E2311" w:rsidRDefault="000C56C6" w:rsidP="00F4334B">
            <w:pPr>
              <w:jc w:val="center"/>
              <w:rPr>
                <w:rFonts w:hAnsi="ＭＳ 明朝"/>
                <w:sz w:val="20"/>
                <w:szCs w:val="20"/>
              </w:rPr>
            </w:pPr>
            <w:r w:rsidRPr="005E2311">
              <w:rPr>
                <w:rFonts w:hAnsi="ＭＳ 明朝" w:hint="eastAsia"/>
                <w:sz w:val="20"/>
                <w:szCs w:val="20"/>
              </w:rPr>
              <w:t>令和</w:t>
            </w:r>
            <w:r>
              <w:rPr>
                <w:rFonts w:hAnsi="ＭＳ 明朝" w:hint="eastAsia"/>
                <w:sz w:val="20"/>
                <w:szCs w:val="20"/>
              </w:rPr>
              <w:t>４</w:t>
            </w:r>
            <w:r w:rsidRPr="005E2311">
              <w:rPr>
                <w:rFonts w:hAnsi="ＭＳ 明朝" w:hint="eastAsia"/>
                <w:sz w:val="20"/>
                <w:szCs w:val="20"/>
              </w:rPr>
              <w:t>年度末</w:t>
            </w:r>
          </w:p>
        </w:tc>
        <w:tc>
          <w:tcPr>
            <w:tcW w:w="1672" w:type="dxa"/>
            <w:vAlign w:val="center"/>
          </w:tcPr>
          <w:p w14:paraId="19DF5B9A" w14:textId="77777777" w:rsidR="000C56C6" w:rsidRPr="005E2311" w:rsidRDefault="000C56C6" w:rsidP="00F4334B">
            <w:pPr>
              <w:jc w:val="center"/>
              <w:rPr>
                <w:rFonts w:hAnsi="ＭＳ 明朝"/>
                <w:sz w:val="20"/>
                <w:szCs w:val="20"/>
              </w:rPr>
            </w:pPr>
            <w:r w:rsidRPr="005E2311">
              <w:rPr>
                <w:rFonts w:hAnsi="ＭＳ 明朝" w:hint="eastAsia"/>
                <w:sz w:val="20"/>
                <w:szCs w:val="20"/>
              </w:rPr>
              <w:t>令和</w:t>
            </w:r>
            <w:r>
              <w:rPr>
                <w:rFonts w:hAnsi="ＭＳ 明朝" w:hint="eastAsia"/>
                <w:sz w:val="20"/>
                <w:szCs w:val="20"/>
              </w:rPr>
              <w:t>５</w:t>
            </w:r>
            <w:r w:rsidRPr="005E2311">
              <w:rPr>
                <w:rFonts w:hAnsi="ＭＳ 明朝" w:hint="eastAsia"/>
                <w:sz w:val="20"/>
                <w:szCs w:val="20"/>
              </w:rPr>
              <w:t>年度末</w:t>
            </w:r>
          </w:p>
        </w:tc>
        <w:tc>
          <w:tcPr>
            <w:tcW w:w="1672" w:type="dxa"/>
            <w:vAlign w:val="center"/>
          </w:tcPr>
          <w:p w14:paraId="28C9DB85" w14:textId="77777777" w:rsidR="000C56C6" w:rsidRPr="005E2311" w:rsidRDefault="000C56C6" w:rsidP="00F4334B">
            <w:pPr>
              <w:jc w:val="center"/>
              <w:rPr>
                <w:rFonts w:hAnsi="ＭＳ 明朝"/>
                <w:sz w:val="20"/>
                <w:szCs w:val="20"/>
              </w:rPr>
            </w:pPr>
            <w:r w:rsidRPr="005E2311">
              <w:rPr>
                <w:rFonts w:hAnsi="ＭＳ 明朝" w:hint="eastAsia"/>
                <w:sz w:val="20"/>
                <w:szCs w:val="20"/>
              </w:rPr>
              <w:t>令和</w:t>
            </w:r>
            <w:r>
              <w:rPr>
                <w:rFonts w:hAnsi="ＭＳ 明朝" w:hint="eastAsia"/>
                <w:sz w:val="20"/>
                <w:szCs w:val="20"/>
              </w:rPr>
              <w:t>６</w:t>
            </w:r>
            <w:r w:rsidRPr="005E2311">
              <w:rPr>
                <w:rFonts w:hAnsi="ＭＳ 明朝" w:hint="eastAsia"/>
                <w:sz w:val="20"/>
                <w:szCs w:val="20"/>
              </w:rPr>
              <w:t>年度末</w:t>
            </w:r>
          </w:p>
        </w:tc>
      </w:tr>
      <w:tr w:rsidR="000C56C6" w:rsidRPr="0079066C" w14:paraId="4D62A32A" w14:textId="77777777" w:rsidTr="000C56C6">
        <w:trPr>
          <w:trHeight w:val="399"/>
        </w:trPr>
        <w:tc>
          <w:tcPr>
            <w:tcW w:w="3256" w:type="dxa"/>
            <w:gridSpan w:val="2"/>
            <w:tcBorders>
              <w:bottom w:val="single" w:sz="4" w:space="0" w:color="auto"/>
            </w:tcBorders>
            <w:vAlign w:val="center"/>
          </w:tcPr>
          <w:p w14:paraId="40E3C43C" w14:textId="77777777" w:rsidR="000C56C6" w:rsidRPr="005E2311" w:rsidRDefault="000C56C6" w:rsidP="00F4334B">
            <w:pPr>
              <w:snapToGrid w:val="0"/>
              <w:rPr>
                <w:rFonts w:hAnsi="ＭＳ 明朝"/>
                <w:sz w:val="20"/>
                <w:szCs w:val="20"/>
              </w:rPr>
            </w:pPr>
            <w:r w:rsidRPr="005E2311">
              <w:rPr>
                <w:rFonts w:hAnsi="ＭＳ 明朝" w:hint="eastAsia"/>
                <w:sz w:val="20"/>
                <w:szCs w:val="20"/>
              </w:rPr>
              <w:t>臨時財政対策債等の残高</w:t>
            </w:r>
          </w:p>
        </w:tc>
        <w:tc>
          <w:tcPr>
            <w:tcW w:w="1672" w:type="dxa"/>
            <w:tcBorders>
              <w:bottom w:val="single" w:sz="4" w:space="0" w:color="auto"/>
            </w:tcBorders>
          </w:tcPr>
          <w:p w14:paraId="7CEC197F" w14:textId="77777777" w:rsidR="000C56C6" w:rsidRPr="004939E1" w:rsidRDefault="000C56C6" w:rsidP="00F4334B">
            <w:pPr>
              <w:jc w:val="right"/>
              <w:rPr>
                <w:rFonts w:hAnsi="ＭＳ 明朝"/>
                <w:sz w:val="20"/>
                <w:szCs w:val="20"/>
              </w:rPr>
            </w:pPr>
            <w:r w:rsidRPr="00756ACA">
              <w:rPr>
                <w:rFonts w:hAnsi="ＭＳ 明朝" w:hint="eastAsia"/>
                <w:sz w:val="20"/>
                <w:szCs w:val="20"/>
              </w:rPr>
              <w:t>3</w:t>
            </w:r>
            <w:r>
              <w:rPr>
                <w:rFonts w:hAnsi="ＭＳ 明朝" w:hint="eastAsia"/>
                <w:sz w:val="20"/>
                <w:szCs w:val="20"/>
              </w:rPr>
              <w:t>4</w:t>
            </w:r>
            <w:r w:rsidRPr="00756ACA">
              <w:rPr>
                <w:rFonts w:hAnsi="ＭＳ 明朝" w:hint="eastAsia"/>
                <w:sz w:val="20"/>
                <w:szCs w:val="20"/>
              </w:rPr>
              <w:t>,5</w:t>
            </w:r>
            <w:r>
              <w:rPr>
                <w:rFonts w:hAnsi="ＭＳ 明朝" w:hint="eastAsia"/>
                <w:sz w:val="20"/>
                <w:szCs w:val="20"/>
              </w:rPr>
              <w:t>9</w:t>
            </w:r>
            <w:r w:rsidRPr="00756ACA">
              <w:rPr>
                <w:rFonts w:hAnsi="ＭＳ 明朝" w:hint="eastAsia"/>
                <w:sz w:val="20"/>
                <w:szCs w:val="20"/>
              </w:rPr>
              <w:t>0</w:t>
            </w:r>
          </w:p>
        </w:tc>
        <w:tc>
          <w:tcPr>
            <w:tcW w:w="1672" w:type="dxa"/>
            <w:tcBorders>
              <w:bottom w:val="single" w:sz="4" w:space="0" w:color="auto"/>
            </w:tcBorders>
          </w:tcPr>
          <w:p w14:paraId="089B05F7" w14:textId="77777777" w:rsidR="000C56C6" w:rsidRPr="00756ACA" w:rsidRDefault="000C56C6" w:rsidP="00F4334B">
            <w:pPr>
              <w:jc w:val="right"/>
              <w:rPr>
                <w:rFonts w:hAnsi="ＭＳ 明朝"/>
                <w:sz w:val="20"/>
                <w:szCs w:val="20"/>
              </w:rPr>
            </w:pPr>
            <w:r>
              <w:rPr>
                <w:rFonts w:hAnsi="ＭＳ 明朝" w:hint="eastAsia"/>
                <w:sz w:val="20"/>
                <w:szCs w:val="20"/>
              </w:rPr>
              <w:t>33,596</w:t>
            </w:r>
          </w:p>
        </w:tc>
        <w:tc>
          <w:tcPr>
            <w:tcW w:w="1672" w:type="dxa"/>
            <w:tcBorders>
              <w:bottom w:val="single" w:sz="4" w:space="0" w:color="auto"/>
            </w:tcBorders>
          </w:tcPr>
          <w:p w14:paraId="3E408CB4" w14:textId="77777777" w:rsidR="000C56C6" w:rsidRPr="005E2311" w:rsidRDefault="000C56C6" w:rsidP="00F4334B">
            <w:pPr>
              <w:jc w:val="right"/>
              <w:rPr>
                <w:rFonts w:hAnsi="ＭＳ 明朝"/>
                <w:sz w:val="20"/>
                <w:szCs w:val="20"/>
              </w:rPr>
            </w:pPr>
            <w:r>
              <w:rPr>
                <w:rFonts w:hAnsi="ＭＳ 明朝" w:hint="eastAsia"/>
                <w:sz w:val="20"/>
                <w:szCs w:val="20"/>
              </w:rPr>
              <w:t>32,190</w:t>
            </w:r>
          </w:p>
        </w:tc>
      </w:tr>
      <w:tr w:rsidR="000C56C6" w:rsidRPr="0079066C" w14:paraId="07344E90" w14:textId="77777777" w:rsidTr="000C56C6">
        <w:trPr>
          <w:trHeight w:val="689"/>
        </w:trPr>
        <w:tc>
          <w:tcPr>
            <w:tcW w:w="3256" w:type="dxa"/>
            <w:gridSpan w:val="2"/>
            <w:tcBorders>
              <w:bottom w:val="nil"/>
              <w:right w:val="nil"/>
            </w:tcBorders>
            <w:vAlign w:val="center"/>
          </w:tcPr>
          <w:p w14:paraId="5C1A70ED" w14:textId="77777777" w:rsidR="000C56C6" w:rsidRPr="005E2311" w:rsidRDefault="000C56C6" w:rsidP="00F4334B">
            <w:pPr>
              <w:snapToGrid w:val="0"/>
              <w:rPr>
                <w:rFonts w:hAnsi="ＭＳ 明朝"/>
                <w:sz w:val="20"/>
                <w:szCs w:val="20"/>
              </w:rPr>
            </w:pPr>
            <w:r w:rsidRPr="005E2311">
              <w:rPr>
                <w:rFonts w:hAnsi="ＭＳ 明朝" w:hint="eastAsia"/>
                <w:sz w:val="20"/>
                <w:szCs w:val="20"/>
              </w:rPr>
              <w:t>臨時財政対策債等の償還財源を自ら確保すべき額</w:t>
            </w:r>
          </w:p>
        </w:tc>
        <w:tc>
          <w:tcPr>
            <w:tcW w:w="1672" w:type="dxa"/>
            <w:tcBorders>
              <w:left w:val="nil"/>
              <w:right w:val="nil"/>
            </w:tcBorders>
          </w:tcPr>
          <w:p w14:paraId="7D6B18CC" w14:textId="77777777" w:rsidR="000C56C6" w:rsidRPr="004939E1" w:rsidRDefault="000C56C6" w:rsidP="00F4334B">
            <w:pPr>
              <w:jc w:val="right"/>
              <w:rPr>
                <w:rFonts w:hAnsi="ＭＳ 明朝"/>
                <w:sz w:val="20"/>
                <w:szCs w:val="20"/>
              </w:rPr>
            </w:pPr>
          </w:p>
        </w:tc>
        <w:tc>
          <w:tcPr>
            <w:tcW w:w="1672" w:type="dxa"/>
            <w:tcBorders>
              <w:left w:val="nil"/>
              <w:right w:val="nil"/>
            </w:tcBorders>
          </w:tcPr>
          <w:p w14:paraId="10A34F1C" w14:textId="77777777" w:rsidR="000C56C6" w:rsidRPr="00756ACA" w:rsidRDefault="000C56C6" w:rsidP="00F4334B">
            <w:pPr>
              <w:jc w:val="right"/>
              <w:rPr>
                <w:rFonts w:hAnsi="ＭＳ 明朝"/>
                <w:sz w:val="20"/>
                <w:szCs w:val="20"/>
              </w:rPr>
            </w:pPr>
          </w:p>
        </w:tc>
        <w:tc>
          <w:tcPr>
            <w:tcW w:w="1672" w:type="dxa"/>
            <w:tcBorders>
              <w:left w:val="nil"/>
            </w:tcBorders>
          </w:tcPr>
          <w:p w14:paraId="641EA888" w14:textId="77777777" w:rsidR="000C56C6" w:rsidRPr="005E2311" w:rsidRDefault="000C56C6" w:rsidP="00F4334B">
            <w:pPr>
              <w:jc w:val="right"/>
              <w:rPr>
                <w:rFonts w:hAnsi="ＭＳ 明朝"/>
                <w:sz w:val="20"/>
                <w:szCs w:val="20"/>
              </w:rPr>
            </w:pPr>
          </w:p>
        </w:tc>
      </w:tr>
      <w:tr w:rsidR="000C56C6" w:rsidRPr="0079066C" w14:paraId="138920B9" w14:textId="77777777" w:rsidTr="000C56C6">
        <w:trPr>
          <w:trHeight w:val="557"/>
        </w:trPr>
        <w:tc>
          <w:tcPr>
            <w:tcW w:w="233" w:type="dxa"/>
            <w:vMerge w:val="restart"/>
            <w:tcBorders>
              <w:top w:val="nil"/>
            </w:tcBorders>
          </w:tcPr>
          <w:p w14:paraId="7CB6A607" w14:textId="77777777" w:rsidR="000C56C6" w:rsidRPr="005E2311" w:rsidRDefault="000C56C6" w:rsidP="00F4334B">
            <w:pPr>
              <w:rPr>
                <w:rFonts w:hAnsi="ＭＳ 明朝"/>
                <w:sz w:val="20"/>
                <w:szCs w:val="20"/>
              </w:rPr>
            </w:pPr>
          </w:p>
        </w:tc>
        <w:tc>
          <w:tcPr>
            <w:tcW w:w="3023" w:type="dxa"/>
            <w:tcBorders>
              <w:top w:val="single" w:sz="4" w:space="0" w:color="auto"/>
            </w:tcBorders>
            <w:vAlign w:val="center"/>
          </w:tcPr>
          <w:p w14:paraId="060C51D5" w14:textId="77777777" w:rsidR="000C56C6" w:rsidRPr="000C56C6" w:rsidRDefault="000C56C6" w:rsidP="000C56C6">
            <w:pPr>
              <w:snapToGrid w:val="0"/>
              <w:ind w:leftChars="100" w:left="210"/>
              <w:rPr>
                <w:rFonts w:hAnsi="ＭＳ 明朝"/>
                <w:sz w:val="20"/>
                <w:szCs w:val="20"/>
              </w:rPr>
            </w:pPr>
            <w:r w:rsidRPr="000C56C6">
              <w:rPr>
                <w:rFonts w:hAnsi="ＭＳ 明朝" w:hint="eastAsia"/>
                <w:sz w:val="20"/>
                <w:szCs w:val="20"/>
              </w:rPr>
              <w:t>基準財政需要額算入対象外の金額（①）</w:t>
            </w:r>
          </w:p>
        </w:tc>
        <w:tc>
          <w:tcPr>
            <w:tcW w:w="1672" w:type="dxa"/>
            <w:vAlign w:val="center"/>
          </w:tcPr>
          <w:p w14:paraId="21AC1273" w14:textId="77777777" w:rsidR="000C56C6" w:rsidRPr="004939E1" w:rsidRDefault="000C56C6" w:rsidP="00F4334B">
            <w:pPr>
              <w:jc w:val="right"/>
              <w:rPr>
                <w:rFonts w:hAnsi="ＭＳ 明朝"/>
                <w:sz w:val="20"/>
                <w:szCs w:val="20"/>
              </w:rPr>
            </w:pPr>
            <w:r w:rsidRPr="005E2311">
              <w:rPr>
                <w:rFonts w:hAnsi="ＭＳ 明朝" w:hint="eastAsia"/>
                <w:sz w:val="20"/>
                <w:szCs w:val="20"/>
              </w:rPr>
              <w:t>1,</w:t>
            </w:r>
            <w:r>
              <w:rPr>
                <w:rFonts w:hAnsi="ＭＳ 明朝" w:hint="eastAsia"/>
                <w:sz w:val="20"/>
                <w:szCs w:val="20"/>
              </w:rPr>
              <w:t>253</w:t>
            </w:r>
          </w:p>
        </w:tc>
        <w:tc>
          <w:tcPr>
            <w:tcW w:w="1672" w:type="dxa"/>
            <w:vAlign w:val="center"/>
          </w:tcPr>
          <w:p w14:paraId="614C96D9" w14:textId="77777777" w:rsidR="000C56C6" w:rsidRPr="005E2311" w:rsidRDefault="000C56C6" w:rsidP="00F4334B">
            <w:pPr>
              <w:jc w:val="right"/>
              <w:rPr>
                <w:rFonts w:hAnsi="ＭＳ 明朝"/>
                <w:sz w:val="20"/>
                <w:szCs w:val="20"/>
              </w:rPr>
            </w:pPr>
            <w:r w:rsidRPr="005E2311">
              <w:rPr>
                <w:rFonts w:hAnsi="ＭＳ 明朝" w:hint="eastAsia"/>
                <w:sz w:val="20"/>
                <w:szCs w:val="20"/>
              </w:rPr>
              <w:t>1,</w:t>
            </w:r>
            <w:r>
              <w:rPr>
                <w:rFonts w:hAnsi="ＭＳ 明朝" w:hint="eastAsia"/>
                <w:sz w:val="20"/>
                <w:szCs w:val="20"/>
              </w:rPr>
              <w:t>167</w:t>
            </w:r>
          </w:p>
        </w:tc>
        <w:tc>
          <w:tcPr>
            <w:tcW w:w="1672" w:type="dxa"/>
            <w:vAlign w:val="center"/>
          </w:tcPr>
          <w:p w14:paraId="5243F133" w14:textId="77777777" w:rsidR="000C56C6" w:rsidRPr="005E2311" w:rsidRDefault="000C56C6" w:rsidP="00F4334B">
            <w:pPr>
              <w:jc w:val="right"/>
              <w:rPr>
                <w:rFonts w:hAnsi="ＭＳ 明朝"/>
                <w:sz w:val="20"/>
                <w:szCs w:val="20"/>
              </w:rPr>
            </w:pPr>
            <w:r>
              <w:rPr>
                <w:rFonts w:hAnsi="ＭＳ 明朝" w:hint="eastAsia"/>
                <w:sz w:val="20"/>
                <w:szCs w:val="20"/>
              </w:rPr>
              <w:t>1,120</w:t>
            </w:r>
          </w:p>
        </w:tc>
      </w:tr>
      <w:tr w:rsidR="000C56C6" w:rsidRPr="0079066C" w14:paraId="31A7DA57" w14:textId="77777777" w:rsidTr="000C56C6">
        <w:trPr>
          <w:trHeight w:val="566"/>
        </w:trPr>
        <w:tc>
          <w:tcPr>
            <w:tcW w:w="233" w:type="dxa"/>
            <w:vMerge/>
          </w:tcPr>
          <w:p w14:paraId="0EB921F7" w14:textId="77777777" w:rsidR="000C56C6" w:rsidRPr="001060C8" w:rsidRDefault="000C56C6" w:rsidP="00F4334B">
            <w:pPr>
              <w:rPr>
                <w:rFonts w:hAnsi="ＭＳ 明朝"/>
                <w:sz w:val="20"/>
                <w:szCs w:val="20"/>
              </w:rPr>
            </w:pPr>
          </w:p>
        </w:tc>
        <w:tc>
          <w:tcPr>
            <w:tcW w:w="3023" w:type="dxa"/>
            <w:vAlign w:val="center"/>
          </w:tcPr>
          <w:p w14:paraId="6F58C284" w14:textId="77777777" w:rsidR="000C56C6" w:rsidRPr="000C56C6" w:rsidRDefault="000C56C6" w:rsidP="000C56C6">
            <w:pPr>
              <w:snapToGrid w:val="0"/>
              <w:ind w:leftChars="100" w:left="210"/>
              <w:rPr>
                <w:rFonts w:hAnsi="ＭＳ 明朝"/>
                <w:sz w:val="20"/>
                <w:szCs w:val="20"/>
              </w:rPr>
            </w:pPr>
            <w:r w:rsidRPr="000C56C6">
              <w:rPr>
                <w:rFonts w:hAnsi="ＭＳ 明朝" w:hint="eastAsia"/>
                <w:sz w:val="20"/>
                <w:szCs w:val="20"/>
              </w:rPr>
              <w:t>府と国の償還ペースの違いによる差（②）</w:t>
            </w:r>
          </w:p>
        </w:tc>
        <w:tc>
          <w:tcPr>
            <w:tcW w:w="1672" w:type="dxa"/>
            <w:vAlign w:val="center"/>
          </w:tcPr>
          <w:p w14:paraId="3B2B2E3A" w14:textId="77777777" w:rsidR="000C56C6" w:rsidRPr="004939E1" w:rsidRDefault="000C56C6" w:rsidP="00F4334B">
            <w:pPr>
              <w:jc w:val="right"/>
              <w:rPr>
                <w:rFonts w:hAnsi="ＭＳ 明朝"/>
                <w:sz w:val="20"/>
                <w:szCs w:val="20"/>
              </w:rPr>
            </w:pPr>
            <w:r w:rsidRPr="001060C8">
              <w:rPr>
                <w:rFonts w:hAnsi="ＭＳ 明朝"/>
                <w:sz w:val="20"/>
                <w:szCs w:val="20"/>
              </w:rPr>
              <w:t>2,</w:t>
            </w:r>
            <w:r>
              <w:rPr>
                <w:rFonts w:hAnsi="ＭＳ 明朝" w:hint="eastAsia"/>
                <w:sz w:val="20"/>
                <w:szCs w:val="20"/>
              </w:rPr>
              <w:t>6</w:t>
            </w:r>
            <w:r w:rsidRPr="001060C8">
              <w:rPr>
                <w:rFonts w:hAnsi="ＭＳ 明朝"/>
                <w:sz w:val="20"/>
                <w:szCs w:val="20"/>
              </w:rPr>
              <w:t>79</w:t>
            </w:r>
          </w:p>
        </w:tc>
        <w:tc>
          <w:tcPr>
            <w:tcW w:w="1672" w:type="dxa"/>
            <w:vAlign w:val="center"/>
          </w:tcPr>
          <w:p w14:paraId="02992CAF" w14:textId="77777777" w:rsidR="000C56C6" w:rsidRPr="001060C8" w:rsidRDefault="000C56C6" w:rsidP="00F4334B">
            <w:pPr>
              <w:jc w:val="right"/>
              <w:rPr>
                <w:rFonts w:hAnsi="ＭＳ 明朝"/>
                <w:sz w:val="20"/>
                <w:szCs w:val="20"/>
              </w:rPr>
            </w:pPr>
            <w:r w:rsidRPr="001060C8">
              <w:rPr>
                <w:rFonts w:hAnsi="ＭＳ 明朝"/>
                <w:sz w:val="20"/>
                <w:szCs w:val="20"/>
              </w:rPr>
              <w:t>2,</w:t>
            </w:r>
            <w:r>
              <w:rPr>
                <w:rFonts w:hAnsi="ＭＳ 明朝" w:hint="eastAsia"/>
                <w:sz w:val="20"/>
                <w:szCs w:val="20"/>
              </w:rPr>
              <w:t>545</w:t>
            </w:r>
          </w:p>
        </w:tc>
        <w:tc>
          <w:tcPr>
            <w:tcW w:w="1672" w:type="dxa"/>
            <w:vAlign w:val="center"/>
          </w:tcPr>
          <w:p w14:paraId="4953DF3C" w14:textId="77777777" w:rsidR="000C56C6" w:rsidRPr="001060C8" w:rsidRDefault="000C56C6" w:rsidP="00F4334B">
            <w:pPr>
              <w:jc w:val="right"/>
              <w:rPr>
                <w:rFonts w:hAnsi="ＭＳ 明朝"/>
                <w:sz w:val="20"/>
                <w:szCs w:val="20"/>
              </w:rPr>
            </w:pPr>
            <w:r>
              <w:rPr>
                <w:rFonts w:hAnsi="ＭＳ 明朝" w:hint="eastAsia"/>
                <w:sz w:val="20"/>
                <w:szCs w:val="20"/>
              </w:rPr>
              <w:t>2,507</w:t>
            </w:r>
          </w:p>
        </w:tc>
      </w:tr>
      <w:tr w:rsidR="000C56C6" w:rsidRPr="0079066C" w14:paraId="47DFCDA4" w14:textId="77777777" w:rsidTr="000C56C6">
        <w:trPr>
          <w:trHeight w:val="545"/>
        </w:trPr>
        <w:tc>
          <w:tcPr>
            <w:tcW w:w="233" w:type="dxa"/>
            <w:vMerge/>
          </w:tcPr>
          <w:p w14:paraId="0F700869" w14:textId="77777777" w:rsidR="000C56C6" w:rsidRPr="001060C8" w:rsidRDefault="000C56C6" w:rsidP="00F4334B">
            <w:pPr>
              <w:rPr>
                <w:rFonts w:hAnsi="ＭＳ 明朝"/>
                <w:sz w:val="20"/>
                <w:szCs w:val="20"/>
              </w:rPr>
            </w:pPr>
          </w:p>
        </w:tc>
        <w:tc>
          <w:tcPr>
            <w:tcW w:w="3023" w:type="dxa"/>
            <w:tcBorders>
              <w:bottom w:val="single" w:sz="4" w:space="0" w:color="auto"/>
            </w:tcBorders>
            <w:vAlign w:val="center"/>
          </w:tcPr>
          <w:p w14:paraId="57FF5E96" w14:textId="387FC588" w:rsidR="000C56C6" w:rsidRPr="000C56C6" w:rsidRDefault="000C56C6" w:rsidP="000C56C6">
            <w:pPr>
              <w:snapToGrid w:val="0"/>
              <w:ind w:leftChars="100" w:left="210"/>
              <w:rPr>
                <w:rFonts w:hAnsi="ＭＳ 明朝"/>
                <w:sz w:val="20"/>
                <w:szCs w:val="20"/>
              </w:rPr>
            </w:pPr>
            <w:r w:rsidRPr="000C56C6">
              <w:rPr>
                <w:rFonts w:hAnsi="ＭＳ 明朝" w:hint="eastAsia"/>
                <w:sz w:val="20"/>
                <w:szCs w:val="20"/>
              </w:rPr>
              <w:t>臨時財政対策債等に係る減債基金の積立不足額</w:t>
            </w:r>
            <w:r w:rsidR="00E16192" w:rsidRPr="00151395">
              <w:rPr>
                <w:rFonts w:hAnsi="ＭＳ 明朝" w:hint="eastAsia"/>
                <w:sz w:val="20"/>
                <w:szCs w:val="20"/>
              </w:rPr>
              <w:t>（※）</w:t>
            </w:r>
          </w:p>
        </w:tc>
        <w:tc>
          <w:tcPr>
            <w:tcW w:w="1672" w:type="dxa"/>
            <w:vAlign w:val="center"/>
          </w:tcPr>
          <w:p w14:paraId="7ADC9467" w14:textId="77777777" w:rsidR="000C56C6" w:rsidRPr="004939E1" w:rsidRDefault="000C56C6" w:rsidP="00F4334B">
            <w:pPr>
              <w:jc w:val="right"/>
              <w:rPr>
                <w:rFonts w:hAnsi="ＭＳ 明朝"/>
                <w:sz w:val="20"/>
                <w:szCs w:val="20"/>
              </w:rPr>
            </w:pPr>
            <w:r>
              <w:rPr>
                <w:rFonts w:hAnsi="ＭＳ 明朝" w:hint="eastAsia"/>
                <w:sz w:val="20"/>
                <w:szCs w:val="20"/>
              </w:rPr>
              <w:t>54</w:t>
            </w:r>
          </w:p>
        </w:tc>
        <w:tc>
          <w:tcPr>
            <w:tcW w:w="1672" w:type="dxa"/>
            <w:vAlign w:val="center"/>
          </w:tcPr>
          <w:p w14:paraId="7B36338B" w14:textId="77777777" w:rsidR="000C56C6" w:rsidRPr="001060C8" w:rsidRDefault="000C56C6" w:rsidP="00F4334B">
            <w:pPr>
              <w:jc w:val="right"/>
              <w:rPr>
                <w:rFonts w:hAnsi="ＭＳ 明朝"/>
                <w:sz w:val="20"/>
                <w:szCs w:val="20"/>
              </w:rPr>
            </w:pPr>
            <w:r>
              <w:rPr>
                <w:rFonts w:hAnsi="ＭＳ 明朝" w:hint="eastAsia"/>
                <w:sz w:val="20"/>
                <w:szCs w:val="20"/>
              </w:rPr>
              <w:t>-</w:t>
            </w:r>
          </w:p>
        </w:tc>
        <w:tc>
          <w:tcPr>
            <w:tcW w:w="1672" w:type="dxa"/>
            <w:vAlign w:val="center"/>
          </w:tcPr>
          <w:p w14:paraId="69644CB6" w14:textId="77777777" w:rsidR="000C56C6" w:rsidRPr="001060C8" w:rsidRDefault="000C56C6" w:rsidP="00F4334B">
            <w:pPr>
              <w:jc w:val="right"/>
              <w:rPr>
                <w:rFonts w:hAnsi="ＭＳ 明朝"/>
                <w:sz w:val="20"/>
                <w:szCs w:val="20"/>
              </w:rPr>
            </w:pPr>
            <w:r>
              <w:rPr>
                <w:rFonts w:hAnsi="ＭＳ 明朝" w:hint="eastAsia"/>
                <w:sz w:val="20"/>
                <w:szCs w:val="20"/>
              </w:rPr>
              <w:t>-</w:t>
            </w:r>
          </w:p>
        </w:tc>
      </w:tr>
      <w:tr w:rsidR="000C56C6" w:rsidRPr="0079066C" w14:paraId="5619E7D3" w14:textId="77777777" w:rsidTr="00F4334B">
        <w:trPr>
          <w:trHeight w:val="321"/>
        </w:trPr>
        <w:tc>
          <w:tcPr>
            <w:tcW w:w="233" w:type="dxa"/>
            <w:vMerge/>
          </w:tcPr>
          <w:p w14:paraId="6FE0D927" w14:textId="77777777" w:rsidR="000C56C6" w:rsidRPr="001060C8" w:rsidRDefault="000C56C6" w:rsidP="00F4334B">
            <w:pPr>
              <w:jc w:val="center"/>
              <w:rPr>
                <w:rFonts w:hAnsi="ＭＳ 明朝"/>
                <w:sz w:val="20"/>
                <w:szCs w:val="20"/>
              </w:rPr>
            </w:pPr>
          </w:p>
        </w:tc>
        <w:tc>
          <w:tcPr>
            <w:tcW w:w="3023" w:type="dxa"/>
            <w:vAlign w:val="center"/>
          </w:tcPr>
          <w:p w14:paraId="1FF79F70" w14:textId="77777777" w:rsidR="000C56C6" w:rsidRPr="001060C8" w:rsidRDefault="000C56C6" w:rsidP="00F4334B">
            <w:pPr>
              <w:jc w:val="center"/>
              <w:rPr>
                <w:rFonts w:hAnsi="ＭＳ 明朝"/>
                <w:sz w:val="20"/>
                <w:szCs w:val="20"/>
              </w:rPr>
            </w:pPr>
            <w:r w:rsidRPr="001060C8">
              <w:rPr>
                <w:rFonts w:hAnsi="ＭＳ 明朝" w:hint="eastAsia"/>
                <w:sz w:val="20"/>
                <w:szCs w:val="20"/>
              </w:rPr>
              <w:t>合計</w:t>
            </w:r>
          </w:p>
        </w:tc>
        <w:tc>
          <w:tcPr>
            <w:tcW w:w="1672" w:type="dxa"/>
            <w:vAlign w:val="center"/>
          </w:tcPr>
          <w:p w14:paraId="79AC3F4F" w14:textId="77777777" w:rsidR="000C56C6" w:rsidRPr="004939E1" w:rsidRDefault="000C56C6" w:rsidP="00F4334B">
            <w:pPr>
              <w:jc w:val="right"/>
              <w:rPr>
                <w:rFonts w:hAnsi="ＭＳ 明朝"/>
                <w:sz w:val="20"/>
                <w:szCs w:val="20"/>
              </w:rPr>
            </w:pPr>
            <w:r>
              <w:rPr>
                <w:rFonts w:hAnsi="ＭＳ 明朝" w:hint="eastAsia"/>
                <w:sz w:val="20"/>
                <w:szCs w:val="20"/>
              </w:rPr>
              <w:t>3</w:t>
            </w:r>
            <w:r w:rsidRPr="001060C8">
              <w:rPr>
                <w:rFonts w:hAnsi="ＭＳ 明朝"/>
                <w:sz w:val="20"/>
                <w:szCs w:val="20"/>
              </w:rPr>
              <w:t>,</w:t>
            </w:r>
            <w:r>
              <w:rPr>
                <w:rFonts w:hAnsi="ＭＳ 明朝" w:hint="eastAsia"/>
                <w:sz w:val="20"/>
                <w:szCs w:val="20"/>
              </w:rPr>
              <w:t>986</w:t>
            </w:r>
          </w:p>
        </w:tc>
        <w:tc>
          <w:tcPr>
            <w:tcW w:w="1672" w:type="dxa"/>
            <w:vAlign w:val="center"/>
          </w:tcPr>
          <w:p w14:paraId="6005BFAB" w14:textId="77777777" w:rsidR="000C56C6" w:rsidRPr="001060C8" w:rsidRDefault="000C56C6" w:rsidP="00F4334B">
            <w:pPr>
              <w:jc w:val="right"/>
              <w:rPr>
                <w:rFonts w:hAnsi="ＭＳ 明朝"/>
                <w:sz w:val="20"/>
                <w:szCs w:val="20"/>
              </w:rPr>
            </w:pPr>
            <w:r>
              <w:rPr>
                <w:rFonts w:hAnsi="ＭＳ 明朝" w:hint="eastAsia"/>
                <w:sz w:val="20"/>
                <w:szCs w:val="20"/>
              </w:rPr>
              <w:t>3,712</w:t>
            </w:r>
          </w:p>
        </w:tc>
        <w:tc>
          <w:tcPr>
            <w:tcW w:w="1672" w:type="dxa"/>
            <w:vAlign w:val="center"/>
          </w:tcPr>
          <w:p w14:paraId="5796FAA1" w14:textId="77777777" w:rsidR="000C56C6" w:rsidRPr="001060C8" w:rsidRDefault="000C56C6" w:rsidP="00F4334B">
            <w:pPr>
              <w:jc w:val="right"/>
              <w:rPr>
                <w:rFonts w:hAnsi="ＭＳ 明朝"/>
                <w:sz w:val="20"/>
                <w:szCs w:val="20"/>
              </w:rPr>
            </w:pPr>
            <w:r>
              <w:rPr>
                <w:rFonts w:hAnsi="ＭＳ 明朝" w:hint="eastAsia"/>
                <w:sz w:val="20"/>
                <w:szCs w:val="20"/>
              </w:rPr>
              <w:t>3,627</w:t>
            </w:r>
          </w:p>
        </w:tc>
      </w:tr>
    </w:tbl>
    <w:p w14:paraId="33EBCAFC" w14:textId="0D4F68B9" w:rsidR="004D7557" w:rsidRPr="005E2311" w:rsidRDefault="004D7557" w:rsidP="004D7557">
      <w:pPr>
        <w:spacing w:line="280" w:lineRule="exact"/>
        <w:ind w:firstLineChars="400" w:firstLine="720"/>
        <w:jc w:val="left"/>
        <w:rPr>
          <w:rFonts w:hAnsi="ＭＳ 明朝"/>
          <w:sz w:val="18"/>
          <w:szCs w:val="18"/>
        </w:rPr>
      </w:pPr>
      <w:r w:rsidRPr="005E2311">
        <w:rPr>
          <w:rFonts w:hAnsi="ＭＳ 明朝" w:hint="eastAsia"/>
          <w:sz w:val="18"/>
          <w:szCs w:val="18"/>
        </w:rPr>
        <w:t>「府債の状況（令和</w:t>
      </w:r>
      <w:r w:rsidR="000C56C6">
        <w:rPr>
          <w:rFonts w:hAnsi="ＭＳ 明朝" w:hint="eastAsia"/>
          <w:sz w:val="18"/>
          <w:szCs w:val="18"/>
        </w:rPr>
        <w:t>６</w:t>
      </w:r>
      <w:r w:rsidRPr="005E2311">
        <w:rPr>
          <w:rFonts w:hAnsi="ＭＳ 明朝" w:hint="eastAsia"/>
          <w:sz w:val="18"/>
          <w:szCs w:val="18"/>
        </w:rPr>
        <w:t>年度決算全会計ベース）」より作成</w:t>
      </w:r>
    </w:p>
    <w:p w14:paraId="622B90B9" w14:textId="77777777" w:rsidR="00E16192" w:rsidRPr="005E2311" w:rsidRDefault="00E16192" w:rsidP="00E16192">
      <w:pPr>
        <w:spacing w:line="280" w:lineRule="exact"/>
        <w:ind w:firstLineChars="400" w:firstLine="720"/>
        <w:jc w:val="left"/>
        <w:rPr>
          <w:rFonts w:hAnsi="ＭＳ 明朝"/>
          <w:sz w:val="18"/>
          <w:szCs w:val="18"/>
        </w:rPr>
      </w:pPr>
      <w:r w:rsidRPr="00151395">
        <w:rPr>
          <w:rFonts w:hAnsi="ＭＳ 明朝" w:hint="eastAsia"/>
          <w:sz w:val="18"/>
          <w:szCs w:val="18"/>
        </w:rPr>
        <w:t>※一般会計の過去における減債基金からの借入れによる当該基金の積立不足額である。</w:t>
      </w:r>
    </w:p>
    <w:p w14:paraId="02622BF7" w14:textId="77777777" w:rsidR="00F952D4" w:rsidRPr="00E16192" w:rsidRDefault="00F952D4" w:rsidP="00154D87">
      <w:pPr>
        <w:spacing w:line="360" w:lineRule="exact"/>
        <w:ind w:right="720" w:firstLineChars="400" w:firstLine="720"/>
        <w:rPr>
          <w:rFonts w:hAnsi="ＭＳ 明朝"/>
          <w:sz w:val="18"/>
          <w:szCs w:val="18"/>
        </w:rPr>
      </w:pPr>
    </w:p>
    <w:p w14:paraId="1D84E964" w14:textId="4B62C871" w:rsidR="00266F39" w:rsidRPr="00207438" w:rsidRDefault="00266F39" w:rsidP="00841540">
      <w:pPr>
        <w:spacing w:line="360" w:lineRule="exact"/>
        <w:ind w:leftChars="300" w:left="630" w:firstLineChars="100" w:firstLine="220"/>
        <w:rPr>
          <w:rFonts w:hAnsi="ＭＳ 明朝"/>
          <w:sz w:val="22"/>
          <w:szCs w:val="22"/>
        </w:rPr>
      </w:pPr>
      <w:r w:rsidRPr="00207438">
        <w:rPr>
          <w:rFonts w:hAnsi="ＭＳ 明朝" w:hint="eastAsia"/>
          <w:sz w:val="22"/>
          <w:szCs w:val="22"/>
        </w:rPr>
        <w:t>その結果、基準財政需要額の算入対象外となっている額に対し確保すべき自主財源の額（①）については、令和６年度末では1,120億円となっており、前年度末</w:t>
      </w:r>
      <w:r w:rsidR="00C815AC">
        <w:rPr>
          <w:rFonts w:hAnsi="ＭＳ 明朝" w:hint="eastAsia"/>
          <w:sz w:val="22"/>
          <w:szCs w:val="22"/>
        </w:rPr>
        <w:t>と</w:t>
      </w:r>
      <w:r w:rsidRPr="00207438">
        <w:rPr>
          <w:rFonts w:hAnsi="ＭＳ 明朝" w:hint="eastAsia"/>
          <w:sz w:val="22"/>
          <w:szCs w:val="22"/>
        </w:rPr>
        <w:t>比べ47億円減少</w:t>
      </w:r>
      <w:r w:rsidR="00C94248">
        <w:rPr>
          <w:rFonts w:hAnsi="ＭＳ 明朝" w:hint="eastAsia"/>
          <w:sz w:val="22"/>
          <w:szCs w:val="22"/>
        </w:rPr>
        <w:t>してい</w:t>
      </w:r>
      <w:r w:rsidR="00263752">
        <w:rPr>
          <w:rFonts w:hAnsi="ＭＳ 明朝" w:hint="eastAsia"/>
          <w:sz w:val="22"/>
          <w:szCs w:val="22"/>
        </w:rPr>
        <w:t>た</w:t>
      </w:r>
      <w:r w:rsidRPr="00207438">
        <w:rPr>
          <w:rFonts w:hAnsi="ＭＳ 明朝" w:hint="eastAsia"/>
          <w:sz w:val="22"/>
          <w:szCs w:val="22"/>
        </w:rPr>
        <w:t>。</w:t>
      </w:r>
    </w:p>
    <w:p w14:paraId="0EFA581B" w14:textId="1F01E516" w:rsidR="00266F39" w:rsidRPr="00207438" w:rsidRDefault="00266F39" w:rsidP="00841540">
      <w:pPr>
        <w:spacing w:line="360" w:lineRule="exact"/>
        <w:ind w:leftChars="300" w:left="630" w:firstLineChars="100" w:firstLine="220"/>
        <w:rPr>
          <w:rFonts w:hAnsi="ＭＳ 明朝"/>
          <w:sz w:val="22"/>
          <w:szCs w:val="22"/>
        </w:rPr>
      </w:pPr>
      <w:r w:rsidRPr="00207438">
        <w:rPr>
          <w:rFonts w:hAnsi="ＭＳ 明朝" w:hint="eastAsia"/>
          <w:sz w:val="22"/>
          <w:szCs w:val="22"/>
        </w:rPr>
        <w:t>また、国の基準財政需要額算入における償還ペースと府の償還ペースの差に対し確保すべき自主財源の額（②）については、令和６年度</w:t>
      </w:r>
      <w:r w:rsidRPr="00207438">
        <w:rPr>
          <w:rFonts w:hAnsi="ＭＳ 明朝"/>
          <w:sz w:val="22"/>
          <w:szCs w:val="22"/>
        </w:rPr>
        <w:t>末</w:t>
      </w:r>
      <w:r w:rsidRPr="00207438">
        <w:rPr>
          <w:rFonts w:hAnsi="ＭＳ 明朝" w:hint="eastAsia"/>
          <w:sz w:val="22"/>
          <w:szCs w:val="22"/>
        </w:rPr>
        <w:t>では2,507億円となっており、前年度末</w:t>
      </w:r>
      <w:r w:rsidR="00C815AC">
        <w:rPr>
          <w:rFonts w:hAnsi="ＭＳ 明朝" w:hint="eastAsia"/>
          <w:sz w:val="22"/>
          <w:szCs w:val="22"/>
        </w:rPr>
        <w:t>と</w:t>
      </w:r>
      <w:r w:rsidRPr="00207438">
        <w:rPr>
          <w:rFonts w:hAnsi="ＭＳ 明朝" w:hint="eastAsia"/>
          <w:sz w:val="22"/>
          <w:szCs w:val="22"/>
        </w:rPr>
        <w:t>比べ38億</w:t>
      </w:r>
      <w:r w:rsidRPr="00207438">
        <w:rPr>
          <w:rFonts w:hAnsi="ＭＳ 明朝"/>
          <w:sz w:val="22"/>
          <w:szCs w:val="22"/>
        </w:rPr>
        <w:t>円減少</w:t>
      </w:r>
      <w:r w:rsidR="00C94248">
        <w:rPr>
          <w:rFonts w:hAnsi="ＭＳ 明朝" w:hint="eastAsia"/>
          <w:sz w:val="22"/>
          <w:szCs w:val="22"/>
        </w:rPr>
        <w:t>してい</w:t>
      </w:r>
      <w:r w:rsidR="00263752">
        <w:rPr>
          <w:rFonts w:hAnsi="ＭＳ 明朝" w:hint="eastAsia"/>
          <w:sz w:val="22"/>
          <w:szCs w:val="22"/>
        </w:rPr>
        <w:t>た</w:t>
      </w:r>
      <w:r w:rsidRPr="00207438">
        <w:rPr>
          <w:rFonts w:hAnsi="ＭＳ 明朝" w:hint="eastAsia"/>
          <w:sz w:val="22"/>
          <w:szCs w:val="22"/>
        </w:rPr>
        <w:t>。</w:t>
      </w:r>
    </w:p>
    <w:p w14:paraId="65C3B728" w14:textId="37E6B7A0" w:rsidR="00266F39" w:rsidRPr="00207438" w:rsidRDefault="00266F39" w:rsidP="00841540">
      <w:pPr>
        <w:spacing w:line="360" w:lineRule="exact"/>
        <w:ind w:leftChars="300" w:left="630" w:firstLineChars="100" w:firstLine="220"/>
        <w:rPr>
          <w:rFonts w:hAnsi="ＭＳ 明朝"/>
          <w:sz w:val="22"/>
          <w:szCs w:val="22"/>
        </w:rPr>
      </w:pPr>
      <w:r w:rsidRPr="00207438">
        <w:rPr>
          <w:rFonts w:hAnsi="ＭＳ 明朝" w:hint="eastAsia"/>
          <w:sz w:val="22"/>
          <w:szCs w:val="22"/>
        </w:rPr>
        <w:t>以上から、令和６年度末における臨時財政対策債等の償還のために確保すべき自主財源の額は3,627億円となり、前年度末</w:t>
      </w:r>
      <w:r w:rsidR="00C815AC">
        <w:rPr>
          <w:rFonts w:hAnsi="ＭＳ 明朝" w:hint="eastAsia"/>
          <w:sz w:val="22"/>
          <w:szCs w:val="22"/>
        </w:rPr>
        <w:t>と</w:t>
      </w:r>
      <w:r w:rsidRPr="00207438">
        <w:rPr>
          <w:rFonts w:hAnsi="ＭＳ 明朝" w:hint="eastAsia"/>
          <w:sz w:val="22"/>
          <w:szCs w:val="22"/>
        </w:rPr>
        <w:t>比べ85億</w:t>
      </w:r>
      <w:r w:rsidRPr="00207438">
        <w:rPr>
          <w:rFonts w:hAnsi="ＭＳ 明朝"/>
          <w:sz w:val="22"/>
          <w:szCs w:val="22"/>
        </w:rPr>
        <w:t>円減少</w:t>
      </w:r>
      <w:r w:rsidR="00C94248">
        <w:rPr>
          <w:rFonts w:hAnsi="ＭＳ 明朝" w:hint="eastAsia"/>
          <w:sz w:val="22"/>
          <w:szCs w:val="22"/>
        </w:rPr>
        <w:t>してい</w:t>
      </w:r>
      <w:r w:rsidR="00263752">
        <w:rPr>
          <w:rFonts w:hAnsi="ＭＳ 明朝" w:hint="eastAsia"/>
          <w:sz w:val="22"/>
          <w:szCs w:val="22"/>
        </w:rPr>
        <w:t>た</w:t>
      </w:r>
      <w:r w:rsidRPr="00207438">
        <w:rPr>
          <w:rFonts w:hAnsi="ＭＳ 明朝" w:hint="eastAsia"/>
          <w:sz w:val="22"/>
          <w:szCs w:val="22"/>
        </w:rPr>
        <w:t>。</w:t>
      </w:r>
    </w:p>
    <w:p w14:paraId="7BE1F6CC" w14:textId="3ECAA635" w:rsidR="004D7557" w:rsidRDefault="00266F39" w:rsidP="00841540">
      <w:pPr>
        <w:spacing w:line="360" w:lineRule="exact"/>
        <w:ind w:leftChars="300" w:left="630" w:firstLineChars="100" w:firstLine="220"/>
        <w:rPr>
          <w:rFonts w:hAnsi="ＭＳ 明朝"/>
          <w:sz w:val="22"/>
          <w:szCs w:val="22"/>
        </w:rPr>
      </w:pPr>
      <w:r w:rsidRPr="00207438">
        <w:rPr>
          <w:rFonts w:hAnsi="ＭＳ 明朝" w:hint="eastAsia"/>
          <w:sz w:val="22"/>
          <w:szCs w:val="22"/>
        </w:rPr>
        <w:t>引き続き、償還のために必要な自主財源の確保に努められたい。</w:t>
      </w:r>
    </w:p>
    <w:p w14:paraId="26C5E5AC" w14:textId="77777777" w:rsidR="004D7557" w:rsidRPr="00636D61" w:rsidRDefault="004D7557" w:rsidP="00263752">
      <w:pPr>
        <w:spacing w:line="340" w:lineRule="exact"/>
        <w:ind w:firstLineChars="129" w:firstLine="284"/>
        <w:rPr>
          <w:rFonts w:hAnsi="ＭＳ 明朝"/>
          <w:color w:val="FF0000"/>
          <w:sz w:val="22"/>
          <w:szCs w:val="22"/>
        </w:rPr>
      </w:pPr>
    </w:p>
    <w:p w14:paraId="1108D12D" w14:textId="77777777" w:rsidR="004D7557" w:rsidRDefault="004D7557" w:rsidP="00263752">
      <w:pPr>
        <w:spacing w:line="340" w:lineRule="exact"/>
        <w:ind w:firstLineChars="193" w:firstLine="425"/>
        <w:rPr>
          <w:rFonts w:hAnsi="ＭＳ 明朝"/>
          <w:sz w:val="22"/>
          <w:szCs w:val="22"/>
        </w:rPr>
      </w:pPr>
      <w:r>
        <w:rPr>
          <w:rFonts w:hAnsi="ＭＳ 明朝" w:hint="eastAsia"/>
          <w:sz w:val="22"/>
          <w:szCs w:val="22"/>
        </w:rPr>
        <w:t>イ</w:t>
      </w:r>
      <w:r w:rsidRPr="00C20D54">
        <w:rPr>
          <w:rFonts w:hAnsi="ＭＳ 明朝"/>
          <w:sz w:val="22"/>
          <w:szCs w:val="22"/>
        </w:rPr>
        <w:t xml:space="preserve">　</w:t>
      </w:r>
      <w:r w:rsidRPr="00C20D54">
        <w:rPr>
          <w:rFonts w:hAnsi="ＭＳ 明朝" w:hint="eastAsia"/>
          <w:sz w:val="22"/>
          <w:szCs w:val="22"/>
        </w:rPr>
        <w:t>実質公債費比率の推移及び将来試算</w:t>
      </w:r>
    </w:p>
    <w:p w14:paraId="4076C2CB" w14:textId="77777777" w:rsidR="00266F39" w:rsidRPr="00207438" w:rsidRDefault="00266F39" w:rsidP="00263752">
      <w:pPr>
        <w:spacing w:line="340" w:lineRule="exact"/>
        <w:ind w:leftChars="300" w:left="630" w:firstLineChars="100" w:firstLine="220"/>
        <w:rPr>
          <w:rFonts w:hAnsi="ＭＳ 明朝"/>
          <w:color w:val="000000" w:themeColor="text1"/>
          <w:sz w:val="22"/>
          <w:szCs w:val="22"/>
        </w:rPr>
      </w:pPr>
      <w:r w:rsidRPr="00207438">
        <w:rPr>
          <w:rFonts w:hAnsi="ＭＳ 明朝" w:hint="eastAsia"/>
          <w:color w:val="000000" w:themeColor="text1"/>
          <w:sz w:val="22"/>
          <w:szCs w:val="22"/>
        </w:rPr>
        <w:t>実質公債費比率とは、財政健全化法に基づく指標で、標準的な財政規模に対する実質的な公債費相当額の占める割合の過去３年間の平均をいう。</w:t>
      </w:r>
    </w:p>
    <w:p w14:paraId="235DE9B9" w14:textId="64816A96" w:rsidR="004D7557" w:rsidRDefault="00266F39" w:rsidP="00263752">
      <w:pPr>
        <w:spacing w:line="340" w:lineRule="exact"/>
        <w:ind w:leftChars="300" w:left="630" w:firstLineChars="100" w:firstLine="220"/>
        <w:rPr>
          <w:rFonts w:hAnsi="ＭＳ 明朝"/>
          <w:sz w:val="22"/>
          <w:szCs w:val="22"/>
        </w:rPr>
      </w:pPr>
      <w:r w:rsidRPr="00207438">
        <w:rPr>
          <w:rFonts w:hAnsi="ＭＳ 明朝" w:hint="eastAsia"/>
          <w:sz w:val="22"/>
          <w:szCs w:val="22"/>
        </w:rPr>
        <w:t>令和６年度の実質公債費比率は10.2</w:t>
      </w:r>
      <w:r w:rsidRPr="00207438">
        <w:rPr>
          <w:rFonts w:hAnsi="ＭＳ 明朝"/>
          <w:sz w:val="22"/>
          <w:szCs w:val="22"/>
        </w:rPr>
        <w:t>％と前年度と比べ</w:t>
      </w:r>
      <w:r w:rsidRPr="00207438">
        <w:rPr>
          <w:rFonts w:hAnsi="ＭＳ 明朝" w:hint="eastAsia"/>
          <w:sz w:val="22"/>
          <w:szCs w:val="22"/>
        </w:rPr>
        <w:t>0.5</w:t>
      </w:r>
      <w:r w:rsidRPr="00207438">
        <w:rPr>
          <w:rFonts w:hAnsi="ＭＳ 明朝"/>
          <w:sz w:val="22"/>
          <w:szCs w:val="22"/>
        </w:rPr>
        <w:t>ポイント改</w:t>
      </w:r>
      <w:r w:rsidRPr="00207438">
        <w:rPr>
          <w:rFonts w:hAnsi="ＭＳ 明朝" w:hint="eastAsia"/>
          <w:sz w:val="22"/>
          <w:szCs w:val="22"/>
        </w:rPr>
        <w:t>善していた。これは、早期健全化基準</w:t>
      </w:r>
      <w:r w:rsidRPr="00207438">
        <w:rPr>
          <w:rFonts w:hAnsi="ＭＳ 明朝"/>
          <w:sz w:val="22"/>
          <w:szCs w:val="22"/>
        </w:rPr>
        <w:t>25％を下回って</w:t>
      </w:r>
      <w:r w:rsidRPr="00207438">
        <w:rPr>
          <w:rFonts w:hAnsi="ＭＳ 明朝" w:hint="eastAsia"/>
          <w:sz w:val="22"/>
          <w:szCs w:val="22"/>
        </w:rPr>
        <w:t>おり、また、地方財政法上、公債費負担適正化計画の自主的策定が要請され、起債が許可制とされる</w:t>
      </w:r>
      <w:r w:rsidRPr="00207438">
        <w:rPr>
          <w:rFonts w:hAnsi="ＭＳ 明朝"/>
          <w:sz w:val="22"/>
          <w:szCs w:val="22"/>
        </w:rPr>
        <w:t>18％以上の水準</w:t>
      </w:r>
      <w:r w:rsidRPr="00207438">
        <w:rPr>
          <w:rFonts w:hAnsi="ＭＳ 明朝" w:hint="eastAsia"/>
          <w:sz w:val="22"/>
          <w:szCs w:val="22"/>
        </w:rPr>
        <w:t>を昨年度に引き続き下回っていた。</w:t>
      </w:r>
    </w:p>
    <w:p w14:paraId="53E2EFBB" w14:textId="77777777" w:rsidR="00B7002F" w:rsidRPr="00DD3AAD" w:rsidRDefault="00B7002F" w:rsidP="00263752">
      <w:pPr>
        <w:spacing w:line="340" w:lineRule="exact"/>
        <w:ind w:leftChars="300" w:left="630" w:firstLineChars="100" w:firstLine="220"/>
        <w:rPr>
          <w:rFonts w:hAnsi="ＭＳ 明朝"/>
          <w:sz w:val="22"/>
          <w:szCs w:val="22"/>
        </w:rPr>
      </w:pPr>
    </w:p>
    <w:p w14:paraId="64DC2D1B" w14:textId="497AC9F7" w:rsidR="004D7557" w:rsidRDefault="002B5D33" w:rsidP="004D7557">
      <w:pPr>
        <w:ind w:leftChars="203" w:left="675" w:rightChars="109" w:right="229" w:hangingChars="113" w:hanging="249"/>
        <w:rPr>
          <w:rFonts w:hAnsi="ＭＳ 明朝"/>
          <w:sz w:val="22"/>
          <w:szCs w:val="22"/>
        </w:rPr>
      </w:pPr>
      <w:r w:rsidRPr="00207438">
        <w:rPr>
          <w:rFonts w:hAnsi="ＭＳ 明朝"/>
          <w:noProof/>
          <w:sz w:val="22"/>
          <w:szCs w:val="22"/>
        </w:rPr>
        <w:drawing>
          <wp:inline distT="0" distB="0" distL="0" distR="0" wp14:anchorId="06A2F05D" wp14:editId="33EBCBEB">
            <wp:extent cx="5385917" cy="1001707"/>
            <wp:effectExtent l="0" t="0" r="5715" b="8255"/>
            <wp:docPr id="140980428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5131" cy="1009000"/>
                    </a:xfrm>
                    <a:prstGeom prst="rect">
                      <a:avLst/>
                    </a:prstGeom>
                    <a:noFill/>
                    <a:ln>
                      <a:noFill/>
                    </a:ln>
                  </pic:spPr>
                </pic:pic>
              </a:graphicData>
            </a:graphic>
          </wp:inline>
        </w:drawing>
      </w:r>
    </w:p>
    <w:p w14:paraId="4ECA01F2" w14:textId="77777777" w:rsidR="00E16192" w:rsidRDefault="00E16192" w:rsidP="0013320F">
      <w:pPr>
        <w:spacing w:line="340" w:lineRule="exact"/>
        <w:ind w:leftChars="300" w:left="630" w:firstLineChars="100" w:firstLine="220"/>
        <w:rPr>
          <w:rFonts w:hAnsi="ＭＳ 明朝"/>
          <w:sz w:val="22"/>
          <w:szCs w:val="22"/>
        </w:rPr>
      </w:pPr>
    </w:p>
    <w:p w14:paraId="069B3949" w14:textId="77777777" w:rsidR="00E16192" w:rsidRDefault="00E16192" w:rsidP="0013320F">
      <w:pPr>
        <w:spacing w:line="340" w:lineRule="exact"/>
        <w:ind w:leftChars="300" w:left="630" w:firstLineChars="100" w:firstLine="220"/>
        <w:rPr>
          <w:rFonts w:hAnsi="ＭＳ 明朝"/>
          <w:sz w:val="22"/>
          <w:szCs w:val="22"/>
        </w:rPr>
      </w:pPr>
      <w:r w:rsidRPr="00657AA3">
        <w:rPr>
          <w:rFonts w:hAnsi="ＭＳ 明朝" w:hint="eastAsia"/>
          <w:sz w:val="22"/>
          <w:szCs w:val="22"/>
        </w:rPr>
        <w:t>大阪府の実質公債費比率は、平成23年度から平成28年度まで18％を上回ってい</w:t>
      </w:r>
      <w:r>
        <w:rPr>
          <w:rFonts w:hAnsi="ＭＳ 明朝" w:hint="eastAsia"/>
          <w:sz w:val="22"/>
          <w:szCs w:val="22"/>
        </w:rPr>
        <w:t>た</w:t>
      </w:r>
      <w:r w:rsidRPr="00657AA3">
        <w:rPr>
          <w:rFonts w:hAnsi="ＭＳ 明朝" w:hint="eastAsia"/>
          <w:sz w:val="22"/>
          <w:szCs w:val="22"/>
        </w:rPr>
        <w:t>時期があった。</w:t>
      </w:r>
    </w:p>
    <w:p w14:paraId="58536017" w14:textId="77777777" w:rsidR="00B7002F" w:rsidRDefault="00E16192" w:rsidP="0013320F">
      <w:pPr>
        <w:spacing w:line="340" w:lineRule="exact"/>
        <w:ind w:leftChars="300" w:left="630" w:firstLineChars="100" w:firstLine="220"/>
        <w:rPr>
          <w:rFonts w:hAnsi="ＭＳ 明朝"/>
          <w:sz w:val="22"/>
          <w:szCs w:val="22"/>
        </w:rPr>
      </w:pPr>
      <w:r w:rsidRPr="00657AA3">
        <w:rPr>
          <w:rFonts w:hAnsi="ＭＳ 明朝" w:hint="eastAsia"/>
          <w:sz w:val="22"/>
          <w:szCs w:val="22"/>
        </w:rPr>
        <w:t>そこで、実質公債費比率の将来の見通しについて検討するため、以下のとおり令和７年２月版の中長期試算と前回試算に基づく実質公債費比率の見通しの動向について比較した。</w:t>
      </w:r>
    </w:p>
    <w:p w14:paraId="02C975D2" w14:textId="39284106" w:rsidR="00E16192" w:rsidRDefault="00E16192" w:rsidP="0013320F">
      <w:pPr>
        <w:spacing w:line="340" w:lineRule="exact"/>
        <w:ind w:leftChars="300" w:left="630" w:firstLineChars="100" w:firstLine="220"/>
        <w:rPr>
          <w:rFonts w:hAnsi="ＭＳ 明朝"/>
          <w:sz w:val="22"/>
          <w:szCs w:val="22"/>
        </w:rPr>
      </w:pPr>
      <w:r w:rsidRPr="00657AA3">
        <w:rPr>
          <w:rFonts w:hAnsi="ＭＳ 明朝" w:hint="eastAsia"/>
          <w:sz w:val="22"/>
          <w:szCs w:val="22"/>
        </w:rPr>
        <w:t>その結果、令和７年２月版の「中長期試算」においても、実質公債費比率は、令和</w:t>
      </w:r>
      <w:r>
        <w:rPr>
          <w:rFonts w:hAnsi="ＭＳ 明朝" w:hint="eastAsia"/>
          <w:sz w:val="22"/>
          <w:szCs w:val="22"/>
        </w:rPr>
        <w:t>８</w:t>
      </w:r>
      <w:r w:rsidRPr="00657AA3">
        <w:rPr>
          <w:rFonts w:hAnsi="ＭＳ 明朝" w:hint="eastAsia"/>
          <w:sz w:val="22"/>
          <w:szCs w:val="22"/>
        </w:rPr>
        <w:t>年度以降も18％を下回って推移すると見込まれているが、前回試算と同様、令和12年度以降の比率は概ね横ばい傾向となっていた。</w:t>
      </w:r>
    </w:p>
    <w:p w14:paraId="7272F07D" w14:textId="77777777" w:rsidR="004D7557" w:rsidRPr="00E16192" w:rsidRDefault="004D7557" w:rsidP="00841540">
      <w:pPr>
        <w:spacing w:line="360" w:lineRule="exact"/>
        <w:ind w:leftChars="203" w:left="675" w:rightChars="109" w:right="229" w:hangingChars="113" w:hanging="249"/>
        <w:rPr>
          <w:rFonts w:hAnsi="ＭＳ 明朝"/>
          <w:sz w:val="22"/>
          <w:szCs w:val="22"/>
        </w:rPr>
      </w:pPr>
    </w:p>
    <w:p w14:paraId="3E80E9AA" w14:textId="7743EB9B" w:rsidR="004D7557" w:rsidRDefault="002B5D33" w:rsidP="002B5D33">
      <w:pPr>
        <w:ind w:leftChars="68" w:left="675" w:rightChars="109" w:right="229" w:hangingChars="242" w:hanging="532"/>
        <w:rPr>
          <w:rFonts w:hAnsi="ＭＳ 明朝"/>
          <w:sz w:val="22"/>
          <w:szCs w:val="22"/>
        </w:rPr>
      </w:pPr>
      <w:r w:rsidRPr="00207438">
        <w:rPr>
          <w:rFonts w:hAnsi="ＭＳ 明朝"/>
          <w:noProof/>
          <w:sz w:val="22"/>
          <w:szCs w:val="22"/>
        </w:rPr>
        <w:drawing>
          <wp:inline distT="0" distB="0" distL="0" distR="0" wp14:anchorId="03B2874F" wp14:editId="718CCE89">
            <wp:extent cx="5636895" cy="3368040"/>
            <wp:effectExtent l="0" t="0" r="1905" b="3810"/>
            <wp:docPr id="1436416265" name="図 1" descr="グラフ, 折れ線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416265" name="図 1" descr="グラフ, 折れ線グラフ"/>
                    <pic:cNvPicPr/>
                  </pic:nvPicPr>
                  <pic:blipFill rotWithShape="1">
                    <a:blip r:embed="rId15"/>
                    <a:srcRect t="2302" b="5181"/>
                    <a:stretch/>
                  </pic:blipFill>
                  <pic:spPr bwMode="auto">
                    <a:xfrm>
                      <a:off x="0" y="0"/>
                      <a:ext cx="5636895" cy="3368040"/>
                    </a:xfrm>
                    <a:prstGeom prst="rect">
                      <a:avLst/>
                    </a:prstGeom>
                    <a:ln>
                      <a:noFill/>
                    </a:ln>
                    <a:extLst>
                      <a:ext uri="{53640926-AAD7-44D8-BBD7-CCE9431645EC}">
                        <a14:shadowObscured xmlns:a14="http://schemas.microsoft.com/office/drawing/2010/main"/>
                      </a:ext>
                    </a:extLst>
                  </pic:spPr>
                </pic:pic>
              </a:graphicData>
            </a:graphic>
          </wp:inline>
        </w:drawing>
      </w:r>
    </w:p>
    <w:p w14:paraId="7290FB24" w14:textId="0EB31F30" w:rsidR="004D7557" w:rsidRDefault="002B5D33" w:rsidP="004D7557">
      <w:pPr>
        <w:spacing w:line="240" w:lineRule="exact"/>
        <w:ind w:firstLineChars="200" w:firstLine="360"/>
        <w:jc w:val="left"/>
        <w:rPr>
          <w:rFonts w:hAnsi="ＭＳ 明朝"/>
          <w:sz w:val="18"/>
          <w:szCs w:val="18"/>
        </w:rPr>
      </w:pPr>
      <w:r w:rsidRPr="00207438">
        <w:rPr>
          <w:rFonts w:hAnsi="ＭＳ 明朝" w:hint="eastAsia"/>
          <w:sz w:val="18"/>
          <w:szCs w:val="18"/>
        </w:rPr>
        <w:t>「財政状況に関する中長期試算」（令和６</w:t>
      </w:r>
      <w:r w:rsidRPr="00207438">
        <w:rPr>
          <w:rFonts w:hAnsi="ＭＳ 明朝"/>
          <w:sz w:val="18"/>
          <w:szCs w:val="18"/>
        </w:rPr>
        <w:t>年</w:t>
      </w:r>
      <w:r w:rsidRPr="00207438">
        <w:rPr>
          <w:rFonts w:hAnsi="ＭＳ 明朝" w:hint="eastAsia"/>
          <w:sz w:val="18"/>
          <w:szCs w:val="18"/>
        </w:rPr>
        <w:t>２月版、令和７</w:t>
      </w:r>
      <w:r w:rsidRPr="00207438">
        <w:rPr>
          <w:rFonts w:hAnsi="ＭＳ 明朝"/>
          <w:sz w:val="18"/>
          <w:szCs w:val="18"/>
        </w:rPr>
        <w:t>年</w:t>
      </w:r>
      <w:r w:rsidRPr="00207438">
        <w:rPr>
          <w:rFonts w:hAnsi="ＭＳ 明朝" w:hint="eastAsia"/>
          <w:sz w:val="18"/>
          <w:szCs w:val="18"/>
        </w:rPr>
        <w:t>２月版）より作成</w:t>
      </w:r>
    </w:p>
    <w:p w14:paraId="0CEEFC6A" w14:textId="77777777" w:rsidR="00AC0C04" w:rsidRDefault="00AC0C04" w:rsidP="0013320F">
      <w:pPr>
        <w:spacing w:line="340" w:lineRule="exact"/>
        <w:ind w:leftChars="300" w:left="630" w:firstLineChars="100" w:firstLine="220"/>
        <w:jc w:val="left"/>
        <w:rPr>
          <w:rFonts w:hAnsi="ＭＳ 明朝"/>
          <w:sz w:val="22"/>
          <w:szCs w:val="22"/>
        </w:rPr>
      </w:pPr>
    </w:p>
    <w:p w14:paraId="68E6F90F" w14:textId="33E90198" w:rsidR="00B7002F" w:rsidRDefault="00B7002F" w:rsidP="0013320F">
      <w:pPr>
        <w:spacing w:line="340" w:lineRule="exact"/>
        <w:ind w:leftChars="300" w:left="630" w:firstLineChars="100" w:firstLine="220"/>
        <w:jc w:val="left"/>
        <w:rPr>
          <w:rFonts w:hAnsi="ＭＳ 明朝"/>
          <w:sz w:val="22"/>
          <w:szCs w:val="22"/>
        </w:rPr>
      </w:pPr>
      <w:r w:rsidRPr="00207438">
        <w:rPr>
          <w:rFonts w:hAnsi="ＭＳ 明朝" w:hint="eastAsia"/>
          <w:sz w:val="22"/>
          <w:szCs w:val="22"/>
        </w:rPr>
        <w:t>平成25年４月に日本銀行が「量的・質的金融緩和」を導入して以来、我が国の市場金利は歴史的な低水準にあった。しかしながら、日本銀行が令和６年３月</w:t>
      </w:r>
      <w:r w:rsidRPr="00657AA3">
        <w:rPr>
          <w:rFonts w:hAnsi="ＭＳ 明朝" w:hint="eastAsia"/>
          <w:sz w:val="22"/>
          <w:szCs w:val="22"/>
        </w:rPr>
        <w:t>の政策委員会・金融政策決定会合において、マイナス金利政策を解除し、同年７月及び令和７年１月と２度追加利上げを行ったほか、国債の買入れの減額にも着手していることを受け、市場金利は上昇している。</w:t>
      </w:r>
    </w:p>
    <w:p w14:paraId="5A038C2F" w14:textId="77777777" w:rsidR="0013320F" w:rsidRPr="0013320F" w:rsidRDefault="0013320F" w:rsidP="0013320F">
      <w:pPr>
        <w:spacing w:line="340" w:lineRule="exact"/>
        <w:ind w:leftChars="300" w:left="630" w:firstLineChars="100" w:firstLine="220"/>
        <w:jc w:val="left"/>
        <w:rPr>
          <w:rFonts w:hAnsi="ＭＳ 明朝"/>
          <w:sz w:val="22"/>
          <w:szCs w:val="22"/>
        </w:rPr>
      </w:pPr>
      <w:r w:rsidRPr="0013320F">
        <w:rPr>
          <w:rFonts w:hAnsi="ＭＳ 明朝" w:hint="eastAsia"/>
          <w:sz w:val="22"/>
          <w:szCs w:val="22"/>
        </w:rPr>
        <w:t>今後、低金利の期間に発行した府債が順次満期を迎えることとなり、当該府債の借換債を含め、新規に発行する府債には直近の金利が適用されることになる。</w:t>
      </w:r>
    </w:p>
    <w:p w14:paraId="5525C8A1" w14:textId="6BFC745C" w:rsidR="0013320F" w:rsidRPr="005F13BB" w:rsidRDefault="0013320F" w:rsidP="0013320F">
      <w:pPr>
        <w:spacing w:line="340" w:lineRule="exact"/>
        <w:ind w:leftChars="300" w:left="630" w:firstLineChars="100" w:firstLine="220"/>
        <w:jc w:val="left"/>
        <w:rPr>
          <w:rFonts w:hAnsi="ＭＳ 明朝"/>
          <w:sz w:val="22"/>
          <w:szCs w:val="22"/>
        </w:rPr>
      </w:pPr>
      <w:r w:rsidRPr="005F13BB">
        <w:rPr>
          <w:rFonts w:hAnsi="ＭＳ 明朝" w:hint="eastAsia"/>
          <w:sz w:val="22"/>
          <w:szCs w:val="22"/>
        </w:rPr>
        <w:t>このような金利上昇基調の中、令和７年２月版の中長期試算では、</w:t>
      </w:r>
      <w:r w:rsidR="00145C43" w:rsidRPr="005F13BB">
        <w:rPr>
          <w:rFonts w:hAnsi="ＭＳ 明朝" w:hint="eastAsia"/>
          <w:sz w:val="22"/>
          <w:szCs w:val="22"/>
        </w:rPr>
        <w:t>内閣府試算における経済成長率の上昇により</w:t>
      </w:r>
      <w:r w:rsidRPr="005F13BB">
        <w:rPr>
          <w:rFonts w:hAnsi="ＭＳ 明朝" w:hint="eastAsia"/>
          <w:sz w:val="22"/>
          <w:szCs w:val="22"/>
        </w:rPr>
        <w:t>令和８年度から令和17年度の期間において府税の伸びを見込んでいる。また、例月現金出納検査において資金運用額を確認したところ令和６年４月末時点の3,780億円に対し、令和７年３月末時点</w:t>
      </w:r>
      <w:r w:rsidR="00C815AC" w:rsidRPr="005F13BB">
        <w:rPr>
          <w:rFonts w:hAnsi="ＭＳ 明朝" w:hint="eastAsia"/>
          <w:sz w:val="22"/>
          <w:szCs w:val="22"/>
        </w:rPr>
        <w:t>で</w:t>
      </w:r>
      <w:r w:rsidRPr="005F13BB">
        <w:rPr>
          <w:rFonts w:hAnsi="ＭＳ 明朝" w:hint="eastAsia"/>
          <w:sz w:val="22"/>
          <w:szCs w:val="22"/>
        </w:rPr>
        <w:t>は6,460億円に増加してい</w:t>
      </w:r>
      <w:r w:rsidR="00C815AC" w:rsidRPr="005F13BB">
        <w:rPr>
          <w:rFonts w:hAnsi="ＭＳ 明朝" w:hint="eastAsia"/>
          <w:sz w:val="22"/>
          <w:szCs w:val="22"/>
        </w:rPr>
        <w:t>た</w:t>
      </w:r>
      <w:r w:rsidRPr="005F13BB">
        <w:rPr>
          <w:rFonts w:hAnsi="ＭＳ 明朝" w:hint="eastAsia"/>
          <w:sz w:val="22"/>
          <w:szCs w:val="22"/>
        </w:rPr>
        <w:t>。</w:t>
      </w:r>
    </w:p>
    <w:p w14:paraId="1BAE9052" w14:textId="12E35D61" w:rsidR="0013320F" w:rsidRDefault="0013320F" w:rsidP="0013320F">
      <w:pPr>
        <w:spacing w:afterLines="50" w:after="150" w:line="340" w:lineRule="exact"/>
        <w:ind w:leftChars="300" w:left="630" w:firstLineChars="100" w:firstLine="220"/>
        <w:jc w:val="left"/>
        <w:rPr>
          <w:rFonts w:hAnsi="ＭＳ 明朝"/>
          <w:sz w:val="22"/>
          <w:szCs w:val="22"/>
        </w:rPr>
      </w:pPr>
      <w:r w:rsidRPr="005F13BB">
        <w:rPr>
          <w:rFonts w:hAnsi="ＭＳ 明朝" w:hint="eastAsia"/>
          <w:sz w:val="22"/>
          <w:szCs w:val="22"/>
        </w:rPr>
        <w:t>これらの府税及び短期資金運用による利息の伸びが期待される一方、府債に係る</w:t>
      </w:r>
      <w:r w:rsidRPr="0013320F">
        <w:rPr>
          <w:rFonts w:hAnsi="ＭＳ 明朝" w:hint="eastAsia"/>
          <w:sz w:val="22"/>
          <w:szCs w:val="22"/>
        </w:rPr>
        <w:t>金利の上昇が将来の財政収支及び実質公債費比率に与える影響や金利負担が弾力的な財政運営を阻害するリスクに一層注視していくことが望まれる。</w:t>
      </w:r>
    </w:p>
    <w:p w14:paraId="1AE5CF1C" w14:textId="77777777" w:rsidR="004D7557" w:rsidRDefault="004D7557" w:rsidP="004D7557">
      <w:pPr>
        <w:spacing w:line="400" w:lineRule="exact"/>
        <w:ind w:leftChars="300" w:left="630" w:firstLineChars="100" w:firstLine="220"/>
        <w:jc w:val="right"/>
        <w:rPr>
          <w:rFonts w:hAnsi="ＭＳ 明朝"/>
          <w:sz w:val="22"/>
          <w:szCs w:val="22"/>
        </w:rPr>
      </w:pPr>
      <w:r>
        <w:rPr>
          <w:rFonts w:hAnsi="ＭＳ 明朝" w:hint="eastAsia"/>
          <w:sz w:val="22"/>
          <w:szCs w:val="22"/>
        </w:rPr>
        <w:t>（単位：億円）</w:t>
      </w:r>
    </w:p>
    <w:tbl>
      <w:tblPr>
        <w:tblStyle w:val="af3"/>
        <w:tblW w:w="0" w:type="auto"/>
        <w:tblInd w:w="630" w:type="dxa"/>
        <w:tblLook w:val="04A0" w:firstRow="1" w:lastRow="0" w:firstColumn="1" w:lastColumn="0" w:noHBand="0" w:noVBand="1"/>
      </w:tblPr>
      <w:tblGrid>
        <w:gridCol w:w="1647"/>
        <w:gridCol w:w="1647"/>
        <w:gridCol w:w="1647"/>
        <w:gridCol w:w="1648"/>
        <w:gridCol w:w="1648"/>
      </w:tblGrid>
      <w:tr w:rsidR="002B5D33" w14:paraId="2E8243A8" w14:textId="77777777" w:rsidTr="00C469FA">
        <w:tc>
          <w:tcPr>
            <w:tcW w:w="1647" w:type="dxa"/>
          </w:tcPr>
          <w:p w14:paraId="43CDEA60" w14:textId="77777777" w:rsidR="002B5D33" w:rsidRDefault="002B5D33" w:rsidP="00C469FA">
            <w:pPr>
              <w:spacing w:line="400" w:lineRule="exact"/>
              <w:jc w:val="left"/>
              <w:rPr>
                <w:rFonts w:hAnsi="ＭＳ 明朝"/>
                <w:sz w:val="22"/>
                <w:szCs w:val="22"/>
              </w:rPr>
            </w:pPr>
            <w:bookmarkStart w:id="1" w:name="OLE_LINK1"/>
          </w:p>
        </w:tc>
        <w:tc>
          <w:tcPr>
            <w:tcW w:w="1647" w:type="dxa"/>
          </w:tcPr>
          <w:p w14:paraId="4DA53CC4" w14:textId="35540A30" w:rsidR="002B5D33" w:rsidRDefault="002B5D33" w:rsidP="00C469FA">
            <w:pPr>
              <w:spacing w:line="400" w:lineRule="exact"/>
              <w:jc w:val="center"/>
              <w:rPr>
                <w:rFonts w:hAnsi="ＭＳ 明朝"/>
                <w:sz w:val="22"/>
                <w:szCs w:val="22"/>
              </w:rPr>
            </w:pPr>
            <w:r>
              <w:rPr>
                <w:rFonts w:hAnsi="ＭＳ 明朝" w:hint="eastAsia"/>
                <w:sz w:val="22"/>
                <w:szCs w:val="22"/>
              </w:rPr>
              <w:t>令和</w:t>
            </w:r>
            <w:r w:rsidR="006806DF">
              <w:rPr>
                <w:rFonts w:hAnsi="ＭＳ 明朝" w:hint="eastAsia"/>
                <w:sz w:val="22"/>
                <w:szCs w:val="22"/>
              </w:rPr>
              <w:t>４</w:t>
            </w:r>
            <w:r>
              <w:rPr>
                <w:rFonts w:hAnsi="ＭＳ 明朝" w:hint="eastAsia"/>
                <w:sz w:val="22"/>
                <w:szCs w:val="22"/>
              </w:rPr>
              <w:t>年度</w:t>
            </w:r>
          </w:p>
        </w:tc>
        <w:tc>
          <w:tcPr>
            <w:tcW w:w="1647" w:type="dxa"/>
          </w:tcPr>
          <w:p w14:paraId="57190784" w14:textId="2666042F" w:rsidR="002B5D33" w:rsidRDefault="002B5D33" w:rsidP="00C469FA">
            <w:pPr>
              <w:spacing w:line="400" w:lineRule="exact"/>
              <w:jc w:val="center"/>
              <w:rPr>
                <w:rFonts w:hAnsi="ＭＳ 明朝"/>
                <w:sz w:val="22"/>
                <w:szCs w:val="22"/>
              </w:rPr>
            </w:pPr>
            <w:r>
              <w:rPr>
                <w:rFonts w:hAnsi="ＭＳ 明朝" w:hint="eastAsia"/>
                <w:sz w:val="22"/>
                <w:szCs w:val="22"/>
              </w:rPr>
              <w:t>令和</w:t>
            </w:r>
            <w:r w:rsidR="006806DF">
              <w:rPr>
                <w:rFonts w:hAnsi="ＭＳ 明朝" w:hint="eastAsia"/>
                <w:sz w:val="22"/>
                <w:szCs w:val="22"/>
              </w:rPr>
              <w:t>５</w:t>
            </w:r>
            <w:r>
              <w:rPr>
                <w:rFonts w:hAnsi="ＭＳ 明朝" w:hint="eastAsia"/>
                <w:sz w:val="22"/>
                <w:szCs w:val="22"/>
              </w:rPr>
              <w:t>年度</w:t>
            </w:r>
          </w:p>
        </w:tc>
        <w:tc>
          <w:tcPr>
            <w:tcW w:w="1648" w:type="dxa"/>
          </w:tcPr>
          <w:p w14:paraId="76422466" w14:textId="372395D9" w:rsidR="002B5D33" w:rsidRDefault="002B5D33" w:rsidP="00C469FA">
            <w:pPr>
              <w:spacing w:line="400" w:lineRule="exact"/>
              <w:jc w:val="center"/>
              <w:rPr>
                <w:rFonts w:hAnsi="ＭＳ 明朝"/>
                <w:sz w:val="22"/>
                <w:szCs w:val="22"/>
              </w:rPr>
            </w:pPr>
            <w:r>
              <w:rPr>
                <w:rFonts w:hAnsi="ＭＳ 明朝" w:hint="eastAsia"/>
                <w:sz w:val="22"/>
                <w:szCs w:val="22"/>
              </w:rPr>
              <w:t>令和</w:t>
            </w:r>
            <w:r w:rsidR="006806DF">
              <w:rPr>
                <w:rFonts w:hAnsi="ＭＳ 明朝" w:hint="eastAsia"/>
                <w:sz w:val="22"/>
                <w:szCs w:val="22"/>
              </w:rPr>
              <w:t>６</w:t>
            </w:r>
            <w:r>
              <w:rPr>
                <w:rFonts w:hAnsi="ＭＳ 明朝" w:hint="eastAsia"/>
                <w:sz w:val="22"/>
                <w:szCs w:val="22"/>
              </w:rPr>
              <w:t>年度</w:t>
            </w:r>
          </w:p>
        </w:tc>
        <w:tc>
          <w:tcPr>
            <w:tcW w:w="1648" w:type="dxa"/>
          </w:tcPr>
          <w:p w14:paraId="627B47E7" w14:textId="1FFA990A" w:rsidR="002B5D33" w:rsidRDefault="002B5D33" w:rsidP="00C469FA">
            <w:pPr>
              <w:spacing w:line="400" w:lineRule="exact"/>
              <w:jc w:val="center"/>
              <w:rPr>
                <w:rFonts w:hAnsi="ＭＳ 明朝"/>
                <w:sz w:val="22"/>
                <w:szCs w:val="22"/>
              </w:rPr>
            </w:pPr>
            <w:r>
              <w:rPr>
                <w:rFonts w:hAnsi="ＭＳ 明朝" w:hint="eastAsia"/>
                <w:sz w:val="22"/>
                <w:szCs w:val="22"/>
              </w:rPr>
              <w:t>令和</w:t>
            </w:r>
            <w:r w:rsidR="006806DF">
              <w:rPr>
                <w:rFonts w:hAnsi="ＭＳ 明朝" w:hint="eastAsia"/>
                <w:sz w:val="22"/>
                <w:szCs w:val="22"/>
              </w:rPr>
              <w:t>７</w:t>
            </w:r>
            <w:r>
              <w:rPr>
                <w:rFonts w:hAnsi="ＭＳ 明朝" w:hint="eastAsia"/>
                <w:sz w:val="22"/>
                <w:szCs w:val="22"/>
              </w:rPr>
              <w:t>年８月</w:t>
            </w:r>
          </w:p>
        </w:tc>
      </w:tr>
      <w:tr w:rsidR="006806DF" w14:paraId="188C2F0C" w14:textId="77777777" w:rsidTr="00C469FA">
        <w:tc>
          <w:tcPr>
            <w:tcW w:w="1647" w:type="dxa"/>
          </w:tcPr>
          <w:p w14:paraId="566A5C98" w14:textId="77777777" w:rsidR="006806DF" w:rsidRDefault="006806DF" w:rsidP="006806DF">
            <w:pPr>
              <w:spacing w:line="400" w:lineRule="exact"/>
              <w:jc w:val="distribute"/>
              <w:rPr>
                <w:rFonts w:hAnsi="ＭＳ 明朝"/>
                <w:sz w:val="22"/>
                <w:szCs w:val="22"/>
              </w:rPr>
            </w:pPr>
            <w:r>
              <w:rPr>
                <w:rFonts w:hAnsi="ＭＳ 明朝" w:hint="eastAsia"/>
                <w:sz w:val="22"/>
                <w:szCs w:val="22"/>
              </w:rPr>
              <w:t>府債現在高</w:t>
            </w:r>
          </w:p>
        </w:tc>
        <w:tc>
          <w:tcPr>
            <w:tcW w:w="1647" w:type="dxa"/>
          </w:tcPr>
          <w:p w14:paraId="496F27E2" w14:textId="12CB4776" w:rsidR="006806DF" w:rsidRPr="001E3154" w:rsidRDefault="00EF578B" w:rsidP="006806DF">
            <w:pPr>
              <w:spacing w:line="400" w:lineRule="exact"/>
              <w:jc w:val="right"/>
              <w:rPr>
                <w:rFonts w:hAnsi="ＭＳ 明朝"/>
                <w:sz w:val="22"/>
                <w:szCs w:val="22"/>
              </w:rPr>
            </w:pPr>
            <w:r>
              <w:rPr>
                <w:rFonts w:hAnsi="ＭＳ 明朝" w:hint="eastAsia"/>
                <w:sz w:val="22"/>
                <w:szCs w:val="22"/>
              </w:rPr>
              <w:t>61</w:t>
            </w:r>
            <w:r w:rsidRPr="00207438">
              <w:rPr>
                <w:rFonts w:hAnsi="ＭＳ 明朝" w:hint="eastAsia"/>
                <w:sz w:val="22"/>
                <w:szCs w:val="22"/>
              </w:rPr>
              <w:t>,</w:t>
            </w:r>
            <w:r>
              <w:rPr>
                <w:rFonts w:hAnsi="ＭＳ 明朝" w:hint="eastAsia"/>
                <w:sz w:val="22"/>
                <w:szCs w:val="22"/>
              </w:rPr>
              <w:t>038</w:t>
            </w:r>
          </w:p>
        </w:tc>
        <w:tc>
          <w:tcPr>
            <w:tcW w:w="1647" w:type="dxa"/>
          </w:tcPr>
          <w:p w14:paraId="4859DBD2" w14:textId="139C5E53" w:rsidR="006806DF" w:rsidRPr="001E3154" w:rsidRDefault="00EF578B" w:rsidP="006806DF">
            <w:pPr>
              <w:spacing w:line="400" w:lineRule="exact"/>
              <w:jc w:val="right"/>
              <w:rPr>
                <w:rFonts w:hAnsi="ＭＳ 明朝"/>
                <w:sz w:val="22"/>
                <w:szCs w:val="22"/>
              </w:rPr>
            </w:pPr>
            <w:r w:rsidRPr="00207438">
              <w:rPr>
                <w:rFonts w:hAnsi="ＭＳ 明朝" w:hint="eastAsia"/>
                <w:sz w:val="22"/>
                <w:szCs w:val="22"/>
              </w:rPr>
              <w:t>5</w:t>
            </w:r>
            <w:r>
              <w:rPr>
                <w:rFonts w:hAnsi="ＭＳ 明朝" w:hint="eastAsia"/>
                <w:sz w:val="22"/>
                <w:szCs w:val="22"/>
              </w:rPr>
              <w:t>9</w:t>
            </w:r>
            <w:r w:rsidRPr="00207438">
              <w:rPr>
                <w:rFonts w:hAnsi="ＭＳ 明朝" w:hint="eastAsia"/>
                <w:sz w:val="22"/>
                <w:szCs w:val="22"/>
              </w:rPr>
              <w:t>,</w:t>
            </w:r>
            <w:r>
              <w:rPr>
                <w:rFonts w:hAnsi="ＭＳ 明朝" w:hint="eastAsia"/>
                <w:sz w:val="22"/>
                <w:szCs w:val="22"/>
              </w:rPr>
              <w:t>1</w:t>
            </w:r>
            <w:r w:rsidRPr="00207438">
              <w:rPr>
                <w:rFonts w:hAnsi="ＭＳ 明朝" w:hint="eastAsia"/>
                <w:sz w:val="22"/>
                <w:szCs w:val="22"/>
              </w:rPr>
              <w:t>8</w:t>
            </w:r>
            <w:r>
              <w:rPr>
                <w:rFonts w:hAnsi="ＭＳ 明朝" w:hint="eastAsia"/>
                <w:sz w:val="22"/>
                <w:szCs w:val="22"/>
              </w:rPr>
              <w:t>2</w:t>
            </w:r>
          </w:p>
        </w:tc>
        <w:tc>
          <w:tcPr>
            <w:tcW w:w="1648" w:type="dxa"/>
          </w:tcPr>
          <w:p w14:paraId="3A52F582" w14:textId="6452D837" w:rsidR="006806DF" w:rsidRPr="001E3154" w:rsidRDefault="00EF578B" w:rsidP="006806DF">
            <w:pPr>
              <w:spacing w:line="400" w:lineRule="exact"/>
              <w:jc w:val="right"/>
              <w:rPr>
                <w:rFonts w:hAnsi="ＭＳ 明朝"/>
                <w:sz w:val="22"/>
                <w:szCs w:val="22"/>
              </w:rPr>
            </w:pPr>
            <w:r>
              <w:rPr>
                <w:rFonts w:hAnsi="ＭＳ 明朝" w:hint="eastAsia"/>
                <w:sz w:val="22"/>
                <w:szCs w:val="22"/>
              </w:rPr>
              <w:t>57</w:t>
            </w:r>
            <w:r w:rsidRPr="00207438">
              <w:rPr>
                <w:rFonts w:hAnsi="ＭＳ 明朝" w:hint="eastAsia"/>
                <w:sz w:val="22"/>
                <w:szCs w:val="22"/>
              </w:rPr>
              <w:t>,</w:t>
            </w:r>
            <w:r>
              <w:rPr>
                <w:rFonts w:hAnsi="ＭＳ 明朝" w:hint="eastAsia"/>
                <w:sz w:val="22"/>
                <w:szCs w:val="22"/>
              </w:rPr>
              <w:t>16</w:t>
            </w:r>
            <w:r w:rsidRPr="00207438">
              <w:rPr>
                <w:rFonts w:hAnsi="ＭＳ 明朝" w:hint="eastAsia"/>
                <w:sz w:val="22"/>
                <w:szCs w:val="22"/>
              </w:rPr>
              <w:t>8</w:t>
            </w:r>
          </w:p>
        </w:tc>
        <w:tc>
          <w:tcPr>
            <w:tcW w:w="1648" w:type="dxa"/>
          </w:tcPr>
          <w:p w14:paraId="1BA15D7C" w14:textId="7069209B" w:rsidR="006806DF" w:rsidRPr="001E3154" w:rsidRDefault="006806DF" w:rsidP="006806DF">
            <w:pPr>
              <w:spacing w:line="400" w:lineRule="exact"/>
              <w:jc w:val="right"/>
              <w:rPr>
                <w:rFonts w:hAnsi="ＭＳ 明朝"/>
                <w:sz w:val="22"/>
                <w:szCs w:val="22"/>
              </w:rPr>
            </w:pPr>
            <w:r w:rsidRPr="001E3154">
              <w:rPr>
                <w:rFonts w:hAnsi="ＭＳ 明朝" w:hint="eastAsia"/>
                <w:sz w:val="22"/>
                <w:szCs w:val="22"/>
              </w:rPr>
              <w:t>－</w:t>
            </w:r>
          </w:p>
        </w:tc>
      </w:tr>
      <w:tr w:rsidR="006806DF" w14:paraId="0CD82EF9" w14:textId="77777777" w:rsidTr="00C469FA">
        <w:tc>
          <w:tcPr>
            <w:tcW w:w="1647" w:type="dxa"/>
          </w:tcPr>
          <w:p w14:paraId="54F5A065" w14:textId="77777777" w:rsidR="006806DF" w:rsidRDefault="006806DF" w:rsidP="006806DF">
            <w:pPr>
              <w:spacing w:line="400" w:lineRule="exact"/>
              <w:jc w:val="distribute"/>
              <w:rPr>
                <w:rFonts w:hAnsi="ＭＳ 明朝"/>
                <w:sz w:val="22"/>
                <w:szCs w:val="22"/>
              </w:rPr>
            </w:pPr>
            <w:r>
              <w:rPr>
                <w:rFonts w:hAnsi="ＭＳ 明朝" w:hint="eastAsia"/>
                <w:sz w:val="22"/>
                <w:szCs w:val="22"/>
              </w:rPr>
              <w:t>利子</w:t>
            </w:r>
          </w:p>
        </w:tc>
        <w:tc>
          <w:tcPr>
            <w:tcW w:w="1647" w:type="dxa"/>
          </w:tcPr>
          <w:p w14:paraId="6E173601" w14:textId="685769F1" w:rsidR="006806DF" w:rsidRDefault="00EF578B" w:rsidP="006806DF">
            <w:pPr>
              <w:spacing w:line="400" w:lineRule="exact"/>
              <w:jc w:val="right"/>
              <w:rPr>
                <w:rFonts w:hAnsi="ＭＳ 明朝"/>
                <w:sz w:val="22"/>
                <w:szCs w:val="22"/>
              </w:rPr>
            </w:pPr>
            <w:r w:rsidRPr="00207438">
              <w:rPr>
                <w:rFonts w:hAnsi="ＭＳ 明朝" w:hint="eastAsia"/>
                <w:sz w:val="22"/>
                <w:szCs w:val="22"/>
              </w:rPr>
              <w:t>20</w:t>
            </w:r>
            <w:r>
              <w:rPr>
                <w:rFonts w:hAnsi="ＭＳ 明朝" w:hint="eastAsia"/>
                <w:sz w:val="22"/>
                <w:szCs w:val="22"/>
              </w:rPr>
              <w:t>8</w:t>
            </w:r>
          </w:p>
        </w:tc>
        <w:tc>
          <w:tcPr>
            <w:tcW w:w="1647" w:type="dxa"/>
          </w:tcPr>
          <w:p w14:paraId="0B7FB31C" w14:textId="0A3D9299" w:rsidR="006806DF" w:rsidRDefault="00EF578B" w:rsidP="006806DF">
            <w:pPr>
              <w:spacing w:line="400" w:lineRule="exact"/>
              <w:jc w:val="right"/>
              <w:rPr>
                <w:rFonts w:hAnsi="ＭＳ 明朝"/>
                <w:sz w:val="22"/>
                <w:szCs w:val="22"/>
              </w:rPr>
            </w:pPr>
            <w:r>
              <w:rPr>
                <w:rFonts w:hAnsi="ＭＳ 明朝" w:hint="eastAsia"/>
                <w:sz w:val="22"/>
                <w:szCs w:val="22"/>
              </w:rPr>
              <w:t>204</w:t>
            </w:r>
          </w:p>
        </w:tc>
        <w:tc>
          <w:tcPr>
            <w:tcW w:w="1648" w:type="dxa"/>
          </w:tcPr>
          <w:p w14:paraId="3D06FEA2" w14:textId="294117A0" w:rsidR="006806DF" w:rsidRDefault="00EF578B" w:rsidP="006806DF">
            <w:pPr>
              <w:spacing w:line="400" w:lineRule="exact"/>
              <w:jc w:val="right"/>
              <w:rPr>
                <w:rFonts w:hAnsi="ＭＳ 明朝"/>
                <w:sz w:val="22"/>
                <w:szCs w:val="22"/>
              </w:rPr>
            </w:pPr>
            <w:r w:rsidRPr="00207438">
              <w:rPr>
                <w:rFonts w:hAnsi="ＭＳ 明朝" w:hint="eastAsia"/>
                <w:sz w:val="22"/>
                <w:szCs w:val="22"/>
              </w:rPr>
              <w:t>20</w:t>
            </w:r>
            <w:r>
              <w:rPr>
                <w:rFonts w:hAnsi="ＭＳ 明朝" w:hint="eastAsia"/>
                <w:sz w:val="22"/>
                <w:szCs w:val="22"/>
              </w:rPr>
              <w:t>9</w:t>
            </w:r>
          </w:p>
        </w:tc>
        <w:tc>
          <w:tcPr>
            <w:tcW w:w="1648" w:type="dxa"/>
          </w:tcPr>
          <w:p w14:paraId="50634EF0" w14:textId="231184D8" w:rsidR="006806DF" w:rsidRDefault="006806DF" w:rsidP="006806DF">
            <w:pPr>
              <w:spacing w:line="400" w:lineRule="exact"/>
              <w:jc w:val="right"/>
              <w:rPr>
                <w:rFonts w:hAnsi="ＭＳ 明朝"/>
                <w:sz w:val="22"/>
                <w:szCs w:val="22"/>
              </w:rPr>
            </w:pPr>
            <w:r w:rsidRPr="00207438">
              <w:rPr>
                <w:rFonts w:hAnsi="ＭＳ 明朝" w:hint="eastAsia"/>
                <w:sz w:val="22"/>
                <w:szCs w:val="22"/>
              </w:rPr>
              <w:t>－</w:t>
            </w:r>
          </w:p>
        </w:tc>
      </w:tr>
      <w:tr w:rsidR="006806DF" w14:paraId="5DDF184D" w14:textId="77777777" w:rsidTr="00C469FA">
        <w:tc>
          <w:tcPr>
            <w:tcW w:w="1647" w:type="dxa"/>
          </w:tcPr>
          <w:p w14:paraId="5C8EBB81" w14:textId="77777777" w:rsidR="006806DF" w:rsidRDefault="006806DF" w:rsidP="006806DF">
            <w:pPr>
              <w:spacing w:line="400" w:lineRule="exact"/>
              <w:jc w:val="distribute"/>
              <w:rPr>
                <w:rFonts w:hAnsi="ＭＳ 明朝"/>
                <w:sz w:val="22"/>
                <w:szCs w:val="22"/>
              </w:rPr>
            </w:pPr>
            <w:r>
              <w:rPr>
                <w:rFonts w:hAnsi="ＭＳ 明朝" w:hint="eastAsia"/>
                <w:sz w:val="22"/>
                <w:szCs w:val="22"/>
              </w:rPr>
              <w:t>調達金利</w:t>
            </w:r>
          </w:p>
        </w:tc>
        <w:tc>
          <w:tcPr>
            <w:tcW w:w="1647" w:type="dxa"/>
          </w:tcPr>
          <w:p w14:paraId="6ABC34C7" w14:textId="6108702A" w:rsidR="006806DF" w:rsidRPr="00317C9A" w:rsidRDefault="00EF578B" w:rsidP="006806DF">
            <w:pPr>
              <w:spacing w:line="400" w:lineRule="exact"/>
              <w:jc w:val="right"/>
              <w:rPr>
                <w:rFonts w:hAnsi="ＭＳ 明朝"/>
                <w:sz w:val="22"/>
                <w:szCs w:val="22"/>
                <w:highlight w:val="yellow"/>
              </w:rPr>
            </w:pPr>
            <w:r w:rsidRPr="00207438">
              <w:rPr>
                <w:rFonts w:hAnsi="ＭＳ 明朝" w:hint="eastAsia"/>
                <w:sz w:val="22"/>
                <w:szCs w:val="22"/>
              </w:rPr>
              <w:t>0.447％</w:t>
            </w:r>
          </w:p>
        </w:tc>
        <w:tc>
          <w:tcPr>
            <w:tcW w:w="1647" w:type="dxa"/>
          </w:tcPr>
          <w:p w14:paraId="5141AC3B" w14:textId="4A07C6D2" w:rsidR="006806DF" w:rsidRPr="00317C9A" w:rsidRDefault="006806DF" w:rsidP="006806DF">
            <w:pPr>
              <w:spacing w:line="400" w:lineRule="exact"/>
              <w:jc w:val="right"/>
              <w:rPr>
                <w:rFonts w:hAnsi="ＭＳ 明朝"/>
                <w:sz w:val="22"/>
                <w:szCs w:val="22"/>
                <w:highlight w:val="yellow"/>
              </w:rPr>
            </w:pPr>
            <w:r w:rsidRPr="00207438">
              <w:rPr>
                <w:rFonts w:hAnsi="ＭＳ 明朝" w:hint="eastAsia"/>
                <w:sz w:val="22"/>
                <w:szCs w:val="22"/>
              </w:rPr>
              <w:t>0.613％</w:t>
            </w:r>
          </w:p>
        </w:tc>
        <w:tc>
          <w:tcPr>
            <w:tcW w:w="1648" w:type="dxa"/>
          </w:tcPr>
          <w:p w14:paraId="5F792986" w14:textId="24E24C33" w:rsidR="006806DF" w:rsidRPr="00317C9A" w:rsidRDefault="006806DF" w:rsidP="006806DF">
            <w:pPr>
              <w:spacing w:line="400" w:lineRule="exact"/>
              <w:jc w:val="right"/>
              <w:rPr>
                <w:rFonts w:hAnsi="ＭＳ 明朝"/>
                <w:sz w:val="22"/>
                <w:szCs w:val="22"/>
                <w:highlight w:val="yellow"/>
              </w:rPr>
            </w:pPr>
            <w:r w:rsidRPr="00207438">
              <w:rPr>
                <w:rFonts w:hAnsi="ＭＳ 明朝" w:hint="eastAsia"/>
                <w:sz w:val="22"/>
                <w:szCs w:val="22"/>
              </w:rPr>
              <w:t>0.973％</w:t>
            </w:r>
          </w:p>
        </w:tc>
        <w:tc>
          <w:tcPr>
            <w:tcW w:w="1648" w:type="dxa"/>
          </w:tcPr>
          <w:p w14:paraId="463AEE91" w14:textId="32BD96DD" w:rsidR="006806DF" w:rsidRPr="00317C9A" w:rsidRDefault="006806DF" w:rsidP="006806DF">
            <w:pPr>
              <w:spacing w:line="400" w:lineRule="exact"/>
              <w:jc w:val="right"/>
              <w:rPr>
                <w:rFonts w:hAnsi="ＭＳ 明朝"/>
                <w:sz w:val="22"/>
                <w:szCs w:val="22"/>
                <w:highlight w:val="yellow"/>
              </w:rPr>
            </w:pPr>
            <w:r w:rsidRPr="00207438">
              <w:rPr>
                <w:rFonts w:hAnsi="ＭＳ 明朝"/>
                <w:sz w:val="22"/>
                <w:szCs w:val="22"/>
              </w:rPr>
              <w:t>1.</w:t>
            </w:r>
            <w:r w:rsidRPr="00207438">
              <w:rPr>
                <w:rFonts w:hAnsi="ＭＳ 明朝" w:hint="eastAsia"/>
                <w:sz w:val="22"/>
                <w:szCs w:val="22"/>
              </w:rPr>
              <w:t>355％</w:t>
            </w:r>
          </w:p>
        </w:tc>
      </w:tr>
    </w:tbl>
    <w:p w14:paraId="2FE5E4B6" w14:textId="792DCBC7" w:rsidR="004D7557" w:rsidRPr="00657AA3" w:rsidRDefault="00D356FD" w:rsidP="00D356FD">
      <w:pPr>
        <w:snapToGrid w:val="0"/>
        <w:spacing w:line="280" w:lineRule="exact"/>
        <w:ind w:firstLineChars="393" w:firstLine="707"/>
        <w:rPr>
          <w:rFonts w:hAnsi="ＭＳ 明朝"/>
          <w:sz w:val="18"/>
          <w:szCs w:val="18"/>
        </w:rPr>
      </w:pPr>
      <w:r w:rsidRPr="00657AA3">
        <w:rPr>
          <w:rFonts w:hAnsi="ＭＳ 明朝" w:hint="eastAsia"/>
          <w:sz w:val="18"/>
          <w:szCs w:val="18"/>
        </w:rPr>
        <w:t xml:space="preserve">※１　</w:t>
      </w:r>
      <w:r w:rsidR="00EF578B" w:rsidRPr="00EF578B">
        <w:rPr>
          <w:rFonts w:hAnsi="ＭＳ 明朝" w:hint="eastAsia"/>
          <w:sz w:val="18"/>
          <w:szCs w:val="18"/>
        </w:rPr>
        <w:t>「府債の状況（令和６年度決算全会計ベース）」より作成</w:t>
      </w:r>
    </w:p>
    <w:p w14:paraId="2183E712" w14:textId="167F70DE" w:rsidR="004D7557" w:rsidRDefault="00D356FD" w:rsidP="00B7002F">
      <w:pPr>
        <w:snapToGrid w:val="0"/>
        <w:spacing w:line="280" w:lineRule="exact"/>
        <w:ind w:leftChars="337" w:left="1091" w:hangingChars="213" w:hanging="383"/>
        <w:rPr>
          <w:rFonts w:hAnsi="ＭＳ 明朝"/>
          <w:sz w:val="18"/>
          <w:szCs w:val="18"/>
        </w:rPr>
      </w:pPr>
      <w:r w:rsidRPr="00657AA3">
        <w:rPr>
          <w:rFonts w:hAnsi="ＭＳ 明朝" w:hint="eastAsia"/>
          <w:sz w:val="18"/>
          <w:szCs w:val="18"/>
        </w:rPr>
        <w:t xml:space="preserve">※２　</w:t>
      </w:r>
      <w:r w:rsidR="006806DF" w:rsidRPr="00657AA3">
        <w:rPr>
          <w:rFonts w:hAnsi="ＭＳ 明朝" w:hint="eastAsia"/>
          <w:sz w:val="18"/>
          <w:szCs w:val="18"/>
        </w:rPr>
        <w:t>調達金利（市場公募債のみ）は</w:t>
      </w:r>
      <w:r w:rsidR="00EF578B">
        <w:rPr>
          <w:rFonts w:hAnsi="ＭＳ 明朝" w:hint="eastAsia"/>
          <w:sz w:val="18"/>
          <w:szCs w:val="18"/>
        </w:rPr>
        <w:t>、</w:t>
      </w:r>
      <w:r w:rsidR="006806DF" w:rsidRPr="00657AA3">
        <w:rPr>
          <w:rFonts w:hAnsi="ＭＳ 明朝" w:hint="eastAsia"/>
          <w:sz w:val="18"/>
          <w:szCs w:val="18"/>
        </w:rPr>
        <w:t>各年度の加重平均金利、</w:t>
      </w:r>
      <w:r w:rsidR="006806DF" w:rsidRPr="00D356FD">
        <w:rPr>
          <w:rFonts w:hAnsi="ＭＳ 明朝" w:hint="eastAsia"/>
          <w:sz w:val="18"/>
          <w:szCs w:val="18"/>
        </w:rPr>
        <w:t>令和７年８月については当月の平均金利を記載している</w:t>
      </w:r>
      <w:r w:rsidR="004D7557" w:rsidRPr="00D356FD">
        <w:rPr>
          <w:rFonts w:hAnsi="ＭＳ 明朝" w:hint="eastAsia"/>
          <w:sz w:val="18"/>
          <w:szCs w:val="18"/>
        </w:rPr>
        <w:t>。</w:t>
      </w:r>
      <w:bookmarkEnd w:id="1"/>
    </w:p>
    <w:p w14:paraId="678C5E8D" w14:textId="77777777" w:rsidR="00B7002F" w:rsidRPr="00D356FD" w:rsidRDefault="00B7002F" w:rsidP="0013320F">
      <w:pPr>
        <w:snapToGrid w:val="0"/>
        <w:spacing w:line="340" w:lineRule="exact"/>
        <w:ind w:leftChars="337" w:left="1091" w:hangingChars="213" w:hanging="383"/>
        <w:rPr>
          <w:rFonts w:hAnsi="ＭＳ 明朝"/>
          <w:sz w:val="18"/>
          <w:szCs w:val="18"/>
        </w:rPr>
      </w:pPr>
    </w:p>
    <w:p w14:paraId="4706D40B" w14:textId="66EA3B8A" w:rsidR="004D7557" w:rsidRPr="0013320F" w:rsidRDefault="004D7557" w:rsidP="0013320F">
      <w:pPr>
        <w:spacing w:line="340" w:lineRule="exact"/>
        <w:ind w:firstLineChars="50" w:firstLine="110"/>
        <w:rPr>
          <w:sz w:val="22"/>
          <w:szCs w:val="22"/>
        </w:rPr>
      </w:pPr>
      <w:r w:rsidRPr="0013320F">
        <w:rPr>
          <w:rFonts w:hAnsi="ＭＳ 明朝"/>
          <w:sz w:val="22"/>
          <w:szCs w:val="22"/>
        </w:rPr>
        <w:t>(3)</w:t>
      </w:r>
      <w:r w:rsidRPr="0013320F">
        <w:rPr>
          <w:rFonts w:hint="eastAsia"/>
          <w:sz w:val="22"/>
          <w:szCs w:val="22"/>
        </w:rPr>
        <w:t xml:space="preserve">　過去の定期監査において確認した事項について　</w:t>
      </w:r>
    </w:p>
    <w:p w14:paraId="549C798C" w14:textId="5E5130C1" w:rsidR="006806DF" w:rsidRPr="0013320F" w:rsidRDefault="006806DF" w:rsidP="005F13BB">
      <w:pPr>
        <w:spacing w:line="340" w:lineRule="exact"/>
        <w:ind w:leftChars="227" w:left="477"/>
        <w:rPr>
          <w:rFonts w:hAnsi="ＭＳ 明朝"/>
          <w:sz w:val="22"/>
          <w:szCs w:val="22"/>
        </w:rPr>
      </w:pPr>
      <w:r w:rsidRPr="0013320F">
        <w:rPr>
          <w:rFonts w:hAnsi="ＭＳ 明朝" w:hint="eastAsia"/>
          <w:sz w:val="22"/>
          <w:szCs w:val="22"/>
        </w:rPr>
        <w:t>これまでの定期監査において確認した、以下のような府の財政に大きな影響を与える可能性がある事項については、監査上も引き続き注視するとともに、大阪府財政運営基本条例上、財政リスクを伴う事業については、適切な対応を要することが求められていることから、該当する案件については特に留意していくこととする。</w:t>
      </w:r>
    </w:p>
    <w:p w14:paraId="1465138D" w14:textId="25CC835E" w:rsidR="00AA38BD" w:rsidRPr="0013320F" w:rsidRDefault="00AA38BD" w:rsidP="0013320F">
      <w:pPr>
        <w:spacing w:line="340" w:lineRule="exact"/>
        <w:ind w:firstLineChars="193" w:firstLine="425"/>
        <w:rPr>
          <w:rFonts w:hAnsi="ＭＳ 明朝"/>
          <w:sz w:val="22"/>
          <w:szCs w:val="22"/>
        </w:rPr>
      </w:pPr>
    </w:p>
    <w:p w14:paraId="11EFD324" w14:textId="77777777" w:rsidR="006806DF" w:rsidRPr="0013320F" w:rsidRDefault="006806DF" w:rsidP="0013320F">
      <w:pPr>
        <w:spacing w:line="340" w:lineRule="exact"/>
        <w:ind w:firstLineChars="200" w:firstLine="440"/>
        <w:rPr>
          <w:rFonts w:hAnsi="ＭＳ 明朝"/>
          <w:sz w:val="22"/>
          <w:szCs w:val="22"/>
        </w:rPr>
      </w:pPr>
      <w:r w:rsidRPr="0013320F">
        <w:rPr>
          <w:rFonts w:hAnsi="ＭＳ 明朝" w:hint="eastAsia"/>
          <w:sz w:val="22"/>
          <w:szCs w:val="22"/>
        </w:rPr>
        <w:t xml:space="preserve">ア　まちづくり促進事業会計について　</w:t>
      </w:r>
    </w:p>
    <w:p w14:paraId="3883D968" w14:textId="004C0857" w:rsidR="006806DF" w:rsidRPr="0013320F" w:rsidRDefault="006806DF" w:rsidP="005F13BB">
      <w:pPr>
        <w:spacing w:line="340" w:lineRule="exact"/>
        <w:ind w:leftChars="300" w:left="630" w:firstLineChars="100" w:firstLine="220"/>
        <w:rPr>
          <w:rFonts w:hAnsi="ＭＳ 明朝"/>
          <w:sz w:val="22"/>
          <w:szCs w:val="22"/>
        </w:rPr>
      </w:pPr>
      <w:r w:rsidRPr="0013320F">
        <w:rPr>
          <w:rFonts w:hAnsi="ＭＳ 明朝" w:hint="eastAsia"/>
          <w:sz w:val="22"/>
          <w:szCs w:val="22"/>
        </w:rPr>
        <w:t>まちづくり促進事業会計（地方公営企業会計）は、地域整備事業会計において整備した産業用地について、定期借地方式により貸付け等を行うことを目的として平成</w:t>
      </w:r>
      <w:r w:rsidR="00AA38BD" w:rsidRPr="0013320F">
        <w:rPr>
          <w:rFonts w:hAnsi="ＭＳ 明朝" w:hint="eastAsia"/>
          <w:sz w:val="22"/>
          <w:szCs w:val="22"/>
        </w:rPr>
        <w:t>1</w:t>
      </w:r>
      <w:r w:rsidR="00AA38BD" w:rsidRPr="0013320F">
        <w:rPr>
          <w:rFonts w:hAnsi="ＭＳ 明朝"/>
          <w:sz w:val="22"/>
          <w:szCs w:val="22"/>
        </w:rPr>
        <w:t>5</w:t>
      </w:r>
      <w:r w:rsidR="00AA38BD" w:rsidRPr="0013320F">
        <w:rPr>
          <w:rFonts w:hAnsi="ＭＳ 明朝" w:hint="eastAsia"/>
          <w:sz w:val="22"/>
          <w:szCs w:val="22"/>
        </w:rPr>
        <w:t xml:space="preserve"> </w:t>
      </w:r>
      <w:r w:rsidRPr="0013320F">
        <w:rPr>
          <w:rFonts w:hAnsi="ＭＳ 明朝" w:hint="eastAsia"/>
          <w:sz w:val="22"/>
          <w:szCs w:val="22"/>
        </w:rPr>
        <w:t>年４月に設置された。</w:t>
      </w:r>
    </w:p>
    <w:p w14:paraId="35382FA4" w14:textId="77777777" w:rsidR="006806DF" w:rsidRPr="0013320F" w:rsidRDefault="006806DF" w:rsidP="0013320F">
      <w:pPr>
        <w:spacing w:line="340" w:lineRule="exact"/>
        <w:ind w:leftChars="300" w:left="630" w:firstLineChars="100" w:firstLine="220"/>
        <w:rPr>
          <w:rFonts w:hAnsi="ＭＳ 明朝"/>
          <w:sz w:val="22"/>
          <w:szCs w:val="22"/>
        </w:rPr>
      </w:pPr>
      <w:r w:rsidRPr="0013320F">
        <w:rPr>
          <w:rFonts w:hAnsi="ＭＳ 明朝" w:hint="eastAsia"/>
          <w:sz w:val="22"/>
          <w:szCs w:val="22"/>
        </w:rPr>
        <w:t>平成</w:t>
      </w:r>
      <w:r w:rsidRPr="0013320F">
        <w:rPr>
          <w:rFonts w:hAnsi="ＭＳ 明朝"/>
          <w:sz w:val="22"/>
          <w:szCs w:val="22"/>
        </w:rPr>
        <w:t>23年度まで、地域整備事業会計で整備した土地について定期借地契約を行う場合は、当該土地を地域整備事業会計からまちづくり促進事業会計に有償移管し、まちづくり促進事業会計では、その支払資金のための企業債を発行し、定期借地による貸付料収入をもって企業債の償還利息と運営経費を賄い、土地の売却をもって企業債の元本を償還していた。</w:t>
      </w:r>
    </w:p>
    <w:p w14:paraId="47887DA5" w14:textId="77777777" w:rsidR="006806DF" w:rsidRPr="0013320F" w:rsidRDefault="006806DF" w:rsidP="0013320F">
      <w:pPr>
        <w:spacing w:line="340" w:lineRule="exact"/>
        <w:ind w:leftChars="300" w:left="630" w:firstLineChars="100" w:firstLine="220"/>
        <w:rPr>
          <w:rFonts w:hAnsi="ＭＳ 明朝"/>
          <w:sz w:val="22"/>
          <w:szCs w:val="22"/>
        </w:rPr>
      </w:pPr>
      <w:r w:rsidRPr="0013320F">
        <w:rPr>
          <w:rFonts w:hAnsi="ＭＳ 明朝" w:hint="eastAsia"/>
          <w:sz w:val="22"/>
          <w:szCs w:val="22"/>
        </w:rPr>
        <w:t>また、地域整備事業会計は、平成</w:t>
      </w:r>
      <w:r w:rsidRPr="0013320F">
        <w:rPr>
          <w:rFonts w:hAnsi="ＭＳ 明朝"/>
          <w:sz w:val="22"/>
          <w:szCs w:val="22"/>
        </w:rPr>
        <w:t>23年度末をもって一定の役割を終えたとして閉鎖され、当該会計における財産は一般会計に移行している。それに伴い、平成24年度からは、一般会計が引き継いだ土地で新たに定期借地を行う場合、一般会計からまちづくり促進事業会計へ土地の現物出資を行い、まちづくり促進事業会計において経理処理することとなった。</w:t>
      </w:r>
    </w:p>
    <w:p w14:paraId="5A48FF54" w14:textId="77777777" w:rsidR="006806DF" w:rsidRPr="0013320F" w:rsidRDefault="006806DF" w:rsidP="0013320F">
      <w:pPr>
        <w:spacing w:line="340" w:lineRule="exact"/>
        <w:ind w:leftChars="300" w:left="630" w:firstLineChars="100" w:firstLine="220"/>
        <w:rPr>
          <w:rFonts w:hAnsi="ＭＳ 明朝"/>
          <w:kern w:val="0"/>
          <w:sz w:val="22"/>
          <w:szCs w:val="22"/>
        </w:rPr>
      </w:pPr>
      <w:r w:rsidRPr="0013320F">
        <w:rPr>
          <w:rFonts w:hAnsi="ＭＳ 明朝" w:hint="eastAsia"/>
          <w:sz w:val="22"/>
          <w:szCs w:val="22"/>
        </w:rPr>
        <w:t>なお、</w:t>
      </w:r>
      <w:r w:rsidRPr="0013320F">
        <w:rPr>
          <w:rFonts w:hAnsi="ＭＳ 明朝" w:hint="eastAsia"/>
          <w:kern w:val="0"/>
          <w:sz w:val="22"/>
          <w:szCs w:val="22"/>
        </w:rPr>
        <w:t>これまで地域整備事業会計で定期借地が行われていた阪南丘陵地区の住宅用地については、平成</w:t>
      </w:r>
      <w:r w:rsidRPr="0013320F">
        <w:rPr>
          <w:rFonts w:hAnsi="ＭＳ 明朝"/>
          <w:kern w:val="0"/>
          <w:sz w:val="22"/>
          <w:szCs w:val="22"/>
        </w:rPr>
        <w:t>24年度からまちづくり促進事業会計で経理処理している。</w:t>
      </w:r>
    </w:p>
    <w:p w14:paraId="3D7811EE" w14:textId="77777777" w:rsidR="006806DF" w:rsidRPr="0013320F" w:rsidRDefault="006806DF" w:rsidP="0013320F">
      <w:pPr>
        <w:spacing w:line="340" w:lineRule="exact"/>
        <w:ind w:leftChars="300" w:left="630" w:firstLineChars="100" w:firstLine="220"/>
        <w:rPr>
          <w:rFonts w:hAnsi="ＭＳ 明朝"/>
          <w:sz w:val="22"/>
          <w:szCs w:val="22"/>
        </w:rPr>
      </w:pPr>
      <w:r w:rsidRPr="0013320F">
        <w:rPr>
          <w:rFonts w:hAnsi="ＭＳ 明朝" w:hint="eastAsia"/>
          <w:sz w:val="22"/>
          <w:szCs w:val="22"/>
        </w:rPr>
        <w:t>令和６年度末現在、一般会計から現物出資を受けた土地も含め、保有している土地の取得価額が</w:t>
      </w:r>
      <w:r w:rsidRPr="0013320F">
        <w:rPr>
          <w:rFonts w:hAnsi="ＭＳ 明朝"/>
          <w:color w:val="000000"/>
          <w:sz w:val="22"/>
          <w:szCs w:val="22"/>
        </w:rPr>
        <w:t>8</w:t>
      </w:r>
      <w:r w:rsidRPr="0013320F">
        <w:rPr>
          <w:rFonts w:hAnsi="ＭＳ 明朝" w:hint="eastAsia"/>
          <w:color w:val="000000"/>
          <w:sz w:val="22"/>
          <w:szCs w:val="22"/>
        </w:rPr>
        <w:t>2</w:t>
      </w:r>
      <w:r w:rsidRPr="0013320F">
        <w:rPr>
          <w:rFonts w:hAnsi="ＭＳ 明朝"/>
          <w:color w:val="000000"/>
          <w:sz w:val="22"/>
          <w:szCs w:val="22"/>
        </w:rPr>
        <w:t>0</w:t>
      </w:r>
      <w:r w:rsidRPr="0013320F">
        <w:rPr>
          <w:rFonts w:hAnsi="ＭＳ 明朝" w:hint="eastAsia"/>
          <w:color w:val="000000"/>
          <w:sz w:val="22"/>
          <w:szCs w:val="22"/>
        </w:rPr>
        <w:t>億1,</w:t>
      </w:r>
      <w:r w:rsidRPr="0013320F">
        <w:rPr>
          <w:rFonts w:hAnsi="ＭＳ 明朝"/>
          <w:color w:val="000000"/>
          <w:sz w:val="22"/>
          <w:szCs w:val="22"/>
        </w:rPr>
        <w:t>1</w:t>
      </w:r>
      <w:r w:rsidRPr="0013320F">
        <w:rPr>
          <w:rFonts w:hAnsi="ＭＳ 明朝" w:hint="eastAsia"/>
          <w:color w:val="000000"/>
          <w:sz w:val="22"/>
          <w:szCs w:val="22"/>
        </w:rPr>
        <w:t>00万円（減損損失控除後は804億</w:t>
      </w:r>
      <w:r w:rsidRPr="0013320F">
        <w:rPr>
          <w:rFonts w:hAnsi="ＭＳ 明朝" w:hint="eastAsia"/>
          <w:sz w:val="22"/>
          <w:szCs w:val="22"/>
        </w:rPr>
        <w:t>1</w:t>
      </w:r>
      <w:r w:rsidRPr="0013320F">
        <w:rPr>
          <w:rFonts w:hAnsi="ＭＳ 明朝" w:hint="eastAsia"/>
          <w:color w:val="000000"/>
          <w:sz w:val="22"/>
          <w:szCs w:val="22"/>
        </w:rPr>
        <w:t>00万円）であるのに対し、令和６年１月１日現在の相続税路線価等を基準に算出した評価額は540億8</w:t>
      </w:r>
      <w:r w:rsidRPr="0013320F">
        <w:rPr>
          <w:rFonts w:hAnsi="ＭＳ 明朝"/>
          <w:color w:val="000000"/>
          <w:sz w:val="22"/>
          <w:szCs w:val="22"/>
        </w:rPr>
        <w:t>,</w:t>
      </w:r>
      <w:r w:rsidRPr="0013320F">
        <w:rPr>
          <w:rFonts w:hAnsi="ＭＳ 明朝" w:hint="eastAsia"/>
          <w:color w:val="000000"/>
          <w:sz w:val="22"/>
          <w:szCs w:val="22"/>
        </w:rPr>
        <w:t>600万円であり、279億2</w:t>
      </w:r>
      <w:r w:rsidRPr="0013320F">
        <w:rPr>
          <w:rFonts w:hAnsi="ＭＳ 明朝"/>
          <w:color w:val="000000"/>
          <w:sz w:val="22"/>
          <w:szCs w:val="22"/>
        </w:rPr>
        <w:t>,</w:t>
      </w:r>
      <w:r w:rsidRPr="0013320F">
        <w:rPr>
          <w:rFonts w:hAnsi="ＭＳ 明朝" w:hint="eastAsia"/>
          <w:color w:val="000000"/>
          <w:sz w:val="22"/>
          <w:szCs w:val="22"/>
        </w:rPr>
        <w:t>500万円の含み損</w:t>
      </w:r>
      <w:r w:rsidRPr="0013320F">
        <w:rPr>
          <w:rFonts w:hAnsi="ＭＳ 明朝" w:hint="eastAsia"/>
          <w:sz w:val="22"/>
          <w:szCs w:val="22"/>
        </w:rPr>
        <w:t>（＝企業債償還原資の不足）を抱えている。（【令和６年度末有形固定資産（土地）明細】参照。）</w:t>
      </w:r>
    </w:p>
    <w:p w14:paraId="38F8C911" w14:textId="40FB0F62" w:rsidR="004D7557" w:rsidRPr="0013320F" w:rsidRDefault="006806DF" w:rsidP="0013320F">
      <w:pPr>
        <w:spacing w:line="340" w:lineRule="exact"/>
        <w:ind w:leftChars="300" w:left="630" w:firstLineChars="100" w:firstLine="220"/>
        <w:rPr>
          <w:rFonts w:hAnsi="ＭＳ 明朝"/>
          <w:color w:val="000000"/>
          <w:sz w:val="22"/>
          <w:szCs w:val="22"/>
        </w:rPr>
      </w:pPr>
      <w:r w:rsidRPr="0013320F">
        <w:rPr>
          <w:rFonts w:hAnsi="ＭＳ 明朝" w:hint="eastAsia"/>
          <w:color w:val="000000"/>
          <w:sz w:val="22"/>
          <w:szCs w:val="22"/>
        </w:rPr>
        <w:t>令和７年２月版の中長期試算において、一般会計で財政負担が見込まれる取得価額と評価額の差については織り込み済みであるものの、経済の動向等による地価の変動に留意する必要がある。</w:t>
      </w:r>
    </w:p>
    <w:p w14:paraId="7A89FB2A" w14:textId="77777777" w:rsidR="0036346F" w:rsidRPr="0013320F" w:rsidRDefault="0036346F" w:rsidP="0013320F">
      <w:pPr>
        <w:spacing w:line="340" w:lineRule="exact"/>
        <w:ind w:leftChars="300" w:left="630" w:firstLineChars="100" w:firstLine="220"/>
        <w:rPr>
          <w:rFonts w:hAnsi="ＭＳ 明朝"/>
          <w:color w:val="000000"/>
          <w:sz w:val="22"/>
          <w:szCs w:val="22"/>
        </w:rPr>
      </w:pPr>
    </w:p>
    <w:p w14:paraId="3B46628C" w14:textId="6B251BE7" w:rsidR="004D7557" w:rsidRPr="00C20D54" w:rsidRDefault="004D7557" w:rsidP="004D7557">
      <w:pPr>
        <w:spacing w:line="360" w:lineRule="exact"/>
        <w:rPr>
          <w:rFonts w:hAnsi="ＭＳ 明朝"/>
          <w:sz w:val="22"/>
          <w:szCs w:val="22"/>
        </w:rPr>
      </w:pPr>
      <w:r>
        <w:rPr>
          <w:rFonts w:hAnsi="ＭＳ 明朝" w:hint="eastAsia"/>
          <w:sz w:val="24"/>
        </w:rPr>
        <w:t xml:space="preserve">　</w:t>
      </w:r>
      <w:r w:rsidRPr="00C20D54">
        <w:rPr>
          <w:rFonts w:hAnsi="ＭＳ 明朝" w:hint="eastAsia"/>
          <w:sz w:val="22"/>
          <w:szCs w:val="22"/>
        </w:rPr>
        <w:t>【</w:t>
      </w:r>
      <w:r w:rsidRPr="000A40D2">
        <w:rPr>
          <w:rFonts w:hAnsi="ＭＳ 明朝" w:hint="eastAsia"/>
          <w:sz w:val="22"/>
          <w:szCs w:val="22"/>
        </w:rPr>
        <w:t>令和</w:t>
      </w:r>
      <w:r w:rsidR="006806DF">
        <w:rPr>
          <w:rFonts w:hAnsi="ＭＳ 明朝" w:hint="eastAsia"/>
          <w:sz w:val="22"/>
          <w:szCs w:val="22"/>
        </w:rPr>
        <w:t>６</w:t>
      </w:r>
      <w:r w:rsidRPr="000A40D2">
        <w:rPr>
          <w:rFonts w:hAnsi="ＭＳ 明朝" w:hint="eastAsia"/>
          <w:sz w:val="22"/>
          <w:szCs w:val="22"/>
        </w:rPr>
        <w:t>年度末有形固定資産（土地）明細</w:t>
      </w:r>
      <w:r w:rsidRPr="00C20D54">
        <w:rPr>
          <w:rFonts w:hAnsi="ＭＳ 明朝" w:hint="eastAsia"/>
          <w:sz w:val="22"/>
          <w:szCs w:val="22"/>
        </w:rPr>
        <w:t>】</w:t>
      </w:r>
    </w:p>
    <w:p w14:paraId="163F78BE" w14:textId="77777777" w:rsidR="004D7557" w:rsidRPr="00C20D54" w:rsidRDefault="004D7557" w:rsidP="004D7557">
      <w:pPr>
        <w:tabs>
          <w:tab w:val="left" w:pos="-99"/>
        </w:tabs>
        <w:spacing w:line="360" w:lineRule="exact"/>
        <w:ind w:firstLineChars="2000" w:firstLine="4200"/>
        <w:rPr>
          <w:rFonts w:hAnsi="ＭＳ 明朝"/>
          <w:szCs w:val="21"/>
        </w:rPr>
      </w:pPr>
      <w:r w:rsidRPr="00C20D54">
        <w:rPr>
          <w:rFonts w:hAnsi="ＭＳ 明朝" w:hint="eastAsia"/>
          <w:szCs w:val="22"/>
        </w:rPr>
        <w:t xml:space="preserve">　　　　　</w:t>
      </w:r>
      <w:r>
        <w:rPr>
          <w:rFonts w:hAnsi="ＭＳ 明朝" w:hint="eastAsia"/>
          <w:szCs w:val="22"/>
        </w:rPr>
        <w:t xml:space="preserve"> </w:t>
      </w:r>
      <w:r>
        <w:rPr>
          <w:rFonts w:hAnsi="ＭＳ 明朝"/>
          <w:szCs w:val="22"/>
        </w:rPr>
        <w:t xml:space="preserve">   </w:t>
      </w:r>
      <w:r w:rsidRPr="00C20D54">
        <w:rPr>
          <w:rFonts w:hAnsi="ＭＳ 明朝" w:hint="eastAsia"/>
          <w:szCs w:val="22"/>
        </w:rPr>
        <w:t xml:space="preserve">　　　　　　　</w:t>
      </w:r>
      <w:r w:rsidRPr="00C20D54">
        <w:rPr>
          <w:rFonts w:hAnsi="ＭＳ 明朝" w:hint="eastAsia"/>
          <w:szCs w:val="21"/>
        </w:rPr>
        <w:t>（単位：百万円）</w:t>
      </w:r>
    </w:p>
    <w:tbl>
      <w:tblPr>
        <w:tblW w:w="8370" w:type="dxa"/>
        <w:tblInd w:w="383" w:type="dxa"/>
        <w:tblLayout w:type="fixed"/>
        <w:tblCellMar>
          <w:left w:w="99" w:type="dxa"/>
          <w:right w:w="99" w:type="dxa"/>
        </w:tblCellMar>
        <w:tblLook w:val="04A0" w:firstRow="1" w:lastRow="0" w:firstColumn="1" w:lastColumn="0" w:noHBand="0" w:noVBand="1"/>
      </w:tblPr>
      <w:tblGrid>
        <w:gridCol w:w="1565"/>
        <w:gridCol w:w="1134"/>
        <w:gridCol w:w="1417"/>
        <w:gridCol w:w="1418"/>
        <w:gridCol w:w="1418"/>
        <w:gridCol w:w="1418"/>
      </w:tblGrid>
      <w:tr w:rsidR="006806DF" w:rsidRPr="00C20D54" w14:paraId="16BAF13D" w14:textId="77777777" w:rsidTr="00C469FA">
        <w:trPr>
          <w:trHeight w:val="20"/>
        </w:trPr>
        <w:tc>
          <w:tcPr>
            <w:tcW w:w="2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E19BB" w14:textId="77777777" w:rsidR="006806DF" w:rsidRPr="00C20D54" w:rsidRDefault="006806DF" w:rsidP="00C469FA">
            <w:pPr>
              <w:widowControl/>
              <w:spacing w:line="320" w:lineRule="exact"/>
              <w:jc w:val="center"/>
              <w:rPr>
                <w:rFonts w:hAnsi="ＭＳ 明朝" w:cs="ＭＳ Ｐゴシック"/>
                <w:kern w:val="0"/>
                <w:szCs w:val="21"/>
              </w:rPr>
            </w:pPr>
            <w:r w:rsidRPr="00C20D54">
              <w:rPr>
                <w:rFonts w:hAnsi="ＭＳ 明朝" w:cs="ＭＳ Ｐゴシック" w:hint="eastAsia"/>
                <w:kern w:val="0"/>
                <w:szCs w:val="21"/>
              </w:rPr>
              <w:t>資産の種類</w:t>
            </w:r>
          </w:p>
        </w:tc>
        <w:tc>
          <w:tcPr>
            <w:tcW w:w="1417" w:type="dxa"/>
            <w:tcBorders>
              <w:top w:val="single" w:sz="4" w:space="0" w:color="auto"/>
              <w:left w:val="nil"/>
              <w:bottom w:val="single" w:sz="4" w:space="0" w:color="auto"/>
              <w:right w:val="single" w:sz="4" w:space="0" w:color="auto"/>
            </w:tcBorders>
            <w:vAlign w:val="center"/>
          </w:tcPr>
          <w:p w14:paraId="2C7E0D47" w14:textId="77777777" w:rsidR="006806DF" w:rsidRPr="00C20D54" w:rsidRDefault="006806DF" w:rsidP="00C469FA">
            <w:pPr>
              <w:widowControl/>
              <w:spacing w:line="320" w:lineRule="exact"/>
              <w:jc w:val="center"/>
              <w:rPr>
                <w:rFonts w:hAnsi="ＭＳ 明朝" w:cs="ＭＳ Ｐゴシック"/>
                <w:kern w:val="0"/>
                <w:szCs w:val="21"/>
              </w:rPr>
            </w:pPr>
            <w:r w:rsidRPr="00C20D54">
              <w:rPr>
                <w:rFonts w:hAnsi="ＭＳ 明朝" w:cs="ＭＳ Ｐゴシック" w:hint="eastAsia"/>
                <w:kern w:val="0"/>
                <w:szCs w:val="21"/>
              </w:rPr>
              <w:t>取得価額</w:t>
            </w:r>
          </w:p>
        </w:tc>
        <w:tc>
          <w:tcPr>
            <w:tcW w:w="1418" w:type="dxa"/>
            <w:tcBorders>
              <w:top w:val="single" w:sz="4" w:space="0" w:color="auto"/>
              <w:left w:val="single" w:sz="4" w:space="0" w:color="auto"/>
              <w:bottom w:val="single" w:sz="4" w:space="0" w:color="auto"/>
              <w:right w:val="single" w:sz="4" w:space="0" w:color="auto"/>
            </w:tcBorders>
            <w:vAlign w:val="center"/>
          </w:tcPr>
          <w:p w14:paraId="7AD01775" w14:textId="77777777" w:rsidR="006806DF" w:rsidRPr="00C20D54" w:rsidRDefault="006806DF" w:rsidP="00C469FA">
            <w:pPr>
              <w:widowControl/>
              <w:spacing w:line="320" w:lineRule="exact"/>
              <w:jc w:val="center"/>
              <w:rPr>
                <w:rFonts w:hAnsi="ＭＳ 明朝" w:cs="ＭＳ Ｐゴシック"/>
                <w:kern w:val="0"/>
                <w:szCs w:val="21"/>
              </w:rPr>
            </w:pPr>
            <w:r w:rsidRPr="00C20D54">
              <w:rPr>
                <w:rFonts w:hAnsi="ＭＳ 明朝" w:cs="ＭＳ Ｐゴシック" w:hint="eastAsia"/>
                <w:kern w:val="0"/>
                <w:szCs w:val="21"/>
              </w:rPr>
              <w:t>評価額</w:t>
            </w:r>
          </w:p>
        </w:tc>
        <w:tc>
          <w:tcPr>
            <w:tcW w:w="1418" w:type="dxa"/>
            <w:tcBorders>
              <w:top w:val="single" w:sz="4" w:space="0" w:color="auto"/>
              <w:left w:val="single" w:sz="4" w:space="0" w:color="auto"/>
              <w:bottom w:val="single" w:sz="4" w:space="0" w:color="auto"/>
              <w:right w:val="single" w:sz="4" w:space="0" w:color="auto"/>
            </w:tcBorders>
            <w:vAlign w:val="center"/>
          </w:tcPr>
          <w:p w14:paraId="1C20EC53" w14:textId="77777777" w:rsidR="006806DF" w:rsidRPr="00C20D54" w:rsidRDefault="006806DF" w:rsidP="00C469FA">
            <w:pPr>
              <w:widowControl/>
              <w:spacing w:line="320" w:lineRule="exact"/>
              <w:jc w:val="center"/>
              <w:rPr>
                <w:rFonts w:hAnsi="ＭＳ 明朝" w:cs="ＭＳ Ｐゴシック"/>
                <w:kern w:val="0"/>
                <w:szCs w:val="21"/>
              </w:rPr>
            </w:pPr>
            <w:r w:rsidRPr="00C20D54">
              <w:rPr>
                <w:rFonts w:hAnsi="ＭＳ 明朝" w:cs="ＭＳ Ｐゴシック" w:hint="eastAsia"/>
                <w:kern w:val="0"/>
                <w:szCs w:val="21"/>
              </w:rPr>
              <w:t>評価差額</w:t>
            </w:r>
          </w:p>
        </w:tc>
        <w:tc>
          <w:tcPr>
            <w:tcW w:w="1418" w:type="dxa"/>
            <w:tcBorders>
              <w:top w:val="single" w:sz="4" w:space="0" w:color="auto"/>
              <w:left w:val="single" w:sz="4" w:space="0" w:color="auto"/>
              <w:bottom w:val="single" w:sz="4" w:space="0" w:color="auto"/>
              <w:right w:val="single" w:sz="4" w:space="0" w:color="auto"/>
            </w:tcBorders>
            <w:vAlign w:val="center"/>
          </w:tcPr>
          <w:p w14:paraId="3616F9B4" w14:textId="77777777" w:rsidR="006806DF" w:rsidRPr="00C20D54" w:rsidRDefault="006806DF" w:rsidP="00C469FA">
            <w:pPr>
              <w:widowControl/>
              <w:spacing w:line="320" w:lineRule="exact"/>
              <w:jc w:val="center"/>
              <w:rPr>
                <w:rFonts w:hAnsi="ＭＳ 明朝" w:cs="ＭＳ Ｐゴシック"/>
                <w:kern w:val="0"/>
                <w:szCs w:val="21"/>
              </w:rPr>
            </w:pPr>
            <w:r w:rsidRPr="00C20D54">
              <w:rPr>
                <w:rFonts w:hAnsi="ＭＳ 明朝" w:cs="ＭＳ Ｐゴシック" w:hint="eastAsia"/>
                <w:kern w:val="0"/>
                <w:szCs w:val="21"/>
              </w:rPr>
              <w:t>（参考）</w:t>
            </w:r>
          </w:p>
          <w:p w14:paraId="2A764828" w14:textId="77777777" w:rsidR="006806DF" w:rsidRPr="00C20D54" w:rsidRDefault="006806DF" w:rsidP="00C469FA">
            <w:pPr>
              <w:widowControl/>
              <w:spacing w:line="320" w:lineRule="exact"/>
              <w:jc w:val="center"/>
              <w:rPr>
                <w:rFonts w:hAnsi="ＭＳ 明朝" w:cs="ＭＳ Ｐゴシック"/>
                <w:kern w:val="0"/>
                <w:szCs w:val="21"/>
              </w:rPr>
            </w:pPr>
            <w:r w:rsidRPr="00C20D54">
              <w:rPr>
                <w:rFonts w:hAnsi="ＭＳ 明朝" w:cs="ＭＳ Ｐゴシック" w:hint="eastAsia"/>
                <w:kern w:val="0"/>
                <w:szCs w:val="21"/>
              </w:rPr>
              <w:t>帳簿価額</w:t>
            </w:r>
          </w:p>
        </w:tc>
      </w:tr>
      <w:tr w:rsidR="006806DF" w:rsidRPr="00C20D54" w14:paraId="1B5EA253" w14:textId="77777777" w:rsidTr="00C469FA">
        <w:trPr>
          <w:trHeight w:val="113"/>
        </w:trPr>
        <w:tc>
          <w:tcPr>
            <w:tcW w:w="2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5684F" w14:textId="77777777" w:rsidR="006806DF" w:rsidRPr="00C20D54" w:rsidRDefault="006806DF" w:rsidP="00C469FA">
            <w:pPr>
              <w:widowControl/>
              <w:spacing w:line="440" w:lineRule="exact"/>
              <w:jc w:val="left"/>
              <w:rPr>
                <w:rFonts w:hAnsi="ＭＳ 明朝" w:cs="ＭＳ Ｐゴシック"/>
                <w:kern w:val="0"/>
                <w:szCs w:val="21"/>
              </w:rPr>
            </w:pPr>
            <w:r w:rsidRPr="00C20D54">
              <w:rPr>
                <w:rFonts w:hAnsi="ＭＳ 明朝" w:cs="ＭＳ Ｐゴシック" w:hint="eastAsia"/>
                <w:kern w:val="0"/>
                <w:szCs w:val="21"/>
              </w:rPr>
              <w:t>二色の浜</w:t>
            </w:r>
          </w:p>
        </w:tc>
        <w:tc>
          <w:tcPr>
            <w:tcW w:w="1417" w:type="dxa"/>
            <w:tcBorders>
              <w:top w:val="single" w:sz="4" w:space="0" w:color="auto"/>
              <w:left w:val="nil"/>
              <w:bottom w:val="single" w:sz="4" w:space="0" w:color="auto"/>
              <w:right w:val="single" w:sz="4" w:space="0" w:color="auto"/>
            </w:tcBorders>
            <w:vAlign w:val="center"/>
          </w:tcPr>
          <w:p w14:paraId="5C3F6C8C" w14:textId="77777777" w:rsidR="006806DF" w:rsidRPr="007870C7" w:rsidRDefault="006806DF" w:rsidP="00C469FA">
            <w:pPr>
              <w:widowControl/>
              <w:spacing w:line="440" w:lineRule="exact"/>
              <w:jc w:val="right"/>
              <w:rPr>
                <w:rFonts w:asciiTheme="minorEastAsia" w:eastAsiaTheme="minorEastAsia" w:hAnsiTheme="minorEastAsia" w:cs="ＭＳ Ｐゴシック"/>
                <w:kern w:val="0"/>
                <w:szCs w:val="21"/>
              </w:rPr>
            </w:pPr>
            <w:r w:rsidRPr="007870C7">
              <w:rPr>
                <w:rFonts w:asciiTheme="minorEastAsia" w:eastAsiaTheme="minorEastAsia" w:hAnsiTheme="minorEastAsia" w:cs="ＭＳ Ｐゴシック"/>
                <w:color w:val="000000"/>
                <w:kern w:val="0"/>
                <w:szCs w:val="21"/>
              </w:rPr>
              <w:t>9</w:t>
            </w:r>
            <w:r w:rsidRPr="007870C7">
              <w:rPr>
                <w:rFonts w:asciiTheme="minorEastAsia" w:eastAsiaTheme="minorEastAsia" w:hAnsiTheme="minorEastAsia" w:cs="ＭＳ Ｐゴシック" w:hint="eastAsia"/>
                <w:color w:val="000000"/>
                <w:kern w:val="0"/>
                <w:szCs w:val="21"/>
              </w:rPr>
              <w:t>,</w:t>
            </w:r>
            <w:r w:rsidRPr="007870C7">
              <w:rPr>
                <w:rFonts w:asciiTheme="minorEastAsia" w:eastAsiaTheme="minorEastAsia" w:hAnsiTheme="minorEastAsia" w:cs="ＭＳ Ｐゴシック"/>
                <w:color w:val="000000"/>
                <w:kern w:val="0"/>
                <w:szCs w:val="21"/>
              </w:rPr>
              <w:t>427</w:t>
            </w:r>
          </w:p>
        </w:tc>
        <w:tc>
          <w:tcPr>
            <w:tcW w:w="1418" w:type="dxa"/>
            <w:tcBorders>
              <w:top w:val="single" w:sz="4" w:space="0" w:color="auto"/>
              <w:left w:val="single" w:sz="4" w:space="0" w:color="auto"/>
              <w:bottom w:val="single" w:sz="4" w:space="0" w:color="auto"/>
              <w:right w:val="single" w:sz="4" w:space="0" w:color="auto"/>
            </w:tcBorders>
          </w:tcPr>
          <w:p w14:paraId="08342C80" w14:textId="677B3622" w:rsidR="006806DF" w:rsidRPr="007870C7" w:rsidRDefault="006806DF" w:rsidP="00C469FA">
            <w:pPr>
              <w:widowControl/>
              <w:spacing w:line="440" w:lineRule="exact"/>
              <w:jc w:val="right"/>
              <w:rPr>
                <w:rFonts w:asciiTheme="minorEastAsia" w:eastAsiaTheme="minorEastAsia" w:hAnsiTheme="minorEastAsia" w:cs="ＭＳ Ｐゴシック"/>
                <w:kern w:val="0"/>
                <w:szCs w:val="21"/>
              </w:rPr>
            </w:pPr>
            <w:r w:rsidRPr="007870C7">
              <w:rPr>
                <w:rFonts w:asciiTheme="minorEastAsia" w:eastAsiaTheme="minorEastAsia" w:hAnsiTheme="minorEastAsia" w:hint="eastAsia"/>
              </w:rPr>
              <w:t>5,</w:t>
            </w:r>
            <w:r w:rsidR="001F0F7A">
              <w:rPr>
                <w:rFonts w:asciiTheme="minorEastAsia" w:eastAsiaTheme="minorEastAsia" w:hAnsiTheme="minorEastAsia"/>
              </w:rPr>
              <w:t>552</w:t>
            </w:r>
          </w:p>
        </w:tc>
        <w:tc>
          <w:tcPr>
            <w:tcW w:w="1418" w:type="dxa"/>
            <w:tcBorders>
              <w:top w:val="single" w:sz="4" w:space="0" w:color="auto"/>
              <w:left w:val="single" w:sz="4" w:space="0" w:color="auto"/>
              <w:bottom w:val="single" w:sz="4" w:space="0" w:color="auto"/>
              <w:right w:val="single" w:sz="4" w:space="0" w:color="auto"/>
            </w:tcBorders>
          </w:tcPr>
          <w:p w14:paraId="549BE4B8" w14:textId="71036E65" w:rsidR="006806DF" w:rsidRPr="007870C7" w:rsidRDefault="006806DF" w:rsidP="00C469FA">
            <w:pPr>
              <w:widowControl/>
              <w:spacing w:line="440" w:lineRule="exact"/>
              <w:jc w:val="right"/>
              <w:rPr>
                <w:rFonts w:asciiTheme="minorEastAsia" w:eastAsiaTheme="minorEastAsia" w:hAnsiTheme="minorEastAsia" w:cs="ＭＳ Ｐゴシック"/>
                <w:kern w:val="0"/>
                <w:szCs w:val="21"/>
              </w:rPr>
            </w:pPr>
            <w:r w:rsidRPr="007870C7">
              <w:rPr>
                <w:rFonts w:asciiTheme="minorEastAsia" w:eastAsiaTheme="minorEastAsia" w:hAnsiTheme="minorEastAsia" w:hint="eastAsia"/>
              </w:rPr>
              <w:t>△3,8</w:t>
            </w:r>
            <w:r w:rsidR="001F0F7A">
              <w:rPr>
                <w:rFonts w:asciiTheme="minorEastAsia" w:eastAsiaTheme="minorEastAsia" w:hAnsiTheme="minorEastAsia"/>
              </w:rPr>
              <w:t>75</w:t>
            </w:r>
          </w:p>
        </w:tc>
        <w:tc>
          <w:tcPr>
            <w:tcW w:w="1418" w:type="dxa"/>
            <w:tcBorders>
              <w:top w:val="single" w:sz="4" w:space="0" w:color="auto"/>
              <w:left w:val="single" w:sz="4" w:space="0" w:color="auto"/>
              <w:bottom w:val="single" w:sz="4" w:space="0" w:color="auto"/>
              <w:right w:val="single" w:sz="4" w:space="0" w:color="auto"/>
            </w:tcBorders>
          </w:tcPr>
          <w:p w14:paraId="7BA245D9" w14:textId="77777777" w:rsidR="006806DF" w:rsidRPr="007870C7" w:rsidRDefault="006806DF" w:rsidP="00C469FA">
            <w:pPr>
              <w:widowControl/>
              <w:spacing w:line="440" w:lineRule="exact"/>
              <w:jc w:val="right"/>
              <w:rPr>
                <w:rFonts w:asciiTheme="minorEastAsia" w:eastAsiaTheme="minorEastAsia" w:hAnsiTheme="minorEastAsia" w:cs="ＭＳ Ｐゴシック"/>
                <w:kern w:val="0"/>
                <w:szCs w:val="21"/>
              </w:rPr>
            </w:pPr>
            <w:r w:rsidRPr="007870C7">
              <w:rPr>
                <w:rFonts w:asciiTheme="minorEastAsia" w:eastAsiaTheme="minorEastAsia" w:hAnsiTheme="minorEastAsia" w:hint="eastAsia"/>
              </w:rPr>
              <w:t>9,427</w:t>
            </w:r>
          </w:p>
        </w:tc>
      </w:tr>
      <w:tr w:rsidR="006806DF" w:rsidRPr="00C20D54" w14:paraId="72555B5C" w14:textId="77777777" w:rsidTr="00C469FA">
        <w:trPr>
          <w:trHeight w:val="113"/>
        </w:trPr>
        <w:tc>
          <w:tcPr>
            <w:tcW w:w="2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613CF" w14:textId="77777777" w:rsidR="006806DF" w:rsidRPr="00C20D54" w:rsidRDefault="006806DF" w:rsidP="00C469FA">
            <w:pPr>
              <w:widowControl/>
              <w:spacing w:line="440" w:lineRule="exact"/>
              <w:jc w:val="left"/>
              <w:rPr>
                <w:rFonts w:hAnsi="ＭＳ 明朝" w:cs="ＭＳ Ｐゴシック"/>
                <w:kern w:val="0"/>
                <w:szCs w:val="21"/>
              </w:rPr>
            </w:pPr>
            <w:r w:rsidRPr="00C20D54">
              <w:rPr>
                <w:rFonts w:hAnsi="ＭＳ 明朝" w:cs="ＭＳ Ｐゴシック" w:hint="eastAsia"/>
                <w:kern w:val="0"/>
                <w:szCs w:val="21"/>
              </w:rPr>
              <w:t>りんくうタウン</w:t>
            </w:r>
          </w:p>
        </w:tc>
        <w:tc>
          <w:tcPr>
            <w:tcW w:w="1417" w:type="dxa"/>
            <w:tcBorders>
              <w:top w:val="single" w:sz="4" w:space="0" w:color="auto"/>
              <w:left w:val="nil"/>
              <w:bottom w:val="single" w:sz="4" w:space="0" w:color="auto"/>
              <w:right w:val="single" w:sz="4" w:space="0" w:color="auto"/>
            </w:tcBorders>
            <w:vAlign w:val="center"/>
          </w:tcPr>
          <w:p w14:paraId="6AB2B4E1" w14:textId="2DBD678B" w:rsidR="006806DF" w:rsidRPr="007870C7" w:rsidRDefault="001F0F7A" w:rsidP="00C469FA">
            <w:pPr>
              <w:widowControl/>
              <w:spacing w:line="440" w:lineRule="exact"/>
              <w:jc w:val="righ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color w:val="000000"/>
                <w:kern w:val="0"/>
                <w:szCs w:val="21"/>
              </w:rPr>
              <w:t>7</w:t>
            </w:r>
            <w:r>
              <w:rPr>
                <w:rFonts w:asciiTheme="minorEastAsia" w:eastAsiaTheme="minorEastAsia" w:hAnsiTheme="minorEastAsia" w:cs="ＭＳ Ｐゴシック"/>
                <w:color w:val="000000"/>
                <w:kern w:val="0"/>
                <w:szCs w:val="21"/>
              </w:rPr>
              <w:t>0,477</w:t>
            </w:r>
          </w:p>
        </w:tc>
        <w:tc>
          <w:tcPr>
            <w:tcW w:w="1418" w:type="dxa"/>
            <w:tcBorders>
              <w:top w:val="single" w:sz="4" w:space="0" w:color="auto"/>
              <w:left w:val="single" w:sz="4" w:space="0" w:color="auto"/>
              <w:bottom w:val="single" w:sz="4" w:space="0" w:color="auto"/>
              <w:right w:val="single" w:sz="4" w:space="0" w:color="auto"/>
            </w:tcBorders>
          </w:tcPr>
          <w:p w14:paraId="64D1FCEB" w14:textId="0A931BE0" w:rsidR="006806DF" w:rsidRPr="007870C7" w:rsidRDefault="006806DF" w:rsidP="00C469FA">
            <w:pPr>
              <w:widowControl/>
              <w:spacing w:line="440" w:lineRule="exact"/>
              <w:jc w:val="right"/>
              <w:rPr>
                <w:rFonts w:asciiTheme="minorEastAsia" w:eastAsiaTheme="minorEastAsia" w:hAnsiTheme="minorEastAsia" w:cs="ＭＳ Ｐゴシック"/>
                <w:kern w:val="0"/>
                <w:szCs w:val="21"/>
              </w:rPr>
            </w:pPr>
            <w:r>
              <w:rPr>
                <w:rFonts w:asciiTheme="minorEastAsia" w:eastAsiaTheme="minorEastAsia" w:hAnsiTheme="minorEastAsia" w:hint="eastAsia"/>
              </w:rPr>
              <w:t>4</w:t>
            </w:r>
            <w:r w:rsidR="001F0F7A">
              <w:rPr>
                <w:rFonts w:asciiTheme="minorEastAsia" w:eastAsiaTheme="minorEastAsia" w:hAnsiTheme="minorEastAsia"/>
              </w:rPr>
              <w:t>6</w:t>
            </w:r>
            <w:r>
              <w:rPr>
                <w:rFonts w:asciiTheme="minorEastAsia" w:eastAsiaTheme="minorEastAsia" w:hAnsiTheme="minorEastAsia" w:hint="eastAsia"/>
              </w:rPr>
              <w:t>,</w:t>
            </w:r>
            <w:r w:rsidR="001F0F7A">
              <w:rPr>
                <w:rFonts w:asciiTheme="minorEastAsia" w:eastAsiaTheme="minorEastAsia" w:hAnsiTheme="minorEastAsia"/>
              </w:rPr>
              <w:t>996</w:t>
            </w:r>
          </w:p>
        </w:tc>
        <w:tc>
          <w:tcPr>
            <w:tcW w:w="1418" w:type="dxa"/>
            <w:tcBorders>
              <w:top w:val="single" w:sz="4" w:space="0" w:color="auto"/>
              <w:left w:val="single" w:sz="4" w:space="0" w:color="auto"/>
              <w:bottom w:val="single" w:sz="4" w:space="0" w:color="auto"/>
              <w:right w:val="single" w:sz="4" w:space="0" w:color="auto"/>
            </w:tcBorders>
          </w:tcPr>
          <w:p w14:paraId="66E0B3C3" w14:textId="4B94E3A0" w:rsidR="006806DF" w:rsidRPr="007870C7" w:rsidRDefault="006806DF" w:rsidP="00C469FA">
            <w:pPr>
              <w:widowControl/>
              <w:spacing w:line="440" w:lineRule="exact"/>
              <w:jc w:val="right"/>
              <w:rPr>
                <w:rFonts w:asciiTheme="minorEastAsia" w:eastAsiaTheme="minorEastAsia" w:hAnsiTheme="minorEastAsia" w:cs="ＭＳ Ｐゴシック"/>
                <w:kern w:val="0"/>
                <w:szCs w:val="21"/>
              </w:rPr>
            </w:pPr>
            <w:r w:rsidRPr="007870C7">
              <w:rPr>
                <w:rFonts w:asciiTheme="minorEastAsia" w:eastAsiaTheme="minorEastAsia" w:hAnsiTheme="minorEastAsia" w:hint="eastAsia"/>
              </w:rPr>
              <w:t>△</w:t>
            </w:r>
            <w:r>
              <w:rPr>
                <w:rFonts w:asciiTheme="minorEastAsia" w:eastAsiaTheme="minorEastAsia" w:hAnsiTheme="minorEastAsia" w:hint="eastAsia"/>
              </w:rPr>
              <w:t>2</w:t>
            </w:r>
            <w:r w:rsidR="001F0F7A">
              <w:rPr>
                <w:rFonts w:asciiTheme="minorEastAsia" w:eastAsiaTheme="minorEastAsia" w:hAnsiTheme="minorEastAsia"/>
              </w:rPr>
              <w:t>3</w:t>
            </w:r>
            <w:r>
              <w:rPr>
                <w:rFonts w:asciiTheme="minorEastAsia" w:eastAsiaTheme="minorEastAsia" w:hAnsiTheme="minorEastAsia" w:hint="eastAsia"/>
              </w:rPr>
              <w:t>,</w:t>
            </w:r>
            <w:r w:rsidR="001F0F7A">
              <w:rPr>
                <w:rFonts w:asciiTheme="minorEastAsia" w:eastAsiaTheme="minorEastAsia" w:hAnsiTheme="minorEastAsia"/>
              </w:rPr>
              <w:t>481</w:t>
            </w:r>
          </w:p>
        </w:tc>
        <w:tc>
          <w:tcPr>
            <w:tcW w:w="1418" w:type="dxa"/>
            <w:tcBorders>
              <w:top w:val="single" w:sz="4" w:space="0" w:color="auto"/>
              <w:left w:val="single" w:sz="4" w:space="0" w:color="auto"/>
              <w:bottom w:val="single" w:sz="4" w:space="0" w:color="auto"/>
              <w:right w:val="single" w:sz="4" w:space="0" w:color="auto"/>
            </w:tcBorders>
          </w:tcPr>
          <w:p w14:paraId="555D2B5C" w14:textId="73F3700D" w:rsidR="006806DF" w:rsidRPr="007870C7" w:rsidRDefault="001F0F7A" w:rsidP="00C469FA">
            <w:pPr>
              <w:widowControl/>
              <w:spacing w:line="440" w:lineRule="exact"/>
              <w:jc w:val="right"/>
              <w:rPr>
                <w:rFonts w:asciiTheme="minorEastAsia" w:eastAsiaTheme="minorEastAsia" w:hAnsiTheme="minorEastAsia" w:cs="ＭＳ Ｐゴシック"/>
                <w:kern w:val="0"/>
                <w:szCs w:val="21"/>
              </w:rPr>
            </w:pPr>
            <w:r>
              <w:rPr>
                <w:rFonts w:asciiTheme="minorEastAsia" w:eastAsiaTheme="minorEastAsia" w:hAnsiTheme="minorEastAsia"/>
              </w:rPr>
              <w:t>69</w:t>
            </w:r>
            <w:r w:rsidR="006806DF" w:rsidRPr="00376BF7">
              <w:rPr>
                <w:rFonts w:asciiTheme="minorEastAsia" w:eastAsiaTheme="minorEastAsia" w:hAnsiTheme="minorEastAsia"/>
              </w:rPr>
              <w:t>,</w:t>
            </w:r>
            <w:r>
              <w:rPr>
                <w:rFonts w:asciiTheme="minorEastAsia" w:eastAsiaTheme="minorEastAsia" w:hAnsiTheme="minorEastAsia"/>
              </w:rPr>
              <w:t>024</w:t>
            </w:r>
          </w:p>
        </w:tc>
      </w:tr>
      <w:tr w:rsidR="006806DF" w:rsidRPr="00C20D54" w14:paraId="48826EFD" w14:textId="77777777" w:rsidTr="00C469FA">
        <w:trPr>
          <w:trHeight w:val="113"/>
        </w:trPr>
        <w:tc>
          <w:tcPr>
            <w:tcW w:w="1565" w:type="dxa"/>
            <w:vMerge w:val="restart"/>
            <w:tcBorders>
              <w:top w:val="nil"/>
              <w:left w:val="single" w:sz="4" w:space="0" w:color="auto"/>
              <w:right w:val="single" w:sz="4" w:space="0" w:color="auto"/>
            </w:tcBorders>
            <w:shd w:val="clear" w:color="auto" w:fill="auto"/>
            <w:noWrap/>
            <w:vAlign w:val="center"/>
          </w:tcPr>
          <w:p w14:paraId="4F9ECAB0" w14:textId="77777777" w:rsidR="006806DF" w:rsidRDefault="006806DF" w:rsidP="00C469FA">
            <w:pPr>
              <w:widowControl/>
              <w:spacing w:line="320" w:lineRule="exact"/>
              <w:jc w:val="left"/>
              <w:rPr>
                <w:rFonts w:hAnsi="ＭＳ 明朝" w:cs="ＭＳ Ｐゴシック"/>
                <w:kern w:val="0"/>
                <w:szCs w:val="21"/>
              </w:rPr>
            </w:pPr>
            <w:r w:rsidRPr="00C20D54">
              <w:rPr>
                <w:rFonts w:hAnsi="ＭＳ 明朝" w:cs="ＭＳ Ｐゴシック" w:hint="eastAsia"/>
                <w:kern w:val="0"/>
                <w:szCs w:val="21"/>
              </w:rPr>
              <w:t>阪南</w:t>
            </w:r>
          </w:p>
          <w:p w14:paraId="19D29BEE" w14:textId="77777777" w:rsidR="006806DF" w:rsidRPr="008263BC" w:rsidRDefault="006806DF" w:rsidP="00C469FA">
            <w:pPr>
              <w:widowControl/>
              <w:spacing w:line="320" w:lineRule="exact"/>
              <w:jc w:val="left"/>
              <w:rPr>
                <w:rFonts w:hAnsi="ＭＳ 明朝" w:cs="ＭＳ Ｐゴシック"/>
                <w:kern w:val="0"/>
                <w:szCs w:val="21"/>
              </w:rPr>
            </w:pPr>
            <w:r w:rsidRPr="00C20D54">
              <w:rPr>
                <w:rFonts w:hAnsi="ＭＳ 明朝" w:cs="ＭＳ Ｐゴシック" w:hint="eastAsia"/>
                <w:kern w:val="0"/>
                <w:szCs w:val="21"/>
              </w:rPr>
              <w:t>スカイタウン</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FB4B2B5" w14:textId="77777777" w:rsidR="006806DF" w:rsidRPr="00C20D54" w:rsidRDefault="006806DF" w:rsidP="00C469FA">
            <w:pPr>
              <w:widowControl/>
              <w:spacing w:line="440" w:lineRule="exact"/>
              <w:jc w:val="left"/>
              <w:rPr>
                <w:rFonts w:hAnsi="ＭＳ 明朝" w:cs="ＭＳ Ｐゴシック"/>
                <w:kern w:val="0"/>
                <w:szCs w:val="21"/>
              </w:rPr>
            </w:pPr>
            <w:r w:rsidRPr="00C20D54">
              <w:rPr>
                <w:rFonts w:hAnsi="ＭＳ 明朝" w:cs="ＭＳ Ｐゴシック" w:hint="eastAsia"/>
                <w:kern w:val="0"/>
                <w:szCs w:val="21"/>
              </w:rPr>
              <w:t>産業用地</w:t>
            </w:r>
          </w:p>
        </w:tc>
        <w:tc>
          <w:tcPr>
            <w:tcW w:w="1417" w:type="dxa"/>
            <w:tcBorders>
              <w:top w:val="single" w:sz="4" w:space="0" w:color="auto"/>
              <w:left w:val="nil"/>
              <w:bottom w:val="single" w:sz="4" w:space="0" w:color="auto"/>
              <w:right w:val="single" w:sz="4" w:space="0" w:color="auto"/>
            </w:tcBorders>
          </w:tcPr>
          <w:p w14:paraId="12389AE8" w14:textId="0ABD4E84" w:rsidR="006806DF" w:rsidRPr="007870C7" w:rsidRDefault="006806DF" w:rsidP="00C469FA">
            <w:pPr>
              <w:widowControl/>
              <w:spacing w:line="440" w:lineRule="exact"/>
              <w:jc w:val="righ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1,9</w:t>
            </w:r>
            <w:r w:rsidR="001F0F7A">
              <w:rPr>
                <w:rFonts w:asciiTheme="minorEastAsia" w:eastAsiaTheme="minorEastAsia" w:hAnsiTheme="minorEastAsia" w:cs="ＭＳ Ｐゴシック"/>
                <w:kern w:val="0"/>
                <w:szCs w:val="21"/>
              </w:rPr>
              <w:t>5</w:t>
            </w:r>
            <w:r>
              <w:rPr>
                <w:rFonts w:asciiTheme="minorEastAsia" w:eastAsiaTheme="minorEastAsia" w:hAnsiTheme="minorEastAsia" w:cs="ＭＳ Ｐゴシック" w:hint="eastAsia"/>
                <w:kern w:val="0"/>
                <w:szCs w:val="21"/>
              </w:rPr>
              <w:t>1</w:t>
            </w:r>
          </w:p>
        </w:tc>
        <w:tc>
          <w:tcPr>
            <w:tcW w:w="1418" w:type="dxa"/>
            <w:tcBorders>
              <w:top w:val="single" w:sz="4" w:space="0" w:color="auto"/>
              <w:left w:val="single" w:sz="4" w:space="0" w:color="auto"/>
              <w:bottom w:val="single" w:sz="4" w:space="0" w:color="auto"/>
              <w:right w:val="single" w:sz="4" w:space="0" w:color="auto"/>
            </w:tcBorders>
          </w:tcPr>
          <w:p w14:paraId="209B5EE5" w14:textId="65DCAB5E" w:rsidR="006806DF" w:rsidRPr="007870C7" w:rsidRDefault="006806DF" w:rsidP="00C469FA">
            <w:pPr>
              <w:widowControl/>
              <w:spacing w:line="440" w:lineRule="exact"/>
              <w:jc w:val="righ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1,4</w:t>
            </w:r>
            <w:r w:rsidR="001F0F7A">
              <w:rPr>
                <w:rFonts w:asciiTheme="minorEastAsia" w:eastAsiaTheme="minorEastAsia" w:hAnsiTheme="minorEastAsia" w:cs="ＭＳ Ｐゴシック"/>
                <w:kern w:val="0"/>
                <w:szCs w:val="21"/>
              </w:rPr>
              <w:t>0</w:t>
            </w:r>
            <w:r>
              <w:rPr>
                <w:rFonts w:asciiTheme="minorEastAsia" w:eastAsiaTheme="minorEastAsia" w:hAnsiTheme="minorEastAsia" w:cs="ＭＳ Ｐゴシック" w:hint="eastAsia"/>
                <w:kern w:val="0"/>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14:paraId="03943BE8" w14:textId="480FBF8D" w:rsidR="006806DF" w:rsidRPr="00807DAE" w:rsidRDefault="006806DF" w:rsidP="00C469FA">
            <w:pPr>
              <w:widowControl/>
              <w:spacing w:line="440" w:lineRule="exact"/>
              <w:jc w:val="right"/>
              <w:rPr>
                <w:rFonts w:asciiTheme="minorEastAsia" w:eastAsiaTheme="minorEastAsia" w:hAnsiTheme="minorEastAsia"/>
              </w:rPr>
            </w:pPr>
            <w:r w:rsidRPr="00807DAE">
              <w:rPr>
                <w:rFonts w:asciiTheme="minorEastAsia" w:eastAsiaTheme="minorEastAsia" w:hAnsiTheme="minorEastAsia" w:hint="eastAsia"/>
              </w:rPr>
              <w:t>△</w:t>
            </w:r>
            <w:r w:rsidR="001F0F7A">
              <w:rPr>
                <w:rFonts w:asciiTheme="minorEastAsia" w:eastAsiaTheme="minorEastAsia" w:hAnsiTheme="minorEastAsia"/>
              </w:rPr>
              <w:t>550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AD60C" w14:textId="1B89E220" w:rsidR="006806DF" w:rsidRPr="007870C7" w:rsidRDefault="006806DF" w:rsidP="00C469FA">
            <w:pPr>
              <w:widowControl/>
              <w:spacing w:line="440" w:lineRule="exact"/>
              <w:jc w:val="righ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color w:val="000000"/>
                <w:kern w:val="0"/>
                <w:szCs w:val="21"/>
              </w:rPr>
              <w:t>1,</w:t>
            </w:r>
            <w:r w:rsidR="001F0F7A">
              <w:rPr>
                <w:rFonts w:asciiTheme="minorEastAsia" w:eastAsiaTheme="minorEastAsia" w:hAnsiTheme="minorEastAsia" w:cs="ＭＳ Ｐゴシック"/>
                <w:color w:val="000000"/>
                <w:kern w:val="0"/>
                <w:szCs w:val="21"/>
              </w:rPr>
              <w:t>794</w:t>
            </w:r>
          </w:p>
        </w:tc>
      </w:tr>
      <w:tr w:rsidR="006806DF" w:rsidRPr="00C20D54" w14:paraId="7528B146" w14:textId="77777777" w:rsidTr="00C469FA">
        <w:trPr>
          <w:trHeight w:val="113"/>
        </w:trPr>
        <w:tc>
          <w:tcPr>
            <w:tcW w:w="1565" w:type="dxa"/>
            <w:vMerge/>
            <w:tcBorders>
              <w:left w:val="single" w:sz="4" w:space="0" w:color="auto"/>
              <w:bottom w:val="single" w:sz="4" w:space="0" w:color="auto"/>
              <w:right w:val="single" w:sz="4" w:space="0" w:color="auto"/>
            </w:tcBorders>
            <w:shd w:val="clear" w:color="auto" w:fill="auto"/>
            <w:noWrap/>
            <w:vAlign w:val="center"/>
          </w:tcPr>
          <w:p w14:paraId="4EE8B793" w14:textId="77777777" w:rsidR="006806DF" w:rsidRPr="00C20D54" w:rsidRDefault="006806DF" w:rsidP="00C469FA">
            <w:pPr>
              <w:widowControl/>
              <w:spacing w:line="440" w:lineRule="exact"/>
              <w:jc w:val="left"/>
              <w:rPr>
                <w:rFonts w:hAnsi="ＭＳ 明朝" w:cs="ＭＳ Ｐゴシック"/>
                <w:kern w:val="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7702C" w14:textId="77777777" w:rsidR="006806DF" w:rsidRPr="00C20D54" w:rsidRDefault="006806DF" w:rsidP="00C469FA">
            <w:pPr>
              <w:widowControl/>
              <w:spacing w:line="440" w:lineRule="exact"/>
              <w:jc w:val="left"/>
              <w:rPr>
                <w:rFonts w:hAnsi="ＭＳ 明朝" w:cs="ＭＳ Ｐゴシック"/>
                <w:kern w:val="0"/>
                <w:szCs w:val="21"/>
              </w:rPr>
            </w:pPr>
            <w:r w:rsidRPr="00C20D54">
              <w:rPr>
                <w:rFonts w:hAnsi="ＭＳ 明朝" w:cs="ＭＳ Ｐゴシック" w:hint="eastAsia"/>
                <w:kern w:val="0"/>
                <w:szCs w:val="21"/>
              </w:rPr>
              <w:t>住宅用地</w:t>
            </w:r>
          </w:p>
        </w:tc>
        <w:tc>
          <w:tcPr>
            <w:tcW w:w="1417" w:type="dxa"/>
            <w:tcBorders>
              <w:top w:val="single" w:sz="4" w:space="0" w:color="auto"/>
              <w:left w:val="nil"/>
              <w:bottom w:val="single" w:sz="4" w:space="0" w:color="auto"/>
              <w:right w:val="single" w:sz="4" w:space="0" w:color="auto"/>
            </w:tcBorders>
          </w:tcPr>
          <w:p w14:paraId="73F725CB" w14:textId="61289B19" w:rsidR="006806DF" w:rsidRPr="007870C7" w:rsidRDefault="001F0F7A" w:rsidP="00C469FA">
            <w:pPr>
              <w:widowControl/>
              <w:spacing w:line="440" w:lineRule="exact"/>
              <w:jc w:val="right"/>
              <w:rPr>
                <w:rFonts w:asciiTheme="minorEastAsia" w:eastAsiaTheme="minorEastAsia" w:hAnsiTheme="minorEastAsia" w:cs="ＭＳ Ｐゴシック"/>
                <w:kern w:val="0"/>
                <w:szCs w:val="21"/>
              </w:rPr>
            </w:pPr>
            <w:r>
              <w:rPr>
                <w:rFonts w:asciiTheme="minorEastAsia" w:eastAsiaTheme="minorEastAsia" w:hAnsiTheme="minorEastAsia"/>
              </w:rPr>
              <w:t>156</w:t>
            </w:r>
          </w:p>
        </w:tc>
        <w:tc>
          <w:tcPr>
            <w:tcW w:w="1418" w:type="dxa"/>
            <w:tcBorders>
              <w:top w:val="single" w:sz="4" w:space="0" w:color="auto"/>
              <w:left w:val="single" w:sz="4" w:space="0" w:color="auto"/>
              <w:bottom w:val="single" w:sz="4" w:space="0" w:color="auto"/>
              <w:right w:val="single" w:sz="4" w:space="0" w:color="auto"/>
            </w:tcBorders>
          </w:tcPr>
          <w:p w14:paraId="6B71C678" w14:textId="12A16E47" w:rsidR="006806DF" w:rsidRPr="007870C7" w:rsidRDefault="006806DF" w:rsidP="00C469FA">
            <w:pPr>
              <w:widowControl/>
              <w:spacing w:line="440" w:lineRule="exact"/>
              <w:jc w:val="right"/>
              <w:rPr>
                <w:rFonts w:asciiTheme="minorEastAsia" w:eastAsiaTheme="minorEastAsia" w:hAnsiTheme="minorEastAsia" w:cs="ＭＳ Ｐゴシック"/>
                <w:kern w:val="0"/>
                <w:szCs w:val="21"/>
              </w:rPr>
            </w:pPr>
            <w:r>
              <w:rPr>
                <w:rFonts w:asciiTheme="minorEastAsia" w:eastAsiaTheme="minorEastAsia" w:hAnsiTheme="minorEastAsia" w:hint="eastAsia"/>
              </w:rPr>
              <w:t>1</w:t>
            </w:r>
            <w:r w:rsidR="001F0F7A">
              <w:rPr>
                <w:rFonts w:asciiTheme="minorEastAsia" w:eastAsiaTheme="minorEastAsia" w:hAnsiTheme="minorEastAsia"/>
              </w:rPr>
              <w:t>37</w:t>
            </w:r>
          </w:p>
        </w:tc>
        <w:tc>
          <w:tcPr>
            <w:tcW w:w="1418" w:type="dxa"/>
            <w:tcBorders>
              <w:top w:val="single" w:sz="4" w:space="0" w:color="auto"/>
              <w:left w:val="single" w:sz="4" w:space="0" w:color="auto"/>
              <w:bottom w:val="single" w:sz="4" w:space="0" w:color="auto"/>
              <w:right w:val="single" w:sz="4" w:space="0" w:color="auto"/>
            </w:tcBorders>
            <w:vAlign w:val="center"/>
          </w:tcPr>
          <w:p w14:paraId="06D7CED3" w14:textId="4E77B2D5" w:rsidR="006806DF" w:rsidRPr="00807DAE" w:rsidRDefault="006806DF" w:rsidP="00C469FA">
            <w:pPr>
              <w:widowControl/>
              <w:spacing w:line="440" w:lineRule="exact"/>
              <w:jc w:val="right"/>
              <w:rPr>
                <w:rFonts w:asciiTheme="minorEastAsia" w:eastAsiaTheme="minorEastAsia" w:hAnsiTheme="minorEastAsia"/>
              </w:rPr>
            </w:pPr>
            <w:r w:rsidRPr="00807DAE">
              <w:rPr>
                <w:rFonts w:asciiTheme="minorEastAsia" w:eastAsiaTheme="minorEastAsia" w:hAnsiTheme="minorEastAsia" w:hint="eastAsia"/>
              </w:rPr>
              <w:t>△</w:t>
            </w:r>
            <w:r w:rsidR="001F0F7A">
              <w:rPr>
                <w:rFonts w:asciiTheme="minorEastAsia" w:eastAsiaTheme="minorEastAsia" w:hAnsiTheme="minorEastAsia"/>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6376A" w14:textId="2D42B75C" w:rsidR="006806DF" w:rsidRPr="007870C7" w:rsidRDefault="001F0F7A" w:rsidP="00C469FA">
            <w:pPr>
              <w:widowControl/>
              <w:spacing w:line="440" w:lineRule="exact"/>
              <w:jc w:val="right"/>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t>156</w:t>
            </w:r>
          </w:p>
        </w:tc>
      </w:tr>
      <w:tr w:rsidR="006806DF" w:rsidRPr="00C20D54" w14:paraId="74124AF1" w14:textId="77777777" w:rsidTr="00C469FA">
        <w:trPr>
          <w:trHeight w:val="113"/>
        </w:trPr>
        <w:tc>
          <w:tcPr>
            <w:tcW w:w="269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25CD7B" w14:textId="77777777" w:rsidR="006806DF" w:rsidRPr="00C20D54" w:rsidRDefault="006806DF" w:rsidP="00C469FA">
            <w:pPr>
              <w:widowControl/>
              <w:spacing w:line="440" w:lineRule="exact"/>
              <w:jc w:val="center"/>
              <w:rPr>
                <w:rFonts w:hAnsi="ＭＳ 明朝" w:cs="ＭＳ Ｐゴシック"/>
                <w:kern w:val="0"/>
                <w:szCs w:val="21"/>
              </w:rPr>
            </w:pPr>
            <w:r w:rsidRPr="00C20D54">
              <w:rPr>
                <w:rFonts w:hAnsi="ＭＳ 明朝" w:cs="ＭＳ Ｐゴシック" w:hint="eastAsia"/>
                <w:kern w:val="0"/>
                <w:szCs w:val="21"/>
              </w:rPr>
              <w:t>計</w:t>
            </w:r>
          </w:p>
        </w:tc>
        <w:tc>
          <w:tcPr>
            <w:tcW w:w="1417" w:type="dxa"/>
            <w:tcBorders>
              <w:top w:val="single" w:sz="4" w:space="0" w:color="auto"/>
              <w:left w:val="nil"/>
              <w:bottom w:val="single" w:sz="4" w:space="0" w:color="auto"/>
              <w:right w:val="single" w:sz="4" w:space="0" w:color="auto"/>
            </w:tcBorders>
            <w:vAlign w:val="center"/>
          </w:tcPr>
          <w:p w14:paraId="0648B5B0" w14:textId="2C07BD4F" w:rsidR="006806DF" w:rsidRPr="007870C7" w:rsidRDefault="006806DF" w:rsidP="00C469FA">
            <w:pPr>
              <w:widowControl/>
              <w:spacing w:line="440" w:lineRule="exact"/>
              <w:jc w:val="righ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8</w:t>
            </w:r>
            <w:r w:rsidR="001F0F7A">
              <w:rPr>
                <w:rFonts w:asciiTheme="minorEastAsia" w:eastAsiaTheme="minorEastAsia" w:hAnsiTheme="minorEastAsia" w:cs="ＭＳ Ｐゴシック"/>
                <w:kern w:val="0"/>
                <w:szCs w:val="21"/>
              </w:rPr>
              <w:t>2</w:t>
            </w:r>
            <w:r>
              <w:rPr>
                <w:rFonts w:asciiTheme="minorEastAsia" w:eastAsiaTheme="minorEastAsia" w:hAnsiTheme="minorEastAsia" w:cs="ＭＳ Ｐゴシック" w:hint="eastAsia"/>
                <w:kern w:val="0"/>
                <w:szCs w:val="21"/>
              </w:rPr>
              <w:t>,</w:t>
            </w:r>
            <w:r w:rsidR="001F0F7A">
              <w:rPr>
                <w:rFonts w:asciiTheme="minorEastAsia" w:eastAsiaTheme="minorEastAsia" w:hAnsiTheme="minorEastAsia" w:cs="ＭＳ Ｐゴシック"/>
                <w:kern w:val="0"/>
                <w:szCs w:val="21"/>
              </w:rPr>
              <w:t>011</w:t>
            </w:r>
          </w:p>
        </w:tc>
        <w:tc>
          <w:tcPr>
            <w:tcW w:w="1418" w:type="dxa"/>
            <w:tcBorders>
              <w:top w:val="single" w:sz="4" w:space="0" w:color="auto"/>
              <w:left w:val="single" w:sz="4" w:space="0" w:color="auto"/>
              <w:bottom w:val="single" w:sz="4" w:space="0" w:color="auto"/>
              <w:right w:val="single" w:sz="4" w:space="0" w:color="auto"/>
            </w:tcBorders>
          </w:tcPr>
          <w:p w14:paraId="2E6ED7C9" w14:textId="12C075CE" w:rsidR="006806DF" w:rsidRPr="007870C7" w:rsidRDefault="006806DF" w:rsidP="00C469FA">
            <w:pPr>
              <w:widowControl/>
              <w:spacing w:line="440" w:lineRule="exact"/>
              <w:jc w:val="right"/>
              <w:rPr>
                <w:rFonts w:asciiTheme="minorEastAsia" w:eastAsiaTheme="minorEastAsia" w:hAnsiTheme="minorEastAsia" w:cs="ＭＳ Ｐゴシック"/>
                <w:kern w:val="0"/>
                <w:szCs w:val="21"/>
              </w:rPr>
            </w:pPr>
            <w:r>
              <w:rPr>
                <w:rFonts w:asciiTheme="minorEastAsia" w:eastAsiaTheme="minorEastAsia" w:hAnsiTheme="minorEastAsia" w:hint="eastAsia"/>
              </w:rPr>
              <w:t>5</w:t>
            </w:r>
            <w:r w:rsidR="001F0F7A">
              <w:rPr>
                <w:rFonts w:asciiTheme="minorEastAsia" w:eastAsiaTheme="minorEastAsia" w:hAnsiTheme="minorEastAsia"/>
              </w:rPr>
              <w:t>4</w:t>
            </w:r>
            <w:r>
              <w:rPr>
                <w:rFonts w:asciiTheme="minorEastAsia" w:eastAsiaTheme="minorEastAsia" w:hAnsiTheme="minorEastAsia" w:hint="eastAsia"/>
              </w:rPr>
              <w:t>,</w:t>
            </w:r>
            <w:r w:rsidR="001F0F7A">
              <w:rPr>
                <w:rFonts w:asciiTheme="minorEastAsia" w:eastAsiaTheme="minorEastAsia" w:hAnsiTheme="minorEastAsia"/>
              </w:rPr>
              <w:t>086</w:t>
            </w:r>
          </w:p>
        </w:tc>
        <w:tc>
          <w:tcPr>
            <w:tcW w:w="1418" w:type="dxa"/>
            <w:tcBorders>
              <w:top w:val="single" w:sz="4" w:space="0" w:color="auto"/>
              <w:left w:val="single" w:sz="4" w:space="0" w:color="auto"/>
              <w:bottom w:val="single" w:sz="4" w:space="0" w:color="auto"/>
              <w:right w:val="single" w:sz="4" w:space="0" w:color="auto"/>
            </w:tcBorders>
          </w:tcPr>
          <w:p w14:paraId="6D59125C" w14:textId="2F829491" w:rsidR="006806DF" w:rsidRPr="007870C7" w:rsidRDefault="006806DF" w:rsidP="00C469FA">
            <w:pPr>
              <w:widowControl/>
              <w:spacing w:line="440" w:lineRule="exact"/>
              <w:jc w:val="right"/>
              <w:rPr>
                <w:rFonts w:asciiTheme="minorEastAsia" w:eastAsiaTheme="minorEastAsia" w:hAnsiTheme="minorEastAsia" w:cs="ＭＳ Ｐゴシック"/>
                <w:kern w:val="0"/>
                <w:szCs w:val="21"/>
              </w:rPr>
            </w:pPr>
            <w:r w:rsidRPr="007870C7">
              <w:rPr>
                <w:rFonts w:asciiTheme="minorEastAsia" w:eastAsiaTheme="minorEastAsia" w:hAnsiTheme="minorEastAsia" w:hint="eastAsia"/>
              </w:rPr>
              <w:t>△</w:t>
            </w:r>
            <w:r w:rsidR="001F0F7A">
              <w:rPr>
                <w:rFonts w:asciiTheme="minorEastAsia" w:eastAsiaTheme="minorEastAsia" w:hAnsiTheme="minorEastAsia"/>
              </w:rPr>
              <w:t>27</w:t>
            </w:r>
            <w:r>
              <w:rPr>
                <w:rFonts w:asciiTheme="minorEastAsia" w:eastAsiaTheme="minorEastAsia" w:hAnsiTheme="minorEastAsia" w:hint="eastAsia"/>
              </w:rPr>
              <w:t>,</w:t>
            </w:r>
            <w:r w:rsidR="001F0F7A">
              <w:rPr>
                <w:rFonts w:asciiTheme="minorEastAsia" w:eastAsiaTheme="minorEastAsia" w:hAnsiTheme="minorEastAsia"/>
              </w:rPr>
              <w:t>925</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D22332F" w14:textId="1DAFF618" w:rsidR="006806DF" w:rsidRPr="007870C7" w:rsidRDefault="006806DF" w:rsidP="00C469FA">
            <w:pPr>
              <w:widowControl/>
              <w:spacing w:line="440" w:lineRule="exact"/>
              <w:jc w:val="right"/>
              <w:rPr>
                <w:rFonts w:asciiTheme="minorEastAsia" w:eastAsiaTheme="minorEastAsia" w:hAnsiTheme="minorEastAsia" w:cs="ＭＳ Ｐゴシック"/>
                <w:kern w:val="0"/>
                <w:szCs w:val="21"/>
              </w:rPr>
            </w:pPr>
            <w:r>
              <w:rPr>
                <w:rFonts w:asciiTheme="minorEastAsia" w:eastAsiaTheme="minorEastAsia" w:hAnsiTheme="minorEastAsia" w:hint="eastAsia"/>
              </w:rPr>
              <w:t>8</w:t>
            </w:r>
            <w:r w:rsidR="001F0F7A">
              <w:rPr>
                <w:rFonts w:asciiTheme="minorEastAsia" w:eastAsiaTheme="minorEastAsia" w:hAnsiTheme="minorEastAsia"/>
              </w:rPr>
              <w:t>0</w:t>
            </w:r>
            <w:r>
              <w:rPr>
                <w:rFonts w:asciiTheme="minorEastAsia" w:eastAsiaTheme="minorEastAsia" w:hAnsiTheme="minorEastAsia" w:hint="eastAsia"/>
              </w:rPr>
              <w:t>,</w:t>
            </w:r>
            <w:r w:rsidR="001F0F7A">
              <w:rPr>
                <w:rFonts w:asciiTheme="minorEastAsia" w:eastAsiaTheme="minorEastAsia" w:hAnsiTheme="minorEastAsia"/>
              </w:rPr>
              <w:t>401</w:t>
            </w:r>
          </w:p>
        </w:tc>
      </w:tr>
    </w:tbl>
    <w:p w14:paraId="17917ACC" w14:textId="77777777" w:rsidR="00FF718E" w:rsidRPr="00207438" w:rsidRDefault="006806DF" w:rsidP="00FF718E">
      <w:pPr>
        <w:spacing w:line="280" w:lineRule="exact"/>
        <w:ind w:firstLineChars="200" w:firstLine="360"/>
        <w:rPr>
          <w:rFonts w:hAnsi="ＭＳ 明朝" w:cs="ＭＳ ゴシック"/>
          <w:kern w:val="0"/>
          <w:sz w:val="18"/>
          <w:szCs w:val="18"/>
        </w:rPr>
      </w:pPr>
      <w:r w:rsidRPr="00207438">
        <w:rPr>
          <w:rFonts w:hAnsi="ＭＳ 明朝" w:hint="eastAsia"/>
          <w:sz w:val="18"/>
          <w:szCs w:val="18"/>
        </w:rPr>
        <w:t>（注）</w:t>
      </w:r>
      <w:r w:rsidR="00FF718E" w:rsidRPr="00207438">
        <w:rPr>
          <w:rFonts w:hAnsi="ＭＳ 明朝" w:cs="ＭＳ ゴシック" w:hint="eastAsia"/>
          <w:kern w:val="0"/>
          <w:sz w:val="18"/>
          <w:szCs w:val="18"/>
        </w:rPr>
        <w:t>評価額は、令和６年１月１日現在の相続税路線価等を基準に算出したものとしている。</w:t>
      </w:r>
    </w:p>
    <w:p w14:paraId="43209304" w14:textId="77777777" w:rsidR="00FF718E" w:rsidRPr="00207438" w:rsidRDefault="00FF718E" w:rsidP="00FF718E">
      <w:pPr>
        <w:spacing w:line="280" w:lineRule="exact"/>
        <w:ind w:leftChars="135" w:left="283" w:firstLineChars="350" w:firstLine="630"/>
        <w:rPr>
          <w:rFonts w:hAnsi="ＭＳ 明朝"/>
          <w:sz w:val="18"/>
          <w:szCs w:val="18"/>
        </w:rPr>
      </w:pPr>
      <w:r w:rsidRPr="00207438">
        <w:rPr>
          <w:rFonts w:hAnsi="ＭＳ 明朝" w:hint="eastAsia"/>
          <w:sz w:val="18"/>
          <w:szCs w:val="18"/>
        </w:rPr>
        <w:t>「（参考）帳簿価額」欄は減損会計適用後の帳簿価額である。</w:t>
      </w:r>
    </w:p>
    <w:p w14:paraId="53B4CF0D" w14:textId="77777777" w:rsidR="00FF718E" w:rsidRPr="00207438" w:rsidRDefault="00FF718E" w:rsidP="00FF718E">
      <w:pPr>
        <w:spacing w:line="280" w:lineRule="exact"/>
        <w:ind w:leftChars="185" w:left="388" w:firstLineChars="300" w:firstLine="540"/>
        <w:rPr>
          <w:rFonts w:hAnsi="ＭＳ 明朝"/>
          <w:sz w:val="18"/>
          <w:szCs w:val="18"/>
        </w:rPr>
      </w:pPr>
      <w:r w:rsidRPr="00207438">
        <w:rPr>
          <w:rFonts w:hAnsi="ＭＳ 明朝" w:hint="eastAsia"/>
          <w:sz w:val="18"/>
          <w:szCs w:val="18"/>
        </w:rPr>
        <w:t>まちづくり促進事業会計が所有する固定資産（土地）には、まちづくり促進事業会計企業債発行分</w:t>
      </w:r>
    </w:p>
    <w:p w14:paraId="17567F78" w14:textId="46C9DDF8" w:rsidR="006806DF" w:rsidRPr="00207438" w:rsidRDefault="00FF718E" w:rsidP="00FF718E">
      <w:pPr>
        <w:tabs>
          <w:tab w:val="left" w:pos="-99"/>
        </w:tabs>
        <w:spacing w:line="280" w:lineRule="exact"/>
        <w:ind w:firstLineChars="450" w:firstLine="810"/>
        <w:rPr>
          <w:rFonts w:hAnsi="ＭＳ 明朝"/>
          <w:sz w:val="18"/>
          <w:szCs w:val="18"/>
        </w:rPr>
      </w:pPr>
      <w:r w:rsidRPr="00207438">
        <w:rPr>
          <w:rFonts w:hAnsi="ＭＳ 明朝"/>
          <w:sz w:val="18"/>
          <w:szCs w:val="18"/>
        </w:rPr>
        <w:t>714億3,500万円と一般会計からの現物出資分89億6,600万円がある。</w:t>
      </w:r>
    </w:p>
    <w:p w14:paraId="07213BAF" w14:textId="719E944D" w:rsidR="00AA38BD" w:rsidRPr="00207438" w:rsidRDefault="00AA38BD" w:rsidP="0013320F">
      <w:pPr>
        <w:spacing w:line="340" w:lineRule="exact"/>
        <w:ind w:firstLineChars="200" w:firstLine="440"/>
        <w:rPr>
          <w:rFonts w:hAnsi="ＭＳ 明朝"/>
          <w:sz w:val="22"/>
          <w:szCs w:val="22"/>
        </w:rPr>
      </w:pPr>
      <w:r w:rsidRPr="00207438">
        <w:rPr>
          <w:rFonts w:hAnsi="ＭＳ 明朝" w:hint="eastAsia"/>
          <w:sz w:val="22"/>
          <w:szCs w:val="22"/>
        </w:rPr>
        <w:t xml:space="preserve">　</w:t>
      </w:r>
    </w:p>
    <w:p w14:paraId="776DBF0A" w14:textId="77777777" w:rsidR="006806DF" w:rsidRPr="00207438" w:rsidRDefault="006806DF" w:rsidP="0013320F">
      <w:pPr>
        <w:spacing w:line="340" w:lineRule="exact"/>
        <w:ind w:firstLineChars="200" w:firstLine="440"/>
        <w:rPr>
          <w:rFonts w:hAnsi="ＭＳ 明朝" w:cs="ＭＳ ゴシック"/>
          <w:kern w:val="0"/>
          <w:sz w:val="22"/>
          <w:szCs w:val="22"/>
        </w:rPr>
      </w:pPr>
      <w:r w:rsidRPr="00207438">
        <w:rPr>
          <w:rFonts w:hAnsi="ＭＳ 明朝" w:cs="Arial" w:hint="eastAsia"/>
          <w:sz w:val="22"/>
          <w:szCs w:val="22"/>
        </w:rPr>
        <w:t>イ</w:t>
      </w:r>
      <w:r w:rsidRPr="00207438">
        <w:rPr>
          <w:rFonts w:hAnsi="ＭＳ 明朝" w:cs="Arial"/>
          <w:sz w:val="22"/>
          <w:szCs w:val="22"/>
        </w:rPr>
        <w:t xml:space="preserve">　</w:t>
      </w:r>
      <w:r w:rsidRPr="00207438">
        <w:rPr>
          <w:rFonts w:hAnsi="ＭＳ 明朝" w:cs="ＭＳ ゴシック"/>
          <w:kern w:val="0"/>
          <w:sz w:val="22"/>
          <w:szCs w:val="22"/>
        </w:rPr>
        <w:t>府営住宅</w:t>
      </w:r>
      <w:r w:rsidRPr="00207438">
        <w:rPr>
          <w:rFonts w:hAnsi="ＭＳ 明朝" w:cs="ＭＳ ゴシック" w:hint="eastAsia"/>
          <w:kern w:val="0"/>
          <w:sz w:val="22"/>
          <w:szCs w:val="22"/>
        </w:rPr>
        <w:t>家賃等の滞納債権について</w:t>
      </w:r>
    </w:p>
    <w:p w14:paraId="4846DEDD" w14:textId="5FD0D677" w:rsidR="006806DF" w:rsidRPr="00207438" w:rsidRDefault="006806DF" w:rsidP="0013320F">
      <w:pPr>
        <w:spacing w:line="340" w:lineRule="exact"/>
        <w:ind w:leftChars="300" w:left="630" w:firstLineChars="100" w:firstLine="220"/>
        <w:rPr>
          <w:rFonts w:hAnsi="ＭＳ 明朝"/>
          <w:sz w:val="22"/>
          <w:szCs w:val="22"/>
        </w:rPr>
      </w:pPr>
      <w:r w:rsidRPr="00207438">
        <w:rPr>
          <w:rFonts w:hAnsi="ＭＳ 明朝" w:hint="eastAsia"/>
          <w:sz w:val="22"/>
          <w:szCs w:val="22"/>
        </w:rPr>
        <w:t>府営住宅家賃等の滞納債権については、令和元年度の定期監査で確認した時点で、保証人に催告書の送付等支払意思の確認を行わないまま、主たる債務者の消滅時効期間の経過により、「債務者が当該債権につき消滅時効を援用する蓋然性が高い場合」「債務者の所在・財産ともに不明の場合」等に該当するとして、不納欠損で整理している等、適切な債権回収の認識及び取組が不十分な状況にあった。</w:t>
      </w:r>
    </w:p>
    <w:p w14:paraId="61E0A46B" w14:textId="098FDFD0" w:rsidR="006806DF" w:rsidRPr="00207438" w:rsidRDefault="006806DF" w:rsidP="0013320F">
      <w:pPr>
        <w:spacing w:line="340" w:lineRule="exact"/>
        <w:ind w:leftChars="300" w:left="630" w:firstLineChars="100" w:firstLine="220"/>
        <w:rPr>
          <w:rFonts w:hAnsi="ＭＳ 明朝"/>
          <w:sz w:val="22"/>
          <w:szCs w:val="22"/>
        </w:rPr>
      </w:pPr>
      <w:r w:rsidRPr="00207438">
        <w:rPr>
          <w:rFonts w:hAnsi="ＭＳ 明朝" w:hint="eastAsia"/>
          <w:sz w:val="22"/>
          <w:szCs w:val="22"/>
        </w:rPr>
        <w:t>その後、令和２年度から新規滞納の抑制や滞納債権の回収に係る法的措置を含めた新たな取組みを実施し、令和２年度当初に有していた約</w:t>
      </w:r>
      <w:r w:rsidRPr="00207438">
        <w:rPr>
          <w:rFonts w:hAnsi="ＭＳ 明朝"/>
          <w:sz w:val="22"/>
          <w:szCs w:val="22"/>
        </w:rPr>
        <w:t>49億円の滞納債権が令和</w:t>
      </w:r>
      <w:r w:rsidR="00840583">
        <w:rPr>
          <w:rFonts w:hAnsi="ＭＳ 明朝" w:hint="eastAsia"/>
          <w:sz w:val="22"/>
          <w:szCs w:val="22"/>
        </w:rPr>
        <w:t>６</w:t>
      </w:r>
      <w:r w:rsidRPr="00207438">
        <w:rPr>
          <w:rFonts w:hAnsi="ＭＳ 明朝"/>
          <w:sz w:val="22"/>
          <w:szCs w:val="22"/>
        </w:rPr>
        <w:t>年度末には約3</w:t>
      </w:r>
      <w:r w:rsidRPr="00207438">
        <w:rPr>
          <w:rFonts w:hAnsi="ＭＳ 明朝" w:hint="eastAsia"/>
          <w:sz w:val="22"/>
          <w:szCs w:val="22"/>
        </w:rPr>
        <w:t>2億円に減少して</w:t>
      </w:r>
      <w:r w:rsidR="00C815AC">
        <w:rPr>
          <w:rFonts w:hAnsi="ＭＳ 明朝" w:hint="eastAsia"/>
          <w:sz w:val="22"/>
          <w:szCs w:val="22"/>
        </w:rPr>
        <w:t>いた</w:t>
      </w:r>
      <w:r w:rsidRPr="00207438">
        <w:rPr>
          <w:rFonts w:hAnsi="ＭＳ 明朝" w:hint="eastAsia"/>
          <w:sz w:val="22"/>
          <w:szCs w:val="22"/>
        </w:rPr>
        <w:t>。</w:t>
      </w:r>
    </w:p>
    <w:p w14:paraId="02107870" w14:textId="031C82C8" w:rsidR="006806DF" w:rsidRDefault="006806DF" w:rsidP="0013320F">
      <w:pPr>
        <w:spacing w:line="340" w:lineRule="exact"/>
        <w:ind w:leftChars="300" w:left="630" w:firstLineChars="100" w:firstLine="220"/>
        <w:rPr>
          <w:rFonts w:hAnsi="ＭＳ 明朝"/>
          <w:sz w:val="22"/>
          <w:szCs w:val="22"/>
        </w:rPr>
      </w:pPr>
      <w:r w:rsidRPr="00207438">
        <w:rPr>
          <w:rFonts w:hAnsi="ＭＳ 明朝" w:hint="eastAsia"/>
          <w:sz w:val="22"/>
          <w:szCs w:val="22"/>
        </w:rPr>
        <w:t>滞納債権は府の財政リスクであるとともに、適正に納付・返済している債務者との公平性・公正性を保つ意味合いからもその縮減は重要であり、引き続き積極的な取組みを進める必要がある。</w:t>
      </w:r>
    </w:p>
    <w:p w14:paraId="0CF3EE95" w14:textId="6F5D88AC" w:rsidR="009A0DF0" w:rsidRPr="00C20D54" w:rsidRDefault="009A0DF0" w:rsidP="0013320F">
      <w:pPr>
        <w:spacing w:line="340" w:lineRule="exact"/>
        <w:ind w:firstLineChars="50" w:firstLine="110"/>
        <w:rPr>
          <w:sz w:val="22"/>
          <w:szCs w:val="22"/>
        </w:rPr>
      </w:pPr>
      <w:r w:rsidRPr="00C20D54">
        <w:rPr>
          <w:rFonts w:hint="eastAsia"/>
          <w:sz w:val="22"/>
          <w:szCs w:val="22"/>
        </w:rPr>
        <w:t xml:space="preserve">　</w:t>
      </w:r>
    </w:p>
    <w:p w14:paraId="4CE912D0" w14:textId="77777777" w:rsidR="006806DF" w:rsidRPr="00207438" w:rsidRDefault="006806DF" w:rsidP="0013320F">
      <w:pPr>
        <w:spacing w:line="340" w:lineRule="exact"/>
        <w:ind w:firstLineChars="50" w:firstLine="110"/>
        <w:rPr>
          <w:sz w:val="22"/>
          <w:szCs w:val="22"/>
        </w:rPr>
      </w:pPr>
      <w:r w:rsidRPr="00207438">
        <w:rPr>
          <w:rFonts w:hAnsi="ＭＳ 明朝"/>
          <w:sz w:val="22"/>
          <w:szCs w:val="22"/>
        </w:rPr>
        <w:t>(</w:t>
      </w:r>
      <w:r w:rsidRPr="00207438">
        <w:rPr>
          <w:rFonts w:hAnsi="ＭＳ 明朝" w:hint="eastAsia"/>
          <w:sz w:val="22"/>
          <w:szCs w:val="22"/>
        </w:rPr>
        <w:t>4</w:t>
      </w:r>
      <w:r w:rsidRPr="00207438">
        <w:rPr>
          <w:rFonts w:hAnsi="ＭＳ 明朝"/>
          <w:sz w:val="22"/>
          <w:szCs w:val="22"/>
        </w:rPr>
        <w:t>)</w:t>
      </w:r>
      <w:r w:rsidRPr="00207438">
        <w:rPr>
          <w:rFonts w:hint="eastAsia"/>
          <w:sz w:val="22"/>
          <w:szCs w:val="22"/>
        </w:rPr>
        <w:t xml:space="preserve">　新公会計制度に基づく財務分析について</w:t>
      </w:r>
    </w:p>
    <w:p w14:paraId="62E8D4DB" w14:textId="77777777" w:rsidR="009A0DF0" w:rsidRDefault="006806DF" w:rsidP="0013320F">
      <w:pPr>
        <w:spacing w:line="340" w:lineRule="exact"/>
        <w:ind w:leftChars="267" w:left="561" w:firstLineChars="50" w:firstLine="110"/>
        <w:rPr>
          <w:rFonts w:hAnsi="ＭＳ 明朝"/>
          <w:sz w:val="22"/>
          <w:szCs w:val="22"/>
        </w:rPr>
      </w:pPr>
      <w:r w:rsidRPr="00207438">
        <w:rPr>
          <w:rFonts w:hAnsi="ＭＳ 明朝" w:hint="eastAsia"/>
          <w:sz w:val="22"/>
          <w:szCs w:val="22"/>
        </w:rPr>
        <w:t>大阪府は、平成23年度より大阪府財務諸表作成基準に基づき、複式簿記・発生主義・</w:t>
      </w:r>
    </w:p>
    <w:p w14:paraId="0CA3623B" w14:textId="52EFF305" w:rsidR="00AA38BD" w:rsidRDefault="006806DF" w:rsidP="00145C43">
      <w:pPr>
        <w:spacing w:line="340" w:lineRule="exact"/>
        <w:ind w:leftChars="200" w:left="420"/>
        <w:rPr>
          <w:rFonts w:hAnsi="ＭＳ 明朝" w:cs="ＭＳ ゴシック"/>
          <w:kern w:val="0"/>
          <w:sz w:val="22"/>
          <w:szCs w:val="22"/>
        </w:rPr>
      </w:pPr>
      <w:r w:rsidRPr="00207438">
        <w:rPr>
          <w:rFonts w:hAnsi="ＭＳ 明朝" w:hint="eastAsia"/>
          <w:sz w:val="22"/>
          <w:szCs w:val="22"/>
        </w:rPr>
        <w:t>日々仕訳方式による財務諸表を作成し、公表している。財務諸表により得られる財務情報を用いた財務指標は、ストック情報も反映した指標であることから、以下のとおり財務諸表数値や財務指標に基づき検討を行った。</w:t>
      </w:r>
    </w:p>
    <w:p w14:paraId="6D9C7F84" w14:textId="27D4E157" w:rsidR="00C94248" w:rsidRDefault="00C94248" w:rsidP="0013320F">
      <w:pPr>
        <w:spacing w:line="340" w:lineRule="exact"/>
        <w:ind w:firstLineChars="164" w:firstLine="361"/>
        <w:rPr>
          <w:rFonts w:hAnsi="ＭＳ 明朝" w:cs="ＭＳ ゴシック"/>
          <w:kern w:val="0"/>
          <w:sz w:val="22"/>
          <w:szCs w:val="22"/>
        </w:rPr>
      </w:pPr>
    </w:p>
    <w:p w14:paraId="2CD5A025" w14:textId="1A6D879B" w:rsidR="00C94248" w:rsidRDefault="00C94248" w:rsidP="0013320F">
      <w:pPr>
        <w:spacing w:line="340" w:lineRule="exact"/>
        <w:ind w:firstLineChars="164" w:firstLine="361"/>
        <w:rPr>
          <w:rFonts w:hAnsi="ＭＳ 明朝" w:cs="ＭＳ ゴシック"/>
          <w:kern w:val="0"/>
          <w:sz w:val="22"/>
          <w:szCs w:val="22"/>
        </w:rPr>
      </w:pPr>
    </w:p>
    <w:p w14:paraId="76F808D1" w14:textId="77777777" w:rsidR="00C94248" w:rsidRDefault="00C94248" w:rsidP="0013320F">
      <w:pPr>
        <w:spacing w:line="340" w:lineRule="exact"/>
        <w:ind w:firstLineChars="164" w:firstLine="361"/>
        <w:rPr>
          <w:rFonts w:hAnsi="ＭＳ 明朝" w:cs="ＭＳ ゴシック"/>
          <w:kern w:val="0"/>
          <w:sz w:val="22"/>
          <w:szCs w:val="22"/>
        </w:rPr>
      </w:pPr>
    </w:p>
    <w:p w14:paraId="045B09E5" w14:textId="64B8CB4A" w:rsidR="004D7557" w:rsidRPr="009A0DF0" w:rsidRDefault="004D7557" w:rsidP="0013320F">
      <w:pPr>
        <w:spacing w:line="340" w:lineRule="exact"/>
        <w:ind w:firstLineChars="214" w:firstLine="471"/>
        <w:rPr>
          <w:rFonts w:hAnsi="ＭＳ 明朝"/>
          <w:sz w:val="22"/>
          <w:szCs w:val="22"/>
        </w:rPr>
      </w:pPr>
      <w:r w:rsidRPr="009A0DF0">
        <w:rPr>
          <w:rFonts w:hAnsi="ＭＳ 明朝" w:hint="eastAsia"/>
          <w:sz w:val="22"/>
          <w:szCs w:val="22"/>
        </w:rPr>
        <w:t>ア　世代間負担の公平性について</w:t>
      </w:r>
    </w:p>
    <w:p w14:paraId="33974912" w14:textId="77777777" w:rsidR="004D7557" w:rsidRPr="009A0DF0" w:rsidRDefault="004D7557" w:rsidP="004D7557">
      <w:pPr>
        <w:spacing w:line="280" w:lineRule="exact"/>
        <w:ind w:leftChars="267" w:left="561" w:firstLineChars="100" w:firstLine="180"/>
        <w:jc w:val="right"/>
        <w:rPr>
          <w:rFonts w:hAnsi="ＭＳ 明朝"/>
          <w:sz w:val="22"/>
          <w:szCs w:val="22"/>
        </w:rPr>
      </w:pPr>
      <w:r w:rsidRPr="009A0DF0">
        <w:rPr>
          <w:rFonts w:hAnsi="ＭＳ 明朝" w:hint="eastAsia"/>
          <w:sz w:val="18"/>
          <w:szCs w:val="18"/>
        </w:rPr>
        <w:t>（単位：億円）</w:t>
      </w:r>
    </w:p>
    <w:p w14:paraId="58F89EE3" w14:textId="77777777" w:rsidR="004D7557" w:rsidRPr="009A0DF0" w:rsidRDefault="004D7557" w:rsidP="004D7557">
      <w:pPr>
        <w:spacing w:line="40" w:lineRule="exact"/>
        <w:ind w:firstLineChars="164" w:firstLine="361"/>
        <w:rPr>
          <w:rFonts w:hAnsi="ＭＳ 明朝"/>
          <w:sz w:val="22"/>
          <w:szCs w:val="22"/>
        </w:rPr>
      </w:pPr>
    </w:p>
    <w:tbl>
      <w:tblPr>
        <w:tblpPr w:leftFromText="142" w:rightFromText="142" w:vertAnchor="text" w:horzAnchor="margin" w:tblpXSpec="right" w:tblpY="-32"/>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077"/>
        <w:gridCol w:w="1077"/>
        <w:gridCol w:w="1077"/>
        <w:gridCol w:w="1077"/>
        <w:gridCol w:w="1077"/>
        <w:gridCol w:w="1077"/>
      </w:tblGrid>
      <w:tr w:rsidR="00B7002F" w:rsidRPr="009A0DF0" w14:paraId="7E64FCD0" w14:textId="77777777" w:rsidTr="00146E0E">
        <w:tc>
          <w:tcPr>
            <w:tcW w:w="1843" w:type="dxa"/>
            <w:tcBorders>
              <w:bottom w:val="single" w:sz="4" w:space="0" w:color="auto"/>
            </w:tcBorders>
            <w:vAlign w:val="center"/>
          </w:tcPr>
          <w:p w14:paraId="4C6B503B" w14:textId="77777777" w:rsidR="00B7002F" w:rsidRPr="009A0DF0" w:rsidRDefault="00B7002F" w:rsidP="00146E0E">
            <w:pPr>
              <w:spacing w:line="300" w:lineRule="exact"/>
              <w:jc w:val="center"/>
              <w:rPr>
                <w:rFonts w:hAnsi="ＭＳ 明朝"/>
                <w:sz w:val="18"/>
                <w:szCs w:val="18"/>
              </w:rPr>
            </w:pPr>
          </w:p>
        </w:tc>
        <w:tc>
          <w:tcPr>
            <w:tcW w:w="1077" w:type="dxa"/>
            <w:tcBorders>
              <w:bottom w:val="single" w:sz="4" w:space="0" w:color="auto"/>
            </w:tcBorders>
          </w:tcPr>
          <w:p w14:paraId="4BF1BB81" w14:textId="77777777" w:rsidR="00B7002F" w:rsidRPr="009A0DF0" w:rsidRDefault="00B7002F" w:rsidP="00146E0E">
            <w:pPr>
              <w:pStyle w:val="af2"/>
              <w:spacing w:line="300" w:lineRule="exact"/>
              <w:ind w:leftChars="0" w:left="0"/>
              <w:jc w:val="center"/>
              <w:rPr>
                <w:rFonts w:hAnsi="ＭＳ 明朝"/>
                <w:kern w:val="0"/>
                <w:sz w:val="18"/>
                <w:szCs w:val="18"/>
              </w:rPr>
            </w:pPr>
            <w:r w:rsidRPr="009A0DF0">
              <w:rPr>
                <w:rFonts w:hAnsi="ＭＳ 明朝" w:hint="eastAsia"/>
                <w:kern w:val="0"/>
                <w:sz w:val="18"/>
                <w:szCs w:val="18"/>
              </w:rPr>
              <w:t>２年度</w:t>
            </w:r>
          </w:p>
          <w:p w14:paraId="13B31610" w14:textId="77777777" w:rsidR="00B7002F" w:rsidRPr="009A0DF0" w:rsidRDefault="00B7002F" w:rsidP="00146E0E">
            <w:pPr>
              <w:pStyle w:val="af2"/>
              <w:spacing w:line="300" w:lineRule="exact"/>
              <w:ind w:leftChars="0" w:left="360"/>
              <w:rPr>
                <w:rFonts w:hAnsi="ＭＳ 明朝"/>
                <w:kern w:val="0"/>
                <w:sz w:val="18"/>
                <w:szCs w:val="18"/>
              </w:rPr>
            </w:pPr>
            <w:r w:rsidRPr="009A0DF0">
              <w:rPr>
                <w:rFonts w:hAnsi="ＭＳ 明朝" w:hint="eastAsia"/>
                <w:kern w:val="0"/>
                <w:sz w:val="18"/>
                <w:szCs w:val="18"/>
              </w:rPr>
              <w:t>①</w:t>
            </w:r>
          </w:p>
        </w:tc>
        <w:tc>
          <w:tcPr>
            <w:tcW w:w="1077" w:type="dxa"/>
            <w:tcBorders>
              <w:bottom w:val="single" w:sz="4" w:space="0" w:color="auto"/>
            </w:tcBorders>
          </w:tcPr>
          <w:p w14:paraId="58622141" w14:textId="77777777" w:rsidR="00B7002F" w:rsidRPr="009A0DF0" w:rsidRDefault="00B7002F" w:rsidP="00146E0E">
            <w:pPr>
              <w:pStyle w:val="af2"/>
              <w:spacing w:line="300" w:lineRule="exact"/>
              <w:ind w:leftChars="0" w:left="0"/>
              <w:jc w:val="center"/>
              <w:rPr>
                <w:rFonts w:hAnsi="ＭＳ 明朝"/>
                <w:kern w:val="0"/>
                <w:sz w:val="18"/>
                <w:szCs w:val="18"/>
              </w:rPr>
            </w:pPr>
            <w:r w:rsidRPr="009A0DF0">
              <w:rPr>
                <w:rFonts w:hAnsi="ＭＳ 明朝" w:hint="eastAsia"/>
                <w:kern w:val="0"/>
                <w:sz w:val="18"/>
                <w:szCs w:val="18"/>
              </w:rPr>
              <w:t>３年度</w:t>
            </w:r>
          </w:p>
        </w:tc>
        <w:tc>
          <w:tcPr>
            <w:tcW w:w="1077" w:type="dxa"/>
            <w:tcBorders>
              <w:bottom w:val="single" w:sz="4" w:space="0" w:color="auto"/>
            </w:tcBorders>
          </w:tcPr>
          <w:p w14:paraId="47A2925B" w14:textId="77777777" w:rsidR="00B7002F" w:rsidRPr="009A0DF0" w:rsidRDefault="00B7002F" w:rsidP="00146E0E">
            <w:pPr>
              <w:pStyle w:val="af2"/>
              <w:spacing w:line="300" w:lineRule="exact"/>
              <w:ind w:leftChars="0" w:left="0"/>
              <w:jc w:val="center"/>
              <w:rPr>
                <w:rFonts w:hAnsi="ＭＳ 明朝"/>
                <w:kern w:val="0"/>
                <w:sz w:val="18"/>
                <w:szCs w:val="18"/>
              </w:rPr>
            </w:pPr>
            <w:r w:rsidRPr="009A0DF0">
              <w:rPr>
                <w:rFonts w:hAnsi="ＭＳ 明朝" w:hint="eastAsia"/>
                <w:kern w:val="0"/>
                <w:sz w:val="18"/>
                <w:szCs w:val="18"/>
              </w:rPr>
              <w:t>４年度</w:t>
            </w:r>
          </w:p>
        </w:tc>
        <w:tc>
          <w:tcPr>
            <w:tcW w:w="1077" w:type="dxa"/>
            <w:tcBorders>
              <w:bottom w:val="single" w:sz="4" w:space="0" w:color="auto"/>
            </w:tcBorders>
          </w:tcPr>
          <w:p w14:paraId="42D57B6F" w14:textId="77777777" w:rsidR="00B7002F" w:rsidRPr="009A0DF0" w:rsidRDefault="00B7002F" w:rsidP="00146E0E">
            <w:pPr>
              <w:pStyle w:val="af2"/>
              <w:spacing w:line="300" w:lineRule="exact"/>
              <w:ind w:leftChars="0" w:left="0"/>
              <w:jc w:val="center"/>
              <w:rPr>
                <w:rFonts w:hAnsi="ＭＳ 明朝"/>
                <w:kern w:val="0"/>
                <w:sz w:val="18"/>
                <w:szCs w:val="18"/>
              </w:rPr>
            </w:pPr>
            <w:r w:rsidRPr="009A0DF0">
              <w:rPr>
                <w:rFonts w:hAnsi="ＭＳ 明朝" w:hint="eastAsia"/>
                <w:kern w:val="0"/>
                <w:sz w:val="18"/>
                <w:szCs w:val="18"/>
              </w:rPr>
              <w:t>５年度</w:t>
            </w:r>
          </w:p>
          <w:p w14:paraId="12ED2B04" w14:textId="77777777" w:rsidR="00B7002F" w:rsidRPr="009A0DF0" w:rsidRDefault="00B7002F" w:rsidP="00146E0E">
            <w:pPr>
              <w:pStyle w:val="af2"/>
              <w:spacing w:line="300" w:lineRule="exact"/>
              <w:ind w:leftChars="0" w:left="0"/>
              <w:jc w:val="center"/>
              <w:rPr>
                <w:rFonts w:hAnsi="ＭＳ 明朝"/>
                <w:kern w:val="0"/>
                <w:sz w:val="18"/>
                <w:szCs w:val="18"/>
              </w:rPr>
            </w:pPr>
          </w:p>
        </w:tc>
        <w:tc>
          <w:tcPr>
            <w:tcW w:w="1077" w:type="dxa"/>
            <w:tcBorders>
              <w:bottom w:val="single" w:sz="4" w:space="0" w:color="auto"/>
            </w:tcBorders>
          </w:tcPr>
          <w:p w14:paraId="2F97FC31" w14:textId="77777777" w:rsidR="00B7002F" w:rsidRPr="009A0DF0" w:rsidRDefault="00B7002F" w:rsidP="00146E0E">
            <w:pPr>
              <w:pStyle w:val="af2"/>
              <w:spacing w:line="300" w:lineRule="exact"/>
              <w:ind w:leftChars="0" w:left="0"/>
              <w:jc w:val="center"/>
              <w:rPr>
                <w:rFonts w:hAnsi="ＭＳ 明朝"/>
                <w:kern w:val="0"/>
                <w:sz w:val="18"/>
                <w:szCs w:val="18"/>
              </w:rPr>
            </w:pPr>
            <w:r w:rsidRPr="009A0DF0">
              <w:rPr>
                <w:rFonts w:hAnsi="ＭＳ 明朝" w:hint="eastAsia"/>
                <w:kern w:val="0"/>
                <w:sz w:val="18"/>
                <w:szCs w:val="18"/>
              </w:rPr>
              <w:t>６年度</w:t>
            </w:r>
          </w:p>
          <w:p w14:paraId="74B29F11" w14:textId="77777777" w:rsidR="00B7002F" w:rsidRPr="009A0DF0" w:rsidRDefault="00B7002F" w:rsidP="00146E0E">
            <w:pPr>
              <w:pStyle w:val="af2"/>
              <w:spacing w:line="300" w:lineRule="exact"/>
              <w:ind w:leftChars="0" w:left="0"/>
              <w:jc w:val="center"/>
              <w:rPr>
                <w:rFonts w:hAnsi="ＭＳ 明朝"/>
                <w:kern w:val="0"/>
                <w:sz w:val="18"/>
                <w:szCs w:val="18"/>
              </w:rPr>
            </w:pPr>
            <w:r w:rsidRPr="009A0DF0">
              <w:rPr>
                <w:rFonts w:hAnsi="ＭＳ 明朝" w:hint="eastAsia"/>
                <w:kern w:val="0"/>
                <w:sz w:val="18"/>
                <w:szCs w:val="18"/>
              </w:rPr>
              <w:t>②</w:t>
            </w:r>
          </w:p>
        </w:tc>
        <w:tc>
          <w:tcPr>
            <w:tcW w:w="1077" w:type="dxa"/>
            <w:tcBorders>
              <w:bottom w:val="single" w:sz="4" w:space="0" w:color="auto"/>
            </w:tcBorders>
          </w:tcPr>
          <w:p w14:paraId="038D4305" w14:textId="77777777" w:rsidR="00B7002F" w:rsidRPr="009A0DF0" w:rsidRDefault="00B7002F" w:rsidP="00146E0E">
            <w:pPr>
              <w:pStyle w:val="af2"/>
              <w:spacing w:line="300" w:lineRule="exact"/>
              <w:ind w:leftChars="0" w:left="0"/>
              <w:jc w:val="center"/>
              <w:rPr>
                <w:rFonts w:hAnsi="ＭＳ 明朝"/>
                <w:kern w:val="0"/>
                <w:sz w:val="18"/>
                <w:szCs w:val="18"/>
              </w:rPr>
            </w:pPr>
            <w:r w:rsidRPr="009A0DF0">
              <w:rPr>
                <w:rFonts w:hAnsi="ＭＳ 明朝" w:hint="eastAsia"/>
                <w:kern w:val="0"/>
                <w:sz w:val="18"/>
                <w:szCs w:val="18"/>
              </w:rPr>
              <w:t>純増減</w:t>
            </w:r>
          </w:p>
          <w:p w14:paraId="5D50C366" w14:textId="77777777" w:rsidR="00B7002F" w:rsidRPr="009A0DF0" w:rsidRDefault="00B7002F" w:rsidP="00146E0E">
            <w:pPr>
              <w:pStyle w:val="af2"/>
              <w:spacing w:line="300" w:lineRule="exact"/>
              <w:ind w:leftChars="0" w:left="0"/>
              <w:jc w:val="center"/>
              <w:rPr>
                <w:rFonts w:hAnsi="ＭＳ 明朝"/>
                <w:kern w:val="0"/>
                <w:sz w:val="18"/>
                <w:szCs w:val="18"/>
              </w:rPr>
            </w:pPr>
            <w:r w:rsidRPr="009A0DF0">
              <w:rPr>
                <w:rFonts w:hAnsi="ＭＳ 明朝" w:hint="eastAsia"/>
                <w:kern w:val="0"/>
                <w:sz w:val="18"/>
                <w:szCs w:val="18"/>
              </w:rPr>
              <w:t>②－①</w:t>
            </w:r>
          </w:p>
        </w:tc>
      </w:tr>
      <w:tr w:rsidR="00B7002F" w:rsidRPr="009A0DF0" w14:paraId="5E202DFE" w14:textId="77777777" w:rsidTr="00146E0E">
        <w:trPr>
          <w:trHeight w:hRule="exact" w:val="397"/>
        </w:trPr>
        <w:tc>
          <w:tcPr>
            <w:tcW w:w="1843" w:type="dxa"/>
            <w:tcBorders>
              <w:bottom w:val="single" w:sz="4" w:space="0" w:color="auto"/>
              <w:right w:val="single" w:sz="4" w:space="0" w:color="auto"/>
            </w:tcBorders>
            <w:vAlign w:val="center"/>
          </w:tcPr>
          <w:p w14:paraId="0343B2D3" w14:textId="77777777" w:rsidR="00B7002F" w:rsidRPr="009A0DF0" w:rsidRDefault="00B7002F" w:rsidP="00146E0E">
            <w:pPr>
              <w:spacing w:line="300" w:lineRule="exact"/>
              <w:rPr>
                <w:rFonts w:hAnsi="ＭＳ 明朝"/>
                <w:sz w:val="18"/>
                <w:szCs w:val="18"/>
              </w:rPr>
            </w:pPr>
            <w:r w:rsidRPr="009A0DF0">
              <w:rPr>
                <w:rFonts w:hAnsi="ＭＳ 明朝" w:hint="eastAsia"/>
                <w:color w:val="000000"/>
                <w:sz w:val="18"/>
                <w:szCs w:val="18"/>
              </w:rPr>
              <w:t>総資産額</w:t>
            </w:r>
          </w:p>
        </w:tc>
        <w:tc>
          <w:tcPr>
            <w:tcW w:w="1077" w:type="dxa"/>
            <w:tcBorders>
              <w:top w:val="single" w:sz="4" w:space="0" w:color="auto"/>
              <w:left w:val="nil"/>
              <w:bottom w:val="single" w:sz="4" w:space="0" w:color="auto"/>
              <w:right w:val="single" w:sz="4" w:space="0" w:color="auto"/>
            </w:tcBorders>
            <w:vAlign w:val="center"/>
          </w:tcPr>
          <w:p w14:paraId="572FF47C"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74,042 </w:t>
            </w:r>
          </w:p>
        </w:tc>
        <w:tc>
          <w:tcPr>
            <w:tcW w:w="1077" w:type="dxa"/>
            <w:tcBorders>
              <w:top w:val="single" w:sz="4" w:space="0" w:color="auto"/>
              <w:left w:val="nil"/>
              <w:bottom w:val="single" w:sz="4" w:space="0" w:color="auto"/>
              <w:right w:val="single" w:sz="4" w:space="0" w:color="auto"/>
            </w:tcBorders>
            <w:vAlign w:val="center"/>
          </w:tcPr>
          <w:p w14:paraId="65C31CDA"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77,273 </w:t>
            </w:r>
          </w:p>
        </w:tc>
        <w:tc>
          <w:tcPr>
            <w:tcW w:w="1077" w:type="dxa"/>
            <w:tcBorders>
              <w:top w:val="single" w:sz="4" w:space="0" w:color="auto"/>
              <w:left w:val="nil"/>
              <w:bottom w:val="single" w:sz="4" w:space="0" w:color="auto"/>
              <w:right w:val="single" w:sz="4" w:space="0" w:color="auto"/>
            </w:tcBorders>
            <w:vAlign w:val="center"/>
          </w:tcPr>
          <w:p w14:paraId="0936C5F1"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77,986 </w:t>
            </w:r>
          </w:p>
        </w:tc>
        <w:tc>
          <w:tcPr>
            <w:tcW w:w="1077" w:type="dxa"/>
            <w:tcBorders>
              <w:top w:val="single" w:sz="4" w:space="0" w:color="auto"/>
              <w:left w:val="nil"/>
              <w:bottom w:val="single" w:sz="4" w:space="0" w:color="auto"/>
              <w:right w:val="single" w:sz="4" w:space="0" w:color="auto"/>
            </w:tcBorders>
            <w:vAlign w:val="center"/>
          </w:tcPr>
          <w:p w14:paraId="155473DD"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78,115 </w:t>
            </w:r>
          </w:p>
        </w:tc>
        <w:tc>
          <w:tcPr>
            <w:tcW w:w="1077" w:type="dxa"/>
            <w:tcBorders>
              <w:top w:val="single" w:sz="4" w:space="0" w:color="auto"/>
              <w:left w:val="nil"/>
              <w:bottom w:val="single" w:sz="4" w:space="0" w:color="auto"/>
              <w:right w:val="single" w:sz="4" w:space="0" w:color="auto"/>
            </w:tcBorders>
            <w:vAlign w:val="center"/>
          </w:tcPr>
          <w:p w14:paraId="63ED996F" w14:textId="77777777" w:rsidR="00B7002F" w:rsidRPr="009A0DF0" w:rsidRDefault="00B7002F" w:rsidP="00146E0E">
            <w:pPr>
              <w:spacing w:line="300" w:lineRule="exact"/>
              <w:jc w:val="right"/>
              <w:rPr>
                <w:rFonts w:hAnsi="ＭＳ 明朝"/>
                <w:color w:val="000000"/>
                <w:sz w:val="18"/>
                <w:szCs w:val="18"/>
              </w:rPr>
            </w:pPr>
            <w:r w:rsidRPr="009A0DF0">
              <w:rPr>
                <w:rFonts w:hAnsi="ＭＳ 明朝" w:hint="eastAsia"/>
                <w:color w:val="000000"/>
                <w:sz w:val="18"/>
                <w:szCs w:val="18"/>
              </w:rPr>
              <w:t>78,782</w:t>
            </w:r>
          </w:p>
        </w:tc>
        <w:tc>
          <w:tcPr>
            <w:tcW w:w="1077" w:type="dxa"/>
            <w:tcBorders>
              <w:top w:val="single" w:sz="4" w:space="0" w:color="auto"/>
              <w:left w:val="single" w:sz="4" w:space="0" w:color="auto"/>
              <w:bottom w:val="single" w:sz="4" w:space="0" w:color="auto"/>
              <w:right w:val="single" w:sz="4" w:space="0" w:color="auto"/>
            </w:tcBorders>
            <w:vAlign w:val="center"/>
          </w:tcPr>
          <w:p w14:paraId="2D242159" w14:textId="77777777" w:rsidR="00B7002F" w:rsidRPr="009A0DF0" w:rsidRDefault="00B7002F" w:rsidP="00146E0E">
            <w:pPr>
              <w:spacing w:line="300" w:lineRule="exact"/>
              <w:jc w:val="right"/>
              <w:rPr>
                <w:rFonts w:hAnsi="ＭＳ 明朝"/>
                <w:color w:val="000000"/>
                <w:sz w:val="18"/>
                <w:szCs w:val="18"/>
              </w:rPr>
            </w:pPr>
            <w:r w:rsidRPr="009A0DF0">
              <w:rPr>
                <w:rFonts w:hAnsi="ＭＳ 明朝" w:hint="eastAsia"/>
                <w:color w:val="000000"/>
                <w:sz w:val="18"/>
                <w:szCs w:val="18"/>
              </w:rPr>
              <w:t>4,740</w:t>
            </w:r>
          </w:p>
        </w:tc>
      </w:tr>
      <w:tr w:rsidR="00B7002F" w:rsidRPr="009A0DF0" w14:paraId="5AAE2CDF" w14:textId="77777777" w:rsidTr="00146E0E">
        <w:trPr>
          <w:trHeight w:hRule="exact" w:val="397"/>
        </w:trPr>
        <w:tc>
          <w:tcPr>
            <w:tcW w:w="1843" w:type="dxa"/>
            <w:tcBorders>
              <w:top w:val="single" w:sz="4" w:space="0" w:color="auto"/>
              <w:right w:val="single" w:sz="4" w:space="0" w:color="auto"/>
            </w:tcBorders>
            <w:vAlign w:val="center"/>
          </w:tcPr>
          <w:p w14:paraId="1391613D" w14:textId="77777777" w:rsidR="00B7002F" w:rsidRPr="009A0DF0" w:rsidRDefault="00B7002F" w:rsidP="00146E0E">
            <w:pPr>
              <w:spacing w:line="300" w:lineRule="exact"/>
              <w:ind w:firstLineChars="100" w:firstLine="180"/>
              <w:rPr>
                <w:rFonts w:hAnsi="ＭＳ 明朝"/>
                <w:sz w:val="18"/>
                <w:szCs w:val="18"/>
              </w:rPr>
            </w:pPr>
            <w:r w:rsidRPr="009A0DF0">
              <w:rPr>
                <w:rFonts w:hAnsi="ＭＳ 明朝" w:hint="eastAsia"/>
                <w:color w:val="000000"/>
                <w:sz w:val="18"/>
                <w:szCs w:val="18"/>
              </w:rPr>
              <w:t>うち事業用資産</w:t>
            </w:r>
          </w:p>
        </w:tc>
        <w:tc>
          <w:tcPr>
            <w:tcW w:w="1077" w:type="dxa"/>
            <w:tcBorders>
              <w:top w:val="single" w:sz="4" w:space="0" w:color="auto"/>
              <w:left w:val="single" w:sz="4" w:space="0" w:color="auto"/>
              <w:bottom w:val="single" w:sz="4" w:space="0" w:color="auto"/>
              <w:right w:val="single" w:sz="4" w:space="0" w:color="auto"/>
            </w:tcBorders>
            <w:vAlign w:val="center"/>
          </w:tcPr>
          <w:p w14:paraId="4B4C0D38"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21,163 </w:t>
            </w:r>
          </w:p>
        </w:tc>
        <w:tc>
          <w:tcPr>
            <w:tcW w:w="1077" w:type="dxa"/>
            <w:tcBorders>
              <w:top w:val="single" w:sz="4" w:space="0" w:color="auto"/>
              <w:left w:val="nil"/>
              <w:bottom w:val="single" w:sz="4" w:space="0" w:color="auto"/>
              <w:right w:val="single" w:sz="4" w:space="0" w:color="auto"/>
            </w:tcBorders>
            <w:vAlign w:val="center"/>
          </w:tcPr>
          <w:p w14:paraId="3FA3EFB1"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21,061 </w:t>
            </w:r>
          </w:p>
        </w:tc>
        <w:tc>
          <w:tcPr>
            <w:tcW w:w="1077" w:type="dxa"/>
            <w:tcBorders>
              <w:top w:val="single" w:sz="4" w:space="0" w:color="auto"/>
              <w:left w:val="nil"/>
              <w:bottom w:val="single" w:sz="4" w:space="0" w:color="auto"/>
              <w:right w:val="single" w:sz="4" w:space="0" w:color="auto"/>
            </w:tcBorders>
            <w:vAlign w:val="center"/>
          </w:tcPr>
          <w:p w14:paraId="0F2F24AF"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21,958 </w:t>
            </w:r>
          </w:p>
        </w:tc>
        <w:tc>
          <w:tcPr>
            <w:tcW w:w="1077" w:type="dxa"/>
            <w:tcBorders>
              <w:top w:val="single" w:sz="4" w:space="0" w:color="auto"/>
              <w:left w:val="nil"/>
              <w:bottom w:val="single" w:sz="4" w:space="0" w:color="auto"/>
              <w:right w:val="single" w:sz="4" w:space="0" w:color="auto"/>
            </w:tcBorders>
            <w:vAlign w:val="center"/>
          </w:tcPr>
          <w:p w14:paraId="1E9EF6B6"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21,855 </w:t>
            </w:r>
          </w:p>
        </w:tc>
        <w:tc>
          <w:tcPr>
            <w:tcW w:w="1077" w:type="dxa"/>
            <w:tcBorders>
              <w:top w:val="single" w:sz="4" w:space="0" w:color="auto"/>
              <w:left w:val="nil"/>
              <w:bottom w:val="single" w:sz="4" w:space="0" w:color="auto"/>
              <w:right w:val="single" w:sz="4" w:space="0" w:color="auto"/>
            </w:tcBorders>
            <w:vAlign w:val="center"/>
          </w:tcPr>
          <w:p w14:paraId="536B733E" w14:textId="77777777" w:rsidR="00B7002F" w:rsidRPr="009A0DF0" w:rsidRDefault="00B7002F" w:rsidP="00146E0E">
            <w:pPr>
              <w:spacing w:line="300" w:lineRule="exact"/>
              <w:jc w:val="right"/>
              <w:rPr>
                <w:rFonts w:hAnsi="ＭＳ 明朝"/>
                <w:color w:val="000000"/>
                <w:sz w:val="18"/>
                <w:szCs w:val="18"/>
              </w:rPr>
            </w:pPr>
            <w:r w:rsidRPr="009A0DF0">
              <w:rPr>
                <w:rFonts w:hAnsi="ＭＳ 明朝" w:hint="eastAsia"/>
                <w:color w:val="000000"/>
                <w:sz w:val="18"/>
                <w:szCs w:val="18"/>
              </w:rPr>
              <w:t>21,645</w:t>
            </w:r>
          </w:p>
        </w:tc>
        <w:tc>
          <w:tcPr>
            <w:tcW w:w="1077" w:type="dxa"/>
            <w:tcBorders>
              <w:top w:val="single" w:sz="4" w:space="0" w:color="auto"/>
              <w:left w:val="single" w:sz="4" w:space="0" w:color="auto"/>
              <w:bottom w:val="single" w:sz="4" w:space="0" w:color="auto"/>
              <w:right w:val="single" w:sz="4" w:space="0" w:color="auto"/>
            </w:tcBorders>
            <w:vAlign w:val="center"/>
          </w:tcPr>
          <w:p w14:paraId="5C30E42B" w14:textId="77777777" w:rsidR="00B7002F" w:rsidRPr="009A0DF0" w:rsidRDefault="00B7002F" w:rsidP="00146E0E">
            <w:pPr>
              <w:spacing w:line="300" w:lineRule="exact"/>
              <w:jc w:val="right"/>
              <w:rPr>
                <w:rFonts w:hAnsi="ＭＳ 明朝"/>
                <w:color w:val="000000"/>
                <w:sz w:val="18"/>
                <w:szCs w:val="18"/>
              </w:rPr>
            </w:pPr>
            <w:r w:rsidRPr="009A0DF0">
              <w:rPr>
                <w:rFonts w:hAnsi="ＭＳ 明朝" w:hint="eastAsia"/>
                <w:color w:val="000000"/>
                <w:sz w:val="18"/>
                <w:szCs w:val="18"/>
              </w:rPr>
              <w:t xml:space="preserve">482 </w:t>
            </w:r>
          </w:p>
        </w:tc>
      </w:tr>
      <w:tr w:rsidR="00B7002F" w:rsidRPr="009A0DF0" w14:paraId="29B3A2D1" w14:textId="77777777" w:rsidTr="00146E0E">
        <w:trPr>
          <w:trHeight w:hRule="exact" w:val="397"/>
        </w:trPr>
        <w:tc>
          <w:tcPr>
            <w:tcW w:w="1843" w:type="dxa"/>
            <w:tcBorders>
              <w:right w:val="single" w:sz="4" w:space="0" w:color="auto"/>
            </w:tcBorders>
            <w:vAlign w:val="center"/>
          </w:tcPr>
          <w:p w14:paraId="66FC4C63" w14:textId="77777777" w:rsidR="00B7002F" w:rsidRPr="009A0DF0" w:rsidRDefault="00B7002F" w:rsidP="00146E0E">
            <w:pPr>
              <w:spacing w:line="300" w:lineRule="exact"/>
              <w:rPr>
                <w:rFonts w:hAnsi="ＭＳ 明朝"/>
                <w:sz w:val="18"/>
                <w:szCs w:val="18"/>
              </w:rPr>
            </w:pPr>
            <w:r w:rsidRPr="009A0DF0">
              <w:rPr>
                <w:rFonts w:hAnsi="ＭＳ 明朝" w:hint="eastAsia"/>
                <w:color w:val="000000"/>
                <w:sz w:val="18"/>
                <w:szCs w:val="18"/>
              </w:rPr>
              <w:t xml:space="preserve">　　インフラ資産</w:t>
            </w:r>
          </w:p>
        </w:tc>
        <w:tc>
          <w:tcPr>
            <w:tcW w:w="1077" w:type="dxa"/>
            <w:tcBorders>
              <w:top w:val="single" w:sz="4" w:space="0" w:color="auto"/>
              <w:left w:val="single" w:sz="4" w:space="0" w:color="auto"/>
              <w:bottom w:val="single" w:sz="4" w:space="0" w:color="auto"/>
              <w:right w:val="single" w:sz="4" w:space="0" w:color="auto"/>
            </w:tcBorders>
            <w:vAlign w:val="center"/>
          </w:tcPr>
          <w:p w14:paraId="780B68F3"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31,015 </w:t>
            </w:r>
          </w:p>
        </w:tc>
        <w:tc>
          <w:tcPr>
            <w:tcW w:w="1077" w:type="dxa"/>
            <w:tcBorders>
              <w:top w:val="single" w:sz="4" w:space="0" w:color="auto"/>
              <w:left w:val="nil"/>
              <w:bottom w:val="single" w:sz="4" w:space="0" w:color="auto"/>
              <w:right w:val="single" w:sz="4" w:space="0" w:color="auto"/>
            </w:tcBorders>
            <w:vAlign w:val="center"/>
          </w:tcPr>
          <w:p w14:paraId="68C61D33"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30,815 </w:t>
            </w:r>
          </w:p>
        </w:tc>
        <w:tc>
          <w:tcPr>
            <w:tcW w:w="1077" w:type="dxa"/>
            <w:tcBorders>
              <w:top w:val="single" w:sz="4" w:space="0" w:color="auto"/>
              <w:left w:val="nil"/>
              <w:bottom w:val="single" w:sz="4" w:space="0" w:color="auto"/>
              <w:right w:val="single" w:sz="4" w:space="0" w:color="auto"/>
            </w:tcBorders>
            <w:vAlign w:val="center"/>
          </w:tcPr>
          <w:p w14:paraId="135B0F29"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30,589 </w:t>
            </w:r>
          </w:p>
        </w:tc>
        <w:tc>
          <w:tcPr>
            <w:tcW w:w="1077" w:type="dxa"/>
            <w:tcBorders>
              <w:top w:val="single" w:sz="4" w:space="0" w:color="auto"/>
              <w:left w:val="nil"/>
              <w:bottom w:val="single" w:sz="4" w:space="0" w:color="auto"/>
              <w:right w:val="single" w:sz="4" w:space="0" w:color="auto"/>
            </w:tcBorders>
            <w:vAlign w:val="center"/>
          </w:tcPr>
          <w:p w14:paraId="2761655F"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30,979 </w:t>
            </w:r>
          </w:p>
        </w:tc>
        <w:tc>
          <w:tcPr>
            <w:tcW w:w="1077" w:type="dxa"/>
            <w:tcBorders>
              <w:top w:val="single" w:sz="4" w:space="0" w:color="auto"/>
              <w:left w:val="nil"/>
              <w:bottom w:val="single" w:sz="4" w:space="0" w:color="auto"/>
              <w:right w:val="single" w:sz="4" w:space="0" w:color="auto"/>
            </w:tcBorders>
            <w:vAlign w:val="center"/>
          </w:tcPr>
          <w:p w14:paraId="5E7AC04E" w14:textId="77777777" w:rsidR="00B7002F" w:rsidRPr="009A0DF0" w:rsidRDefault="00B7002F" w:rsidP="00146E0E">
            <w:pPr>
              <w:spacing w:line="300" w:lineRule="exact"/>
              <w:jc w:val="right"/>
              <w:rPr>
                <w:rFonts w:hAnsi="ＭＳ 明朝"/>
                <w:color w:val="000000"/>
                <w:sz w:val="18"/>
                <w:szCs w:val="18"/>
              </w:rPr>
            </w:pPr>
            <w:r w:rsidRPr="009A0DF0">
              <w:rPr>
                <w:rFonts w:hAnsi="ＭＳ 明朝" w:hint="eastAsia"/>
                <w:color w:val="000000"/>
                <w:sz w:val="18"/>
                <w:szCs w:val="18"/>
              </w:rPr>
              <w:t>30,93</w:t>
            </w:r>
            <w:r>
              <w:rPr>
                <w:rFonts w:hAnsi="ＭＳ 明朝"/>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vAlign w:val="center"/>
          </w:tcPr>
          <w:p w14:paraId="26306587" w14:textId="77777777" w:rsidR="00B7002F" w:rsidRPr="009A0DF0" w:rsidRDefault="00B7002F" w:rsidP="00146E0E">
            <w:pPr>
              <w:spacing w:line="300" w:lineRule="exact"/>
              <w:jc w:val="right"/>
              <w:rPr>
                <w:rFonts w:hAnsi="ＭＳ 明朝"/>
                <w:color w:val="000000"/>
                <w:sz w:val="18"/>
                <w:szCs w:val="18"/>
              </w:rPr>
            </w:pPr>
            <w:r w:rsidRPr="009A0DF0">
              <w:rPr>
                <w:rFonts w:hAnsi="ＭＳ 明朝" w:hint="eastAsia"/>
                <w:color w:val="000000"/>
                <w:sz w:val="18"/>
                <w:szCs w:val="18"/>
              </w:rPr>
              <w:t xml:space="preserve">△ 84  </w:t>
            </w:r>
          </w:p>
        </w:tc>
      </w:tr>
      <w:tr w:rsidR="00B7002F" w:rsidRPr="009A0DF0" w14:paraId="3F3AD0D2" w14:textId="77777777" w:rsidTr="00146E0E">
        <w:trPr>
          <w:trHeight w:hRule="exact" w:val="397"/>
        </w:trPr>
        <w:tc>
          <w:tcPr>
            <w:tcW w:w="1843" w:type="dxa"/>
            <w:tcBorders>
              <w:bottom w:val="single" w:sz="4" w:space="0" w:color="auto"/>
              <w:right w:val="single" w:sz="4" w:space="0" w:color="auto"/>
            </w:tcBorders>
            <w:vAlign w:val="center"/>
          </w:tcPr>
          <w:p w14:paraId="6B79FD4C" w14:textId="77777777" w:rsidR="00B7002F" w:rsidRPr="009A0DF0" w:rsidRDefault="00B7002F" w:rsidP="00146E0E">
            <w:pPr>
              <w:spacing w:line="300" w:lineRule="exact"/>
              <w:rPr>
                <w:rFonts w:hAnsi="ＭＳ 明朝"/>
                <w:color w:val="000000"/>
                <w:sz w:val="18"/>
                <w:szCs w:val="18"/>
              </w:rPr>
            </w:pPr>
            <w:r w:rsidRPr="009A0DF0">
              <w:rPr>
                <w:rFonts w:hAnsi="ＭＳ 明朝" w:hint="eastAsia"/>
                <w:color w:val="000000"/>
                <w:sz w:val="18"/>
                <w:szCs w:val="18"/>
              </w:rPr>
              <w:t xml:space="preserve">　　減債基金</w:t>
            </w:r>
          </w:p>
        </w:tc>
        <w:tc>
          <w:tcPr>
            <w:tcW w:w="1077" w:type="dxa"/>
            <w:tcBorders>
              <w:top w:val="single" w:sz="4" w:space="0" w:color="auto"/>
              <w:left w:val="single" w:sz="4" w:space="0" w:color="auto"/>
              <w:bottom w:val="single" w:sz="4" w:space="0" w:color="auto"/>
              <w:right w:val="single" w:sz="4" w:space="0" w:color="auto"/>
            </w:tcBorders>
            <w:vAlign w:val="center"/>
          </w:tcPr>
          <w:p w14:paraId="41F7307D" w14:textId="77777777" w:rsidR="00B7002F" w:rsidRPr="009A0DF0" w:rsidRDefault="00B7002F" w:rsidP="00146E0E">
            <w:pPr>
              <w:spacing w:line="300" w:lineRule="exact"/>
              <w:jc w:val="right"/>
              <w:rPr>
                <w:rFonts w:hAnsi="ＭＳ 明朝"/>
                <w:color w:val="000000"/>
                <w:sz w:val="18"/>
                <w:szCs w:val="18"/>
              </w:rPr>
            </w:pPr>
            <w:r w:rsidRPr="009A0DF0">
              <w:rPr>
                <w:rFonts w:hAnsi="ＭＳ 明朝" w:hint="eastAsia"/>
                <w:color w:val="000000"/>
                <w:sz w:val="18"/>
                <w:szCs w:val="18"/>
              </w:rPr>
              <w:t xml:space="preserve">6,957 </w:t>
            </w:r>
          </w:p>
        </w:tc>
        <w:tc>
          <w:tcPr>
            <w:tcW w:w="1077" w:type="dxa"/>
            <w:tcBorders>
              <w:top w:val="single" w:sz="4" w:space="0" w:color="auto"/>
              <w:left w:val="nil"/>
              <w:bottom w:val="single" w:sz="4" w:space="0" w:color="auto"/>
              <w:right w:val="single" w:sz="4" w:space="0" w:color="auto"/>
            </w:tcBorders>
            <w:vAlign w:val="center"/>
          </w:tcPr>
          <w:p w14:paraId="430C0A32" w14:textId="77777777" w:rsidR="00B7002F" w:rsidRPr="009A0DF0" w:rsidRDefault="00B7002F" w:rsidP="00146E0E">
            <w:pPr>
              <w:spacing w:line="300" w:lineRule="exact"/>
              <w:jc w:val="right"/>
              <w:rPr>
                <w:rFonts w:hAnsi="ＭＳ 明朝"/>
                <w:color w:val="000000"/>
                <w:sz w:val="18"/>
                <w:szCs w:val="18"/>
              </w:rPr>
            </w:pPr>
            <w:r w:rsidRPr="009A0DF0">
              <w:rPr>
                <w:rFonts w:hAnsi="ＭＳ 明朝" w:hint="eastAsia"/>
                <w:color w:val="000000"/>
                <w:sz w:val="18"/>
                <w:szCs w:val="18"/>
              </w:rPr>
              <w:t xml:space="preserve">8,286 </w:t>
            </w:r>
          </w:p>
        </w:tc>
        <w:tc>
          <w:tcPr>
            <w:tcW w:w="1077" w:type="dxa"/>
            <w:tcBorders>
              <w:top w:val="single" w:sz="4" w:space="0" w:color="auto"/>
              <w:left w:val="nil"/>
              <w:bottom w:val="single" w:sz="4" w:space="0" w:color="auto"/>
              <w:right w:val="single" w:sz="4" w:space="0" w:color="auto"/>
            </w:tcBorders>
            <w:vAlign w:val="center"/>
          </w:tcPr>
          <w:p w14:paraId="3FEFF163" w14:textId="77777777" w:rsidR="00B7002F" w:rsidRPr="009A0DF0" w:rsidRDefault="00B7002F" w:rsidP="00146E0E">
            <w:pPr>
              <w:spacing w:line="300" w:lineRule="exact"/>
              <w:jc w:val="right"/>
              <w:rPr>
                <w:rFonts w:hAnsi="ＭＳ 明朝"/>
                <w:color w:val="000000"/>
                <w:sz w:val="18"/>
                <w:szCs w:val="18"/>
              </w:rPr>
            </w:pPr>
            <w:r w:rsidRPr="009A0DF0">
              <w:rPr>
                <w:rFonts w:hAnsi="ＭＳ 明朝" w:hint="eastAsia"/>
                <w:color w:val="000000"/>
                <w:sz w:val="18"/>
                <w:szCs w:val="18"/>
              </w:rPr>
              <w:t xml:space="preserve">9,193 </w:t>
            </w:r>
          </w:p>
        </w:tc>
        <w:tc>
          <w:tcPr>
            <w:tcW w:w="1077" w:type="dxa"/>
            <w:tcBorders>
              <w:top w:val="single" w:sz="4" w:space="0" w:color="auto"/>
              <w:left w:val="nil"/>
              <w:bottom w:val="single" w:sz="4" w:space="0" w:color="auto"/>
              <w:right w:val="single" w:sz="4" w:space="0" w:color="auto"/>
            </w:tcBorders>
            <w:vAlign w:val="center"/>
          </w:tcPr>
          <w:p w14:paraId="730C38E8" w14:textId="77777777" w:rsidR="00B7002F" w:rsidRPr="009A0DF0" w:rsidRDefault="00B7002F" w:rsidP="00146E0E">
            <w:pPr>
              <w:spacing w:line="300" w:lineRule="exact"/>
              <w:jc w:val="right"/>
              <w:rPr>
                <w:rFonts w:hAnsi="ＭＳ 明朝"/>
                <w:color w:val="000000"/>
                <w:sz w:val="18"/>
                <w:szCs w:val="18"/>
              </w:rPr>
            </w:pPr>
            <w:r w:rsidRPr="009A0DF0">
              <w:rPr>
                <w:rFonts w:hAnsi="ＭＳ 明朝" w:hint="eastAsia"/>
                <w:color w:val="000000"/>
                <w:sz w:val="18"/>
                <w:szCs w:val="18"/>
              </w:rPr>
              <w:t xml:space="preserve">9,725 </w:t>
            </w:r>
          </w:p>
        </w:tc>
        <w:tc>
          <w:tcPr>
            <w:tcW w:w="1077" w:type="dxa"/>
            <w:tcBorders>
              <w:top w:val="single" w:sz="4" w:space="0" w:color="auto"/>
              <w:left w:val="nil"/>
              <w:bottom w:val="single" w:sz="4" w:space="0" w:color="auto"/>
              <w:right w:val="single" w:sz="4" w:space="0" w:color="auto"/>
            </w:tcBorders>
            <w:vAlign w:val="center"/>
          </w:tcPr>
          <w:p w14:paraId="36F0033C" w14:textId="77777777" w:rsidR="00B7002F" w:rsidRPr="009A0DF0" w:rsidRDefault="00B7002F" w:rsidP="00146E0E">
            <w:pPr>
              <w:spacing w:line="300" w:lineRule="exact"/>
              <w:jc w:val="right"/>
              <w:rPr>
                <w:rFonts w:hAnsi="ＭＳ 明朝"/>
                <w:color w:val="000000"/>
                <w:sz w:val="18"/>
                <w:szCs w:val="18"/>
              </w:rPr>
            </w:pPr>
            <w:r w:rsidRPr="009A0DF0">
              <w:rPr>
                <w:rFonts w:hAnsi="ＭＳ 明朝" w:hint="eastAsia"/>
                <w:color w:val="000000"/>
                <w:sz w:val="18"/>
                <w:szCs w:val="18"/>
              </w:rPr>
              <w:t>10,040</w:t>
            </w:r>
          </w:p>
        </w:tc>
        <w:tc>
          <w:tcPr>
            <w:tcW w:w="1077" w:type="dxa"/>
            <w:tcBorders>
              <w:top w:val="single" w:sz="4" w:space="0" w:color="auto"/>
              <w:left w:val="single" w:sz="4" w:space="0" w:color="auto"/>
              <w:bottom w:val="single" w:sz="4" w:space="0" w:color="auto"/>
              <w:right w:val="single" w:sz="4" w:space="0" w:color="auto"/>
            </w:tcBorders>
            <w:vAlign w:val="center"/>
          </w:tcPr>
          <w:p w14:paraId="30B8DE74" w14:textId="77777777" w:rsidR="00B7002F" w:rsidRPr="009A0DF0" w:rsidRDefault="00B7002F" w:rsidP="00146E0E">
            <w:pPr>
              <w:spacing w:line="300" w:lineRule="exact"/>
              <w:jc w:val="right"/>
              <w:rPr>
                <w:rFonts w:hAnsi="ＭＳ 明朝"/>
                <w:color w:val="000000"/>
                <w:sz w:val="18"/>
                <w:szCs w:val="18"/>
              </w:rPr>
            </w:pPr>
            <w:r w:rsidRPr="009A0DF0">
              <w:rPr>
                <w:rFonts w:hAnsi="ＭＳ 明朝" w:hint="eastAsia"/>
                <w:color w:val="000000"/>
                <w:sz w:val="18"/>
                <w:szCs w:val="18"/>
              </w:rPr>
              <w:t>3,083</w:t>
            </w:r>
          </w:p>
        </w:tc>
      </w:tr>
      <w:tr w:rsidR="00B7002F" w:rsidRPr="009A0DF0" w14:paraId="74B6B475" w14:textId="77777777" w:rsidTr="00146E0E">
        <w:trPr>
          <w:trHeight w:hRule="exact" w:val="567"/>
        </w:trPr>
        <w:tc>
          <w:tcPr>
            <w:tcW w:w="1843" w:type="dxa"/>
            <w:tcBorders>
              <w:bottom w:val="single" w:sz="8" w:space="0" w:color="auto"/>
              <w:right w:val="single" w:sz="4" w:space="0" w:color="auto"/>
            </w:tcBorders>
            <w:vAlign w:val="center"/>
          </w:tcPr>
          <w:p w14:paraId="4E69E978" w14:textId="77777777" w:rsidR="00B7002F" w:rsidRPr="009A0DF0" w:rsidRDefault="00B7002F" w:rsidP="00146E0E">
            <w:pPr>
              <w:spacing w:line="300" w:lineRule="exact"/>
              <w:rPr>
                <w:rFonts w:hAnsi="ＭＳ 明朝"/>
                <w:color w:val="000000"/>
                <w:sz w:val="18"/>
                <w:szCs w:val="18"/>
              </w:rPr>
            </w:pPr>
            <w:r w:rsidRPr="009A0DF0">
              <w:rPr>
                <w:rFonts w:hAnsi="ＭＳ 明朝" w:hint="eastAsia"/>
                <w:color w:val="000000"/>
                <w:sz w:val="18"/>
                <w:szCs w:val="18"/>
              </w:rPr>
              <w:t xml:space="preserve">　　財政調整基金</w:t>
            </w:r>
          </w:p>
        </w:tc>
        <w:tc>
          <w:tcPr>
            <w:tcW w:w="1077" w:type="dxa"/>
            <w:tcBorders>
              <w:top w:val="single" w:sz="4" w:space="0" w:color="auto"/>
              <w:left w:val="single" w:sz="4" w:space="0" w:color="auto"/>
              <w:bottom w:val="single" w:sz="8" w:space="0" w:color="auto"/>
              <w:right w:val="single" w:sz="4" w:space="0" w:color="auto"/>
            </w:tcBorders>
            <w:vAlign w:val="center"/>
          </w:tcPr>
          <w:p w14:paraId="502E90FC" w14:textId="77777777" w:rsidR="00B7002F" w:rsidRPr="009A0DF0" w:rsidRDefault="00B7002F" w:rsidP="00146E0E">
            <w:pPr>
              <w:spacing w:line="240" w:lineRule="exact"/>
              <w:jc w:val="right"/>
              <w:rPr>
                <w:rFonts w:hAnsi="ＭＳ 明朝"/>
                <w:color w:val="000000"/>
                <w:sz w:val="18"/>
                <w:szCs w:val="18"/>
              </w:rPr>
            </w:pPr>
            <w:r w:rsidRPr="009A0DF0">
              <w:rPr>
                <w:rFonts w:hAnsi="ＭＳ 明朝" w:hint="eastAsia"/>
                <w:color w:val="000000"/>
                <w:sz w:val="18"/>
                <w:szCs w:val="18"/>
              </w:rPr>
              <w:t xml:space="preserve">1,706 </w:t>
            </w:r>
          </w:p>
        </w:tc>
        <w:tc>
          <w:tcPr>
            <w:tcW w:w="1077" w:type="dxa"/>
            <w:tcBorders>
              <w:top w:val="single" w:sz="4" w:space="0" w:color="auto"/>
              <w:left w:val="nil"/>
              <w:bottom w:val="single" w:sz="8" w:space="0" w:color="auto"/>
              <w:right w:val="single" w:sz="4" w:space="0" w:color="auto"/>
            </w:tcBorders>
            <w:vAlign w:val="center"/>
          </w:tcPr>
          <w:p w14:paraId="257CFF12" w14:textId="77777777" w:rsidR="00B7002F" w:rsidRPr="009A0DF0" w:rsidRDefault="00B7002F" w:rsidP="00146E0E">
            <w:pPr>
              <w:spacing w:line="240" w:lineRule="exact"/>
              <w:jc w:val="right"/>
              <w:rPr>
                <w:rFonts w:hAnsi="ＭＳ 明朝"/>
                <w:color w:val="000000"/>
                <w:sz w:val="18"/>
                <w:szCs w:val="18"/>
              </w:rPr>
            </w:pPr>
            <w:r w:rsidRPr="009A0DF0">
              <w:rPr>
                <w:rFonts w:hAnsi="ＭＳ 明朝" w:hint="eastAsia"/>
                <w:color w:val="000000"/>
                <w:sz w:val="18"/>
                <w:szCs w:val="18"/>
              </w:rPr>
              <w:t>3,679</w:t>
            </w:r>
          </w:p>
          <w:p w14:paraId="4752221E" w14:textId="77777777" w:rsidR="00B7002F" w:rsidRPr="009A0DF0" w:rsidRDefault="00B7002F" w:rsidP="00146E0E">
            <w:pPr>
              <w:spacing w:line="240" w:lineRule="exact"/>
              <w:jc w:val="right"/>
              <w:rPr>
                <w:rFonts w:hAnsi="ＭＳ 明朝"/>
                <w:color w:val="000000"/>
                <w:sz w:val="18"/>
                <w:szCs w:val="18"/>
              </w:rPr>
            </w:pPr>
            <w:r w:rsidRPr="009A0DF0">
              <w:rPr>
                <w:rFonts w:hAnsi="ＭＳ 明朝" w:hint="eastAsia"/>
                <w:color w:val="000000"/>
                <w:sz w:val="18"/>
                <w:szCs w:val="18"/>
              </w:rPr>
              <w:t xml:space="preserve">(2,037) </w:t>
            </w:r>
          </w:p>
        </w:tc>
        <w:tc>
          <w:tcPr>
            <w:tcW w:w="1077" w:type="dxa"/>
            <w:tcBorders>
              <w:top w:val="single" w:sz="4" w:space="0" w:color="auto"/>
              <w:left w:val="nil"/>
              <w:bottom w:val="single" w:sz="8" w:space="0" w:color="auto"/>
              <w:right w:val="single" w:sz="4" w:space="0" w:color="auto"/>
            </w:tcBorders>
            <w:vAlign w:val="center"/>
          </w:tcPr>
          <w:p w14:paraId="34F3A4CD" w14:textId="77777777" w:rsidR="00B7002F" w:rsidRPr="009A0DF0" w:rsidRDefault="00B7002F" w:rsidP="00146E0E">
            <w:pPr>
              <w:spacing w:line="240" w:lineRule="exact"/>
              <w:jc w:val="right"/>
              <w:rPr>
                <w:rFonts w:hAnsi="ＭＳ 明朝"/>
                <w:color w:val="000000"/>
                <w:sz w:val="18"/>
                <w:szCs w:val="18"/>
              </w:rPr>
            </w:pPr>
            <w:r w:rsidRPr="009A0DF0">
              <w:rPr>
                <w:rFonts w:hAnsi="ＭＳ 明朝" w:hint="eastAsia"/>
                <w:color w:val="000000"/>
                <w:sz w:val="18"/>
                <w:szCs w:val="18"/>
              </w:rPr>
              <w:t>3,332</w:t>
            </w:r>
          </w:p>
          <w:p w14:paraId="02062664" w14:textId="77777777" w:rsidR="00B7002F" w:rsidRPr="009A0DF0" w:rsidRDefault="00B7002F" w:rsidP="00146E0E">
            <w:pPr>
              <w:spacing w:line="240" w:lineRule="exact"/>
              <w:jc w:val="right"/>
              <w:rPr>
                <w:rFonts w:hAnsi="ＭＳ 明朝"/>
                <w:color w:val="000000"/>
                <w:sz w:val="18"/>
                <w:szCs w:val="18"/>
              </w:rPr>
            </w:pPr>
            <w:r w:rsidRPr="009A0DF0">
              <w:rPr>
                <w:rFonts w:hAnsi="ＭＳ 明朝"/>
                <w:color w:val="000000"/>
                <w:sz w:val="18"/>
                <w:szCs w:val="18"/>
              </w:rPr>
              <w:t>(2,171)</w:t>
            </w:r>
            <w:r w:rsidRPr="009A0DF0">
              <w:rPr>
                <w:rFonts w:hAnsi="ＭＳ 明朝" w:hint="eastAsia"/>
                <w:color w:val="000000"/>
                <w:sz w:val="18"/>
                <w:szCs w:val="18"/>
              </w:rPr>
              <w:t xml:space="preserve"> </w:t>
            </w:r>
          </w:p>
        </w:tc>
        <w:tc>
          <w:tcPr>
            <w:tcW w:w="1077" w:type="dxa"/>
            <w:tcBorders>
              <w:top w:val="single" w:sz="4" w:space="0" w:color="auto"/>
              <w:left w:val="nil"/>
              <w:bottom w:val="single" w:sz="8" w:space="0" w:color="auto"/>
              <w:right w:val="single" w:sz="4" w:space="0" w:color="auto"/>
            </w:tcBorders>
            <w:vAlign w:val="center"/>
          </w:tcPr>
          <w:p w14:paraId="40FB7C9B" w14:textId="77777777" w:rsidR="00B7002F" w:rsidRPr="009A0DF0" w:rsidRDefault="00B7002F" w:rsidP="00146E0E">
            <w:pPr>
              <w:spacing w:line="240" w:lineRule="exact"/>
              <w:jc w:val="right"/>
              <w:rPr>
                <w:rFonts w:hAnsi="ＭＳ 明朝"/>
                <w:color w:val="000000"/>
                <w:sz w:val="18"/>
                <w:szCs w:val="18"/>
              </w:rPr>
            </w:pPr>
            <w:r w:rsidRPr="009A0DF0">
              <w:rPr>
                <w:rFonts w:hAnsi="ＭＳ 明朝" w:hint="eastAsia"/>
                <w:color w:val="000000"/>
                <w:sz w:val="18"/>
                <w:szCs w:val="18"/>
              </w:rPr>
              <w:t>3,349</w:t>
            </w:r>
          </w:p>
          <w:p w14:paraId="0AE81B95" w14:textId="77777777" w:rsidR="00B7002F" w:rsidRPr="009A0DF0" w:rsidRDefault="00B7002F" w:rsidP="00146E0E">
            <w:pPr>
              <w:spacing w:line="240" w:lineRule="exact"/>
              <w:jc w:val="right"/>
              <w:rPr>
                <w:rFonts w:hAnsi="ＭＳ 明朝"/>
                <w:color w:val="000000"/>
                <w:sz w:val="18"/>
                <w:szCs w:val="18"/>
              </w:rPr>
            </w:pPr>
            <w:r w:rsidRPr="009A0DF0">
              <w:rPr>
                <w:rFonts w:hAnsi="ＭＳ 明朝"/>
                <w:color w:val="000000"/>
                <w:sz w:val="18"/>
                <w:szCs w:val="18"/>
              </w:rPr>
              <w:t>(2,262)</w:t>
            </w:r>
            <w:r w:rsidRPr="009A0DF0">
              <w:rPr>
                <w:rFonts w:hAnsi="ＭＳ 明朝" w:hint="eastAsia"/>
                <w:color w:val="000000"/>
                <w:sz w:val="18"/>
                <w:szCs w:val="18"/>
              </w:rPr>
              <w:t xml:space="preserve"> </w:t>
            </w:r>
          </w:p>
        </w:tc>
        <w:tc>
          <w:tcPr>
            <w:tcW w:w="1077" w:type="dxa"/>
            <w:tcBorders>
              <w:top w:val="single" w:sz="4" w:space="0" w:color="auto"/>
              <w:left w:val="nil"/>
              <w:bottom w:val="single" w:sz="8" w:space="0" w:color="auto"/>
              <w:right w:val="single" w:sz="4" w:space="0" w:color="auto"/>
            </w:tcBorders>
            <w:vAlign w:val="center"/>
          </w:tcPr>
          <w:p w14:paraId="0576E25F" w14:textId="77777777" w:rsidR="00B7002F" w:rsidRPr="009A0DF0" w:rsidRDefault="00B7002F" w:rsidP="00146E0E">
            <w:pPr>
              <w:spacing w:line="240" w:lineRule="exact"/>
              <w:jc w:val="right"/>
              <w:rPr>
                <w:rFonts w:hAnsi="ＭＳ 明朝"/>
                <w:color w:val="000000"/>
                <w:sz w:val="18"/>
                <w:szCs w:val="18"/>
              </w:rPr>
            </w:pPr>
            <w:r w:rsidRPr="009A0DF0">
              <w:rPr>
                <w:rFonts w:hAnsi="ＭＳ 明朝" w:hint="eastAsia"/>
                <w:color w:val="000000"/>
                <w:sz w:val="18"/>
                <w:szCs w:val="18"/>
              </w:rPr>
              <w:t>3,552</w:t>
            </w:r>
          </w:p>
          <w:p w14:paraId="3CD715AD" w14:textId="77777777" w:rsidR="00B7002F" w:rsidRPr="009A0DF0" w:rsidRDefault="00B7002F" w:rsidP="00146E0E">
            <w:pPr>
              <w:spacing w:line="240" w:lineRule="exact"/>
              <w:jc w:val="right"/>
              <w:rPr>
                <w:rFonts w:hAnsi="ＭＳ 明朝"/>
                <w:color w:val="000000"/>
                <w:sz w:val="18"/>
                <w:szCs w:val="18"/>
              </w:rPr>
            </w:pPr>
            <w:r w:rsidRPr="009A0DF0">
              <w:rPr>
                <w:rFonts w:hAnsi="ＭＳ 明朝"/>
                <w:color w:val="000000"/>
                <w:sz w:val="18"/>
                <w:szCs w:val="18"/>
              </w:rPr>
              <w:t>(</w:t>
            </w:r>
            <w:r w:rsidRPr="009A0DF0">
              <w:rPr>
                <w:rFonts w:hAnsi="ＭＳ 明朝" w:hint="eastAsia"/>
                <w:color w:val="000000"/>
                <w:sz w:val="18"/>
                <w:szCs w:val="18"/>
              </w:rPr>
              <w:t>2,396</w:t>
            </w:r>
            <w:r w:rsidRPr="009A0DF0">
              <w:rPr>
                <w:rFonts w:hAnsi="ＭＳ 明朝"/>
                <w:color w:val="000000"/>
                <w:sz w:val="18"/>
                <w:szCs w:val="18"/>
              </w:rPr>
              <w:t>)</w:t>
            </w:r>
          </w:p>
        </w:tc>
        <w:tc>
          <w:tcPr>
            <w:tcW w:w="1077" w:type="dxa"/>
            <w:tcBorders>
              <w:top w:val="single" w:sz="4" w:space="0" w:color="auto"/>
              <w:left w:val="single" w:sz="4" w:space="0" w:color="auto"/>
              <w:bottom w:val="single" w:sz="8" w:space="0" w:color="auto"/>
              <w:right w:val="single" w:sz="4" w:space="0" w:color="auto"/>
            </w:tcBorders>
            <w:vAlign w:val="center"/>
          </w:tcPr>
          <w:p w14:paraId="22676C69" w14:textId="77777777" w:rsidR="00B7002F" w:rsidRPr="009A0DF0" w:rsidRDefault="00B7002F" w:rsidP="00146E0E">
            <w:pPr>
              <w:spacing w:line="240" w:lineRule="exact"/>
              <w:jc w:val="right"/>
              <w:rPr>
                <w:rFonts w:hAnsi="ＭＳ 明朝"/>
                <w:color w:val="000000"/>
                <w:sz w:val="18"/>
                <w:szCs w:val="18"/>
              </w:rPr>
            </w:pPr>
            <w:r w:rsidRPr="009A0DF0">
              <w:rPr>
                <w:rFonts w:hAnsi="ＭＳ 明朝" w:hint="eastAsia"/>
                <w:color w:val="000000"/>
                <w:sz w:val="18"/>
                <w:szCs w:val="18"/>
              </w:rPr>
              <w:t>1,846</w:t>
            </w:r>
          </w:p>
        </w:tc>
      </w:tr>
      <w:tr w:rsidR="00B7002F" w:rsidRPr="009A0DF0" w14:paraId="1BD6A770" w14:textId="77777777" w:rsidTr="00146E0E">
        <w:trPr>
          <w:trHeight w:hRule="exact" w:val="397"/>
        </w:trPr>
        <w:tc>
          <w:tcPr>
            <w:tcW w:w="1843" w:type="dxa"/>
            <w:tcBorders>
              <w:top w:val="single" w:sz="8" w:space="0" w:color="auto"/>
              <w:bottom w:val="single" w:sz="4" w:space="0" w:color="auto"/>
              <w:right w:val="single" w:sz="4" w:space="0" w:color="auto"/>
            </w:tcBorders>
            <w:vAlign w:val="center"/>
          </w:tcPr>
          <w:p w14:paraId="2035F52D" w14:textId="77777777" w:rsidR="00B7002F" w:rsidRPr="009A0DF0" w:rsidRDefault="00B7002F" w:rsidP="00146E0E">
            <w:pPr>
              <w:spacing w:line="300" w:lineRule="exact"/>
              <w:rPr>
                <w:rFonts w:hAnsi="ＭＳ 明朝"/>
                <w:sz w:val="18"/>
                <w:szCs w:val="18"/>
              </w:rPr>
            </w:pPr>
            <w:r w:rsidRPr="009A0DF0">
              <w:rPr>
                <w:rFonts w:hAnsi="ＭＳ 明朝" w:hint="eastAsia"/>
                <w:color w:val="000000"/>
                <w:sz w:val="18"/>
                <w:szCs w:val="18"/>
              </w:rPr>
              <w:t>総負債額</w:t>
            </w:r>
          </w:p>
        </w:tc>
        <w:tc>
          <w:tcPr>
            <w:tcW w:w="1077" w:type="dxa"/>
            <w:tcBorders>
              <w:top w:val="single" w:sz="8" w:space="0" w:color="auto"/>
              <w:left w:val="nil"/>
              <w:bottom w:val="single" w:sz="4" w:space="0" w:color="auto"/>
              <w:right w:val="single" w:sz="4" w:space="0" w:color="auto"/>
            </w:tcBorders>
            <w:vAlign w:val="center"/>
          </w:tcPr>
          <w:p w14:paraId="510B7ED0"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63,507 </w:t>
            </w:r>
          </w:p>
        </w:tc>
        <w:tc>
          <w:tcPr>
            <w:tcW w:w="1077" w:type="dxa"/>
            <w:tcBorders>
              <w:top w:val="single" w:sz="8" w:space="0" w:color="auto"/>
              <w:left w:val="nil"/>
              <w:bottom w:val="single" w:sz="4" w:space="0" w:color="auto"/>
              <w:right w:val="single" w:sz="4" w:space="0" w:color="auto"/>
            </w:tcBorders>
            <w:vAlign w:val="center"/>
          </w:tcPr>
          <w:p w14:paraId="410CC5A2"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64,998 </w:t>
            </w:r>
          </w:p>
        </w:tc>
        <w:tc>
          <w:tcPr>
            <w:tcW w:w="1077" w:type="dxa"/>
            <w:tcBorders>
              <w:top w:val="single" w:sz="8" w:space="0" w:color="auto"/>
              <w:left w:val="nil"/>
              <w:bottom w:val="single" w:sz="4" w:space="0" w:color="auto"/>
              <w:right w:val="single" w:sz="4" w:space="0" w:color="auto"/>
            </w:tcBorders>
            <w:vAlign w:val="center"/>
          </w:tcPr>
          <w:p w14:paraId="2206AA0D"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62,901 </w:t>
            </w:r>
          </w:p>
        </w:tc>
        <w:tc>
          <w:tcPr>
            <w:tcW w:w="1077" w:type="dxa"/>
            <w:tcBorders>
              <w:top w:val="single" w:sz="8" w:space="0" w:color="auto"/>
              <w:left w:val="nil"/>
              <w:bottom w:val="single" w:sz="4" w:space="0" w:color="auto"/>
              <w:right w:val="single" w:sz="4" w:space="0" w:color="auto"/>
            </w:tcBorders>
            <w:vAlign w:val="center"/>
          </w:tcPr>
          <w:p w14:paraId="74B67229"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61,476 </w:t>
            </w:r>
          </w:p>
        </w:tc>
        <w:tc>
          <w:tcPr>
            <w:tcW w:w="1077" w:type="dxa"/>
            <w:tcBorders>
              <w:top w:val="single" w:sz="8" w:space="0" w:color="auto"/>
              <w:left w:val="nil"/>
              <w:bottom w:val="single" w:sz="4" w:space="0" w:color="auto"/>
              <w:right w:val="single" w:sz="4" w:space="0" w:color="auto"/>
            </w:tcBorders>
            <w:vAlign w:val="center"/>
          </w:tcPr>
          <w:p w14:paraId="16468D00" w14:textId="77777777" w:rsidR="00B7002F" w:rsidRPr="009A0DF0" w:rsidRDefault="00B7002F" w:rsidP="00146E0E">
            <w:pPr>
              <w:spacing w:line="300" w:lineRule="exact"/>
              <w:jc w:val="right"/>
              <w:rPr>
                <w:rFonts w:hAnsi="ＭＳ 明朝"/>
                <w:color w:val="000000"/>
                <w:sz w:val="18"/>
                <w:szCs w:val="18"/>
              </w:rPr>
            </w:pPr>
            <w:r w:rsidRPr="009A0DF0">
              <w:rPr>
                <w:rFonts w:hAnsi="ＭＳ 明朝" w:hint="eastAsia"/>
                <w:color w:val="000000"/>
                <w:sz w:val="18"/>
                <w:szCs w:val="18"/>
              </w:rPr>
              <w:t>59,744</w:t>
            </w:r>
          </w:p>
        </w:tc>
        <w:tc>
          <w:tcPr>
            <w:tcW w:w="1077" w:type="dxa"/>
            <w:tcBorders>
              <w:top w:val="single" w:sz="8" w:space="0" w:color="auto"/>
              <w:left w:val="single" w:sz="4" w:space="0" w:color="auto"/>
              <w:bottom w:val="single" w:sz="4" w:space="0" w:color="auto"/>
              <w:right w:val="single" w:sz="4" w:space="0" w:color="auto"/>
            </w:tcBorders>
            <w:vAlign w:val="center"/>
          </w:tcPr>
          <w:p w14:paraId="2B9C0774" w14:textId="77777777" w:rsidR="00B7002F" w:rsidRPr="009A0DF0" w:rsidRDefault="00B7002F" w:rsidP="00146E0E">
            <w:pPr>
              <w:spacing w:line="300" w:lineRule="exact"/>
              <w:jc w:val="right"/>
              <w:rPr>
                <w:rFonts w:hAnsi="ＭＳ 明朝"/>
                <w:color w:val="000000"/>
                <w:sz w:val="18"/>
                <w:szCs w:val="18"/>
              </w:rPr>
            </w:pPr>
            <w:r w:rsidRPr="009A0DF0">
              <w:rPr>
                <w:rFonts w:hAnsi="ＭＳ 明朝" w:hint="eastAsia"/>
                <w:color w:val="000000"/>
                <w:sz w:val="18"/>
                <w:szCs w:val="18"/>
              </w:rPr>
              <w:t>△ 3,763</w:t>
            </w:r>
          </w:p>
        </w:tc>
      </w:tr>
      <w:tr w:rsidR="00B7002F" w:rsidRPr="009A0DF0" w14:paraId="297EC765" w14:textId="77777777" w:rsidTr="00146E0E">
        <w:trPr>
          <w:trHeight w:hRule="exact" w:val="397"/>
        </w:trPr>
        <w:tc>
          <w:tcPr>
            <w:tcW w:w="1843" w:type="dxa"/>
            <w:tcBorders>
              <w:bottom w:val="single" w:sz="8" w:space="0" w:color="auto"/>
              <w:right w:val="single" w:sz="4" w:space="0" w:color="auto"/>
            </w:tcBorders>
            <w:vAlign w:val="center"/>
          </w:tcPr>
          <w:p w14:paraId="14E2334E" w14:textId="77777777" w:rsidR="00B7002F" w:rsidRPr="009A0DF0" w:rsidRDefault="00B7002F" w:rsidP="00146E0E">
            <w:pPr>
              <w:spacing w:line="300" w:lineRule="exact"/>
              <w:ind w:firstLineChars="100" w:firstLine="180"/>
              <w:rPr>
                <w:rFonts w:hAnsi="ＭＳ 明朝"/>
                <w:sz w:val="18"/>
                <w:szCs w:val="18"/>
              </w:rPr>
            </w:pPr>
            <w:r w:rsidRPr="009A0DF0">
              <w:rPr>
                <w:rFonts w:hAnsi="ＭＳ 明朝" w:hint="eastAsia"/>
                <w:color w:val="000000"/>
                <w:sz w:val="18"/>
                <w:szCs w:val="18"/>
              </w:rPr>
              <w:t>うち地方債</w:t>
            </w:r>
          </w:p>
        </w:tc>
        <w:tc>
          <w:tcPr>
            <w:tcW w:w="1077" w:type="dxa"/>
            <w:tcBorders>
              <w:top w:val="single" w:sz="4" w:space="0" w:color="auto"/>
              <w:left w:val="nil"/>
              <w:bottom w:val="single" w:sz="8" w:space="0" w:color="auto"/>
              <w:right w:val="single" w:sz="4" w:space="0" w:color="auto"/>
            </w:tcBorders>
            <w:vAlign w:val="center"/>
          </w:tcPr>
          <w:p w14:paraId="44D6F2FB"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58,685 </w:t>
            </w:r>
          </w:p>
        </w:tc>
        <w:tc>
          <w:tcPr>
            <w:tcW w:w="1077" w:type="dxa"/>
            <w:tcBorders>
              <w:top w:val="single" w:sz="4" w:space="0" w:color="auto"/>
              <w:left w:val="nil"/>
              <w:bottom w:val="single" w:sz="8" w:space="0" w:color="auto"/>
              <w:right w:val="single" w:sz="4" w:space="0" w:color="auto"/>
            </w:tcBorders>
            <w:vAlign w:val="center"/>
          </w:tcPr>
          <w:p w14:paraId="05345124"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60,109 </w:t>
            </w:r>
          </w:p>
        </w:tc>
        <w:tc>
          <w:tcPr>
            <w:tcW w:w="1077" w:type="dxa"/>
            <w:tcBorders>
              <w:top w:val="single" w:sz="4" w:space="0" w:color="auto"/>
              <w:left w:val="nil"/>
              <w:bottom w:val="single" w:sz="8" w:space="0" w:color="auto"/>
              <w:right w:val="single" w:sz="4" w:space="0" w:color="auto"/>
            </w:tcBorders>
            <w:vAlign w:val="center"/>
          </w:tcPr>
          <w:p w14:paraId="43199045"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58,431 </w:t>
            </w:r>
          </w:p>
        </w:tc>
        <w:tc>
          <w:tcPr>
            <w:tcW w:w="1077" w:type="dxa"/>
            <w:tcBorders>
              <w:top w:val="single" w:sz="4" w:space="0" w:color="auto"/>
              <w:left w:val="nil"/>
              <w:bottom w:val="single" w:sz="8" w:space="0" w:color="auto"/>
              <w:right w:val="single" w:sz="4" w:space="0" w:color="auto"/>
            </w:tcBorders>
            <w:vAlign w:val="center"/>
          </w:tcPr>
          <w:p w14:paraId="46C077C4"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56,802 </w:t>
            </w:r>
          </w:p>
        </w:tc>
        <w:tc>
          <w:tcPr>
            <w:tcW w:w="1077" w:type="dxa"/>
            <w:tcBorders>
              <w:top w:val="single" w:sz="4" w:space="0" w:color="auto"/>
              <w:left w:val="nil"/>
              <w:bottom w:val="single" w:sz="8" w:space="0" w:color="auto"/>
              <w:right w:val="single" w:sz="4" w:space="0" w:color="auto"/>
            </w:tcBorders>
            <w:vAlign w:val="center"/>
          </w:tcPr>
          <w:p w14:paraId="60BF65BB" w14:textId="77777777" w:rsidR="00B7002F" w:rsidRPr="009A0DF0" w:rsidRDefault="00B7002F" w:rsidP="00146E0E">
            <w:pPr>
              <w:spacing w:line="300" w:lineRule="exact"/>
              <w:jc w:val="right"/>
              <w:rPr>
                <w:rFonts w:hAnsi="ＭＳ 明朝"/>
                <w:color w:val="000000"/>
                <w:sz w:val="18"/>
                <w:szCs w:val="18"/>
              </w:rPr>
            </w:pPr>
            <w:r w:rsidRPr="009A0DF0">
              <w:rPr>
                <w:rFonts w:hAnsi="ＭＳ 明朝" w:hint="eastAsia"/>
                <w:color w:val="000000"/>
                <w:sz w:val="18"/>
                <w:szCs w:val="18"/>
              </w:rPr>
              <w:t>54,870</w:t>
            </w:r>
          </w:p>
        </w:tc>
        <w:tc>
          <w:tcPr>
            <w:tcW w:w="1077" w:type="dxa"/>
            <w:tcBorders>
              <w:top w:val="single" w:sz="4" w:space="0" w:color="auto"/>
              <w:left w:val="single" w:sz="4" w:space="0" w:color="auto"/>
              <w:bottom w:val="single" w:sz="8" w:space="0" w:color="auto"/>
              <w:right w:val="single" w:sz="4" w:space="0" w:color="auto"/>
            </w:tcBorders>
            <w:vAlign w:val="center"/>
          </w:tcPr>
          <w:p w14:paraId="29AE945F" w14:textId="77777777" w:rsidR="00B7002F" w:rsidRPr="009A0DF0" w:rsidRDefault="00B7002F" w:rsidP="00146E0E">
            <w:pPr>
              <w:spacing w:line="300" w:lineRule="exact"/>
              <w:jc w:val="right"/>
              <w:rPr>
                <w:rFonts w:hAnsi="ＭＳ 明朝"/>
                <w:color w:val="000000"/>
                <w:sz w:val="18"/>
                <w:szCs w:val="18"/>
              </w:rPr>
            </w:pPr>
            <w:r w:rsidRPr="009A0DF0">
              <w:rPr>
                <w:rFonts w:hAnsi="ＭＳ 明朝" w:hint="eastAsia"/>
                <w:color w:val="000000"/>
                <w:sz w:val="18"/>
                <w:szCs w:val="18"/>
              </w:rPr>
              <w:t>△ 3,815</w:t>
            </w:r>
          </w:p>
        </w:tc>
      </w:tr>
      <w:tr w:rsidR="00B7002F" w:rsidRPr="009A0DF0" w14:paraId="4A88EC2D" w14:textId="77777777" w:rsidTr="00146E0E">
        <w:trPr>
          <w:trHeight w:hRule="exact" w:val="397"/>
        </w:trPr>
        <w:tc>
          <w:tcPr>
            <w:tcW w:w="1843" w:type="dxa"/>
            <w:tcBorders>
              <w:top w:val="single" w:sz="8" w:space="0" w:color="auto"/>
              <w:bottom w:val="double" w:sz="4" w:space="0" w:color="auto"/>
              <w:right w:val="single" w:sz="4" w:space="0" w:color="auto"/>
            </w:tcBorders>
            <w:vAlign w:val="center"/>
          </w:tcPr>
          <w:p w14:paraId="7FB44115" w14:textId="77777777" w:rsidR="00B7002F" w:rsidRPr="009A0DF0" w:rsidRDefault="00B7002F" w:rsidP="00146E0E">
            <w:pPr>
              <w:spacing w:line="300" w:lineRule="exact"/>
              <w:rPr>
                <w:rFonts w:hAnsi="ＭＳ 明朝"/>
                <w:sz w:val="18"/>
                <w:szCs w:val="18"/>
              </w:rPr>
            </w:pPr>
            <w:r w:rsidRPr="009A0DF0">
              <w:rPr>
                <w:rFonts w:hAnsi="ＭＳ 明朝" w:hint="eastAsia"/>
                <w:color w:val="000000"/>
                <w:sz w:val="18"/>
                <w:szCs w:val="18"/>
              </w:rPr>
              <w:t>純資産額</w:t>
            </w:r>
          </w:p>
        </w:tc>
        <w:tc>
          <w:tcPr>
            <w:tcW w:w="1077" w:type="dxa"/>
            <w:tcBorders>
              <w:top w:val="single" w:sz="8" w:space="0" w:color="auto"/>
              <w:left w:val="single" w:sz="4" w:space="0" w:color="auto"/>
              <w:bottom w:val="double" w:sz="4" w:space="0" w:color="auto"/>
              <w:right w:val="single" w:sz="4" w:space="0" w:color="auto"/>
            </w:tcBorders>
            <w:vAlign w:val="center"/>
          </w:tcPr>
          <w:p w14:paraId="4131C933"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10,535 </w:t>
            </w:r>
          </w:p>
        </w:tc>
        <w:tc>
          <w:tcPr>
            <w:tcW w:w="1077" w:type="dxa"/>
            <w:tcBorders>
              <w:top w:val="single" w:sz="8" w:space="0" w:color="auto"/>
              <w:left w:val="nil"/>
              <w:bottom w:val="double" w:sz="4" w:space="0" w:color="auto"/>
              <w:right w:val="single" w:sz="4" w:space="0" w:color="auto"/>
            </w:tcBorders>
            <w:vAlign w:val="center"/>
          </w:tcPr>
          <w:p w14:paraId="2E008C0F"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12,275 </w:t>
            </w:r>
          </w:p>
        </w:tc>
        <w:tc>
          <w:tcPr>
            <w:tcW w:w="1077" w:type="dxa"/>
            <w:tcBorders>
              <w:top w:val="single" w:sz="8" w:space="0" w:color="auto"/>
              <w:left w:val="nil"/>
              <w:bottom w:val="double" w:sz="4" w:space="0" w:color="auto"/>
              <w:right w:val="single" w:sz="4" w:space="0" w:color="auto"/>
            </w:tcBorders>
            <w:vAlign w:val="center"/>
          </w:tcPr>
          <w:p w14:paraId="6609EFD1"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15,084 </w:t>
            </w:r>
          </w:p>
        </w:tc>
        <w:tc>
          <w:tcPr>
            <w:tcW w:w="1077" w:type="dxa"/>
            <w:tcBorders>
              <w:top w:val="single" w:sz="8" w:space="0" w:color="auto"/>
              <w:left w:val="nil"/>
              <w:bottom w:val="double" w:sz="4" w:space="0" w:color="auto"/>
              <w:right w:val="single" w:sz="4" w:space="0" w:color="auto"/>
            </w:tcBorders>
            <w:vAlign w:val="center"/>
          </w:tcPr>
          <w:p w14:paraId="264212FF" w14:textId="77777777" w:rsidR="00B7002F" w:rsidRPr="009A0DF0" w:rsidRDefault="00B7002F" w:rsidP="00146E0E">
            <w:pPr>
              <w:spacing w:line="300" w:lineRule="exact"/>
              <w:jc w:val="right"/>
              <w:rPr>
                <w:rFonts w:hAnsi="ＭＳ 明朝"/>
                <w:sz w:val="18"/>
                <w:szCs w:val="18"/>
              </w:rPr>
            </w:pPr>
            <w:r w:rsidRPr="009A0DF0">
              <w:rPr>
                <w:rFonts w:hAnsi="ＭＳ 明朝" w:hint="eastAsia"/>
                <w:color w:val="000000"/>
                <w:sz w:val="18"/>
                <w:szCs w:val="18"/>
              </w:rPr>
              <w:t xml:space="preserve">16,639 </w:t>
            </w:r>
          </w:p>
        </w:tc>
        <w:tc>
          <w:tcPr>
            <w:tcW w:w="1077" w:type="dxa"/>
            <w:tcBorders>
              <w:top w:val="single" w:sz="8" w:space="0" w:color="auto"/>
              <w:left w:val="nil"/>
              <w:bottom w:val="double" w:sz="4" w:space="0" w:color="auto"/>
              <w:right w:val="single" w:sz="4" w:space="0" w:color="auto"/>
            </w:tcBorders>
            <w:vAlign w:val="center"/>
          </w:tcPr>
          <w:p w14:paraId="4FDF93F5" w14:textId="77777777" w:rsidR="00B7002F" w:rsidRPr="009A0DF0" w:rsidRDefault="00B7002F" w:rsidP="00146E0E">
            <w:pPr>
              <w:spacing w:line="300" w:lineRule="exact"/>
              <w:jc w:val="right"/>
              <w:rPr>
                <w:rFonts w:hAnsi="ＭＳ 明朝"/>
                <w:color w:val="000000"/>
                <w:sz w:val="18"/>
                <w:szCs w:val="18"/>
              </w:rPr>
            </w:pPr>
            <w:r w:rsidRPr="009A0DF0">
              <w:rPr>
                <w:rFonts w:hAnsi="ＭＳ 明朝" w:hint="eastAsia"/>
                <w:color w:val="000000"/>
                <w:sz w:val="18"/>
                <w:szCs w:val="18"/>
              </w:rPr>
              <w:t>19,038</w:t>
            </w:r>
          </w:p>
        </w:tc>
        <w:tc>
          <w:tcPr>
            <w:tcW w:w="1077" w:type="dxa"/>
            <w:tcBorders>
              <w:top w:val="single" w:sz="8" w:space="0" w:color="auto"/>
              <w:left w:val="single" w:sz="4" w:space="0" w:color="auto"/>
              <w:bottom w:val="double" w:sz="4" w:space="0" w:color="auto"/>
              <w:right w:val="single" w:sz="4" w:space="0" w:color="auto"/>
            </w:tcBorders>
            <w:vAlign w:val="center"/>
          </w:tcPr>
          <w:p w14:paraId="4F3BF73E" w14:textId="77777777" w:rsidR="00B7002F" w:rsidRPr="009A0DF0" w:rsidRDefault="00B7002F" w:rsidP="00146E0E">
            <w:pPr>
              <w:spacing w:line="300" w:lineRule="exact"/>
              <w:jc w:val="right"/>
              <w:rPr>
                <w:rFonts w:hAnsi="ＭＳ 明朝"/>
                <w:color w:val="000000"/>
                <w:sz w:val="18"/>
                <w:szCs w:val="18"/>
              </w:rPr>
            </w:pPr>
            <w:r w:rsidRPr="009A0DF0">
              <w:rPr>
                <w:rFonts w:hAnsi="ＭＳ 明朝" w:hint="eastAsia"/>
                <w:color w:val="000000"/>
                <w:sz w:val="18"/>
                <w:szCs w:val="18"/>
              </w:rPr>
              <w:t>8,50</w:t>
            </w:r>
            <w:r>
              <w:rPr>
                <w:rFonts w:hAnsi="ＭＳ 明朝" w:hint="eastAsia"/>
                <w:color w:val="000000"/>
                <w:sz w:val="18"/>
                <w:szCs w:val="18"/>
              </w:rPr>
              <w:t>2</w:t>
            </w:r>
          </w:p>
        </w:tc>
      </w:tr>
      <w:tr w:rsidR="00B7002F" w:rsidRPr="009A0DF0" w14:paraId="1BC9C2A1" w14:textId="77777777" w:rsidTr="00146E0E">
        <w:trPr>
          <w:trHeight w:hRule="exact" w:val="397"/>
        </w:trPr>
        <w:tc>
          <w:tcPr>
            <w:tcW w:w="1843" w:type="dxa"/>
            <w:tcBorders>
              <w:top w:val="double" w:sz="4" w:space="0" w:color="auto"/>
              <w:right w:val="single" w:sz="4" w:space="0" w:color="auto"/>
            </w:tcBorders>
            <w:vAlign w:val="center"/>
          </w:tcPr>
          <w:p w14:paraId="01D94E59" w14:textId="77777777" w:rsidR="00B7002F" w:rsidRPr="009A0DF0" w:rsidRDefault="00B7002F" w:rsidP="00146E0E">
            <w:pPr>
              <w:spacing w:line="300" w:lineRule="exact"/>
              <w:rPr>
                <w:rFonts w:hAnsi="ＭＳ 明朝"/>
                <w:color w:val="000000"/>
                <w:sz w:val="18"/>
                <w:szCs w:val="18"/>
              </w:rPr>
            </w:pPr>
            <w:r w:rsidRPr="009A0DF0">
              <w:rPr>
                <w:rFonts w:hAnsi="ＭＳ 明朝" w:hint="eastAsia"/>
                <w:color w:val="000000"/>
                <w:sz w:val="18"/>
                <w:szCs w:val="18"/>
              </w:rPr>
              <w:t>純資産比率</w:t>
            </w:r>
          </w:p>
        </w:tc>
        <w:tc>
          <w:tcPr>
            <w:tcW w:w="1077" w:type="dxa"/>
            <w:tcBorders>
              <w:top w:val="double" w:sz="4" w:space="0" w:color="auto"/>
              <w:left w:val="nil"/>
              <w:bottom w:val="single" w:sz="4" w:space="0" w:color="auto"/>
              <w:right w:val="single" w:sz="4" w:space="0" w:color="auto"/>
            </w:tcBorders>
            <w:vAlign w:val="center"/>
          </w:tcPr>
          <w:p w14:paraId="089F5133" w14:textId="77777777" w:rsidR="00B7002F" w:rsidRPr="009A0DF0" w:rsidRDefault="00B7002F" w:rsidP="00146E0E">
            <w:pPr>
              <w:spacing w:line="300" w:lineRule="exact"/>
              <w:jc w:val="right"/>
              <w:rPr>
                <w:rFonts w:hAnsi="ＭＳ 明朝"/>
                <w:color w:val="000000"/>
                <w:sz w:val="18"/>
                <w:szCs w:val="18"/>
              </w:rPr>
            </w:pPr>
            <w:r w:rsidRPr="009A0DF0">
              <w:rPr>
                <w:rFonts w:hAnsi="ＭＳ 明朝" w:hint="eastAsia"/>
                <w:color w:val="000000"/>
                <w:sz w:val="18"/>
                <w:szCs w:val="18"/>
              </w:rPr>
              <w:t>14.2%</w:t>
            </w:r>
          </w:p>
        </w:tc>
        <w:tc>
          <w:tcPr>
            <w:tcW w:w="1077" w:type="dxa"/>
            <w:tcBorders>
              <w:top w:val="double" w:sz="4" w:space="0" w:color="auto"/>
              <w:left w:val="nil"/>
              <w:bottom w:val="single" w:sz="4" w:space="0" w:color="auto"/>
              <w:right w:val="single" w:sz="4" w:space="0" w:color="auto"/>
            </w:tcBorders>
            <w:vAlign w:val="center"/>
          </w:tcPr>
          <w:p w14:paraId="62FAD317" w14:textId="77777777" w:rsidR="00B7002F" w:rsidRPr="009A0DF0" w:rsidRDefault="00B7002F" w:rsidP="00146E0E">
            <w:pPr>
              <w:spacing w:line="300" w:lineRule="exact"/>
              <w:jc w:val="right"/>
              <w:rPr>
                <w:rFonts w:hAnsi="ＭＳ 明朝"/>
                <w:color w:val="000000"/>
                <w:sz w:val="18"/>
                <w:szCs w:val="18"/>
              </w:rPr>
            </w:pPr>
            <w:r w:rsidRPr="009A0DF0">
              <w:rPr>
                <w:rFonts w:hAnsi="ＭＳ 明朝" w:hint="eastAsia"/>
                <w:color w:val="000000"/>
                <w:sz w:val="18"/>
                <w:szCs w:val="18"/>
              </w:rPr>
              <w:t>15.9%</w:t>
            </w:r>
          </w:p>
        </w:tc>
        <w:tc>
          <w:tcPr>
            <w:tcW w:w="1077" w:type="dxa"/>
            <w:tcBorders>
              <w:top w:val="double" w:sz="4" w:space="0" w:color="auto"/>
              <w:left w:val="nil"/>
              <w:bottom w:val="single" w:sz="4" w:space="0" w:color="auto"/>
              <w:right w:val="single" w:sz="4" w:space="0" w:color="auto"/>
            </w:tcBorders>
            <w:vAlign w:val="center"/>
          </w:tcPr>
          <w:p w14:paraId="4B8107B7" w14:textId="77777777" w:rsidR="00B7002F" w:rsidRPr="009A0DF0" w:rsidRDefault="00B7002F" w:rsidP="00146E0E">
            <w:pPr>
              <w:spacing w:line="300" w:lineRule="exact"/>
              <w:jc w:val="right"/>
              <w:rPr>
                <w:rFonts w:hAnsi="ＭＳ 明朝"/>
                <w:color w:val="000000"/>
                <w:sz w:val="18"/>
                <w:szCs w:val="18"/>
              </w:rPr>
            </w:pPr>
            <w:r w:rsidRPr="009A0DF0">
              <w:rPr>
                <w:rFonts w:hAnsi="ＭＳ 明朝" w:hint="eastAsia"/>
                <w:color w:val="000000"/>
                <w:sz w:val="18"/>
                <w:szCs w:val="18"/>
              </w:rPr>
              <w:t>19.3%</w:t>
            </w:r>
          </w:p>
        </w:tc>
        <w:tc>
          <w:tcPr>
            <w:tcW w:w="1077" w:type="dxa"/>
            <w:tcBorders>
              <w:top w:val="double" w:sz="4" w:space="0" w:color="auto"/>
              <w:left w:val="nil"/>
              <w:bottom w:val="single" w:sz="4" w:space="0" w:color="auto"/>
              <w:right w:val="single" w:sz="4" w:space="0" w:color="auto"/>
            </w:tcBorders>
            <w:vAlign w:val="center"/>
          </w:tcPr>
          <w:p w14:paraId="3011D764" w14:textId="77777777" w:rsidR="00B7002F" w:rsidRPr="009A0DF0" w:rsidRDefault="00B7002F" w:rsidP="00146E0E">
            <w:pPr>
              <w:spacing w:line="300" w:lineRule="exact"/>
              <w:jc w:val="right"/>
              <w:rPr>
                <w:rFonts w:hAnsi="ＭＳ 明朝"/>
                <w:color w:val="000000"/>
                <w:sz w:val="18"/>
                <w:szCs w:val="18"/>
              </w:rPr>
            </w:pPr>
            <w:r w:rsidRPr="009A0DF0">
              <w:rPr>
                <w:rFonts w:hAnsi="ＭＳ 明朝" w:hint="eastAsia"/>
                <w:color w:val="000000"/>
                <w:sz w:val="18"/>
                <w:szCs w:val="18"/>
              </w:rPr>
              <w:t>21.3%</w:t>
            </w:r>
          </w:p>
        </w:tc>
        <w:tc>
          <w:tcPr>
            <w:tcW w:w="1077" w:type="dxa"/>
            <w:tcBorders>
              <w:top w:val="double" w:sz="4" w:space="0" w:color="auto"/>
              <w:left w:val="nil"/>
              <w:bottom w:val="single" w:sz="4" w:space="0" w:color="auto"/>
              <w:right w:val="single" w:sz="4" w:space="0" w:color="auto"/>
            </w:tcBorders>
            <w:vAlign w:val="center"/>
          </w:tcPr>
          <w:p w14:paraId="3780DDFD" w14:textId="77777777" w:rsidR="00B7002F" w:rsidRPr="009A0DF0" w:rsidRDefault="00B7002F" w:rsidP="00146E0E">
            <w:pPr>
              <w:spacing w:line="300" w:lineRule="exact"/>
              <w:jc w:val="right"/>
              <w:rPr>
                <w:rFonts w:hAnsi="ＭＳ 明朝"/>
                <w:color w:val="000000"/>
                <w:sz w:val="18"/>
                <w:szCs w:val="18"/>
              </w:rPr>
            </w:pPr>
            <w:r w:rsidRPr="009A0DF0">
              <w:rPr>
                <w:rFonts w:hAnsi="ＭＳ 明朝" w:hint="eastAsia"/>
                <w:color w:val="000000"/>
                <w:sz w:val="18"/>
                <w:szCs w:val="18"/>
              </w:rPr>
              <w:t>24.2%</w:t>
            </w:r>
          </w:p>
        </w:tc>
        <w:tc>
          <w:tcPr>
            <w:tcW w:w="1077" w:type="dxa"/>
            <w:tcBorders>
              <w:top w:val="double" w:sz="4" w:space="0" w:color="auto"/>
              <w:left w:val="single" w:sz="4" w:space="0" w:color="auto"/>
              <w:bottom w:val="single" w:sz="4" w:space="0" w:color="auto"/>
              <w:right w:val="single" w:sz="4" w:space="0" w:color="auto"/>
            </w:tcBorders>
            <w:vAlign w:val="center"/>
          </w:tcPr>
          <w:p w14:paraId="65D0F166" w14:textId="77777777" w:rsidR="00B7002F" w:rsidRPr="009A0DF0" w:rsidRDefault="00B7002F" w:rsidP="00146E0E">
            <w:pPr>
              <w:spacing w:line="300" w:lineRule="exact"/>
              <w:jc w:val="right"/>
              <w:rPr>
                <w:rFonts w:hAnsi="ＭＳ 明朝"/>
                <w:color w:val="000000"/>
                <w:sz w:val="18"/>
                <w:szCs w:val="18"/>
              </w:rPr>
            </w:pPr>
            <w:r>
              <w:rPr>
                <w:rFonts w:hAnsi="ＭＳ 明朝" w:hint="eastAsia"/>
                <w:color w:val="000000"/>
                <w:sz w:val="18"/>
                <w:szCs w:val="18"/>
              </w:rPr>
              <w:t>9</w:t>
            </w:r>
            <w:r w:rsidRPr="009A0DF0">
              <w:rPr>
                <w:rFonts w:hAnsi="ＭＳ 明朝" w:hint="eastAsia"/>
                <w:color w:val="000000"/>
                <w:sz w:val="18"/>
                <w:szCs w:val="18"/>
              </w:rPr>
              <w:t>.</w:t>
            </w:r>
            <w:r>
              <w:rPr>
                <w:rFonts w:hAnsi="ＭＳ 明朝" w:hint="eastAsia"/>
                <w:color w:val="000000"/>
                <w:sz w:val="18"/>
                <w:szCs w:val="18"/>
              </w:rPr>
              <w:t>9</w:t>
            </w:r>
            <w:r w:rsidRPr="009A0DF0">
              <w:rPr>
                <w:rFonts w:hAnsi="ＭＳ 明朝" w:hint="eastAsia"/>
                <w:color w:val="000000"/>
                <w:sz w:val="18"/>
                <w:szCs w:val="18"/>
              </w:rPr>
              <w:t>%</w:t>
            </w:r>
          </w:p>
        </w:tc>
      </w:tr>
    </w:tbl>
    <w:p w14:paraId="54F44EDE" w14:textId="77777777" w:rsidR="004D7557" w:rsidRPr="009A0DF0" w:rsidRDefault="004D7557" w:rsidP="004D7557">
      <w:pPr>
        <w:spacing w:line="400" w:lineRule="exact"/>
        <w:ind w:firstLineChars="164" w:firstLine="361"/>
        <w:rPr>
          <w:rFonts w:hAnsi="ＭＳ 明朝"/>
          <w:sz w:val="22"/>
          <w:szCs w:val="22"/>
        </w:rPr>
      </w:pPr>
    </w:p>
    <w:p w14:paraId="3B8283C6" w14:textId="77777777" w:rsidR="004D7557" w:rsidRPr="009A0DF0" w:rsidRDefault="004D7557" w:rsidP="004D7557">
      <w:pPr>
        <w:spacing w:line="400" w:lineRule="exact"/>
        <w:ind w:firstLineChars="164" w:firstLine="361"/>
        <w:rPr>
          <w:rFonts w:hAnsi="ＭＳ 明朝"/>
          <w:sz w:val="22"/>
          <w:szCs w:val="22"/>
        </w:rPr>
      </w:pPr>
    </w:p>
    <w:p w14:paraId="190616B4" w14:textId="77777777" w:rsidR="004D7557" w:rsidRPr="009A0DF0" w:rsidRDefault="004D7557" w:rsidP="004D7557">
      <w:pPr>
        <w:spacing w:line="400" w:lineRule="exact"/>
        <w:ind w:firstLineChars="164" w:firstLine="361"/>
        <w:rPr>
          <w:rFonts w:hAnsi="ＭＳ 明朝"/>
          <w:sz w:val="22"/>
          <w:szCs w:val="22"/>
        </w:rPr>
      </w:pPr>
    </w:p>
    <w:p w14:paraId="19A1ADB7" w14:textId="77777777" w:rsidR="004D7557" w:rsidRPr="009A0DF0" w:rsidRDefault="004D7557" w:rsidP="004D7557">
      <w:pPr>
        <w:spacing w:line="400" w:lineRule="exact"/>
        <w:ind w:firstLineChars="164" w:firstLine="361"/>
        <w:rPr>
          <w:rFonts w:hAnsi="ＭＳ 明朝"/>
          <w:sz w:val="22"/>
          <w:szCs w:val="22"/>
        </w:rPr>
      </w:pPr>
    </w:p>
    <w:p w14:paraId="6A921367" w14:textId="77777777" w:rsidR="004D7557" w:rsidRPr="009A0DF0" w:rsidRDefault="004D7557" w:rsidP="004D7557">
      <w:pPr>
        <w:spacing w:line="400" w:lineRule="exact"/>
        <w:ind w:firstLineChars="164" w:firstLine="361"/>
        <w:rPr>
          <w:rFonts w:hAnsi="ＭＳ 明朝"/>
          <w:sz w:val="22"/>
          <w:szCs w:val="22"/>
        </w:rPr>
      </w:pPr>
    </w:p>
    <w:p w14:paraId="00FF5307" w14:textId="77777777" w:rsidR="004D7557" w:rsidRPr="009A0DF0" w:rsidRDefault="004D7557" w:rsidP="004D7557">
      <w:pPr>
        <w:spacing w:line="400" w:lineRule="exact"/>
        <w:ind w:firstLineChars="164" w:firstLine="361"/>
        <w:rPr>
          <w:rFonts w:hAnsi="ＭＳ 明朝"/>
          <w:sz w:val="22"/>
          <w:szCs w:val="22"/>
        </w:rPr>
      </w:pPr>
    </w:p>
    <w:p w14:paraId="5E20E9A4" w14:textId="77777777" w:rsidR="004D7557" w:rsidRPr="009A0DF0" w:rsidRDefault="004D7557" w:rsidP="004D7557">
      <w:pPr>
        <w:spacing w:line="400" w:lineRule="exact"/>
        <w:ind w:firstLineChars="164" w:firstLine="361"/>
        <w:rPr>
          <w:rFonts w:hAnsi="ＭＳ 明朝"/>
          <w:sz w:val="22"/>
          <w:szCs w:val="22"/>
        </w:rPr>
      </w:pPr>
    </w:p>
    <w:p w14:paraId="2FB017F7" w14:textId="77777777" w:rsidR="004D7557" w:rsidRPr="009A0DF0" w:rsidRDefault="004D7557" w:rsidP="004D7557">
      <w:pPr>
        <w:spacing w:line="400" w:lineRule="exact"/>
        <w:ind w:firstLineChars="164" w:firstLine="361"/>
        <w:rPr>
          <w:rFonts w:hAnsi="ＭＳ 明朝"/>
          <w:sz w:val="22"/>
          <w:szCs w:val="22"/>
        </w:rPr>
      </w:pPr>
    </w:p>
    <w:p w14:paraId="11942671" w14:textId="77777777" w:rsidR="004D7557" w:rsidRPr="009A0DF0" w:rsidRDefault="004D7557" w:rsidP="004D7557">
      <w:pPr>
        <w:spacing w:line="400" w:lineRule="exact"/>
        <w:ind w:firstLineChars="164" w:firstLine="361"/>
        <w:rPr>
          <w:rFonts w:hAnsi="ＭＳ 明朝"/>
          <w:sz w:val="22"/>
          <w:szCs w:val="22"/>
        </w:rPr>
      </w:pPr>
    </w:p>
    <w:p w14:paraId="7B936A01" w14:textId="77777777" w:rsidR="004D7557" w:rsidRPr="009A0DF0" w:rsidRDefault="004D7557" w:rsidP="004D7557">
      <w:pPr>
        <w:spacing w:line="400" w:lineRule="exact"/>
        <w:ind w:firstLineChars="164" w:firstLine="361"/>
        <w:rPr>
          <w:rFonts w:hAnsi="ＭＳ 明朝"/>
          <w:sz w:val="22"/>
          <w:szCs w:val="22"/>
        </w:rPr>
      </w:pPr>
    </w:p>
    <w:p w14:paraId="6156A7F7" w14:textId="77777777" w:rsidR="004D7557" w:rsidRPr="009A0DF0" w:rsidRDefault="004D7557" w:rsidP="004D7557">
      <w:pPr>
        <w:spacing w:line="400" w:lineRule="exact"/>
        <w:ind w:firstLineChars="164" w:firstLine="361"/>
        <w:rPr>
          <w:rFonts w:hAnsi="ＭＳ 明朝"/>
          <w:sz w:val="22"/>
          <w:szCs w:val="22"/>
        </w:rPr>
      </w:pPr>
    </w:p>
    <w:p w14:paraId="658F513A" w14:textId="251CF296" w:rsidR="006806DF" w:rsidRPr="009A0DF0" w:rsidRDefault="004D7557" w:rsidP="009A0DF0">
      <w:pPr>
        <w:spacing w:line="200" w:lineRule="exact"/>
        <w:ind w:leftChars="164" w:left="894" w:hangingChars="250" w:hanging="550"/>
        <w:rPr>
          <w:rFonts w:hAnsi="ＭＳ 明朝"/>
          <w:sz w:val="18"/>
          <w:szCs w:val="18"/>
        </w:rPr>
      </w:pPr>
      <w:r w:rsidRPr="009A0DF0">
        <w:rPr>
          <w:rFonts w:hAnsi="ＭＳ 明朝" w:hint="eastAsia"/>
          <w:sz w:val="22"/>
          <w:szCs w:val="22"/>
        </w:rPr>
        <w:t xml:space="preserve">　</w:t>
      </w:r>
      <w:r w:rsidR="006806DF" w:rsidRPr="009A0DF0">
        <w:rPr>
          <w:rFonts w:hAnsi="ＭＳ 明朝" w:hint="eastAsia"/>
          <w:sz w:val="18"/>
          <w:szCs w:val="18"/>
        </w:rPr>
        <w:t>（注）財政調整基金の括弧内の金額には、地方交付税算定における精算制度等への対応のための一時的な積立分を含まない。</w:t>
      </w:r>
    </w:p>
    <w:p w14:paraId="7FF6B6B2" w14:textId="77777777" w:rsidR="004D7557" w:rsidRPr="009A0DF0" w:rsidRDefault="004D7557" w:rsidP="0013320F">
      <w:pPr>
        <w:spacing w:line="340" w:lineRule="exact"/>
        <w:ind w:leftChars="267" w:left="561" w:firstLineChars="100" w:firstLine="220"/>
        <w:rPr>
          <w:rFonts w:hAnsi="ＭＳ 明朝"/>
          <w:sz w:val="22"/>
          <w:szCs w:val="22"/>
        </w:rPr>
      </w:pPr>
    </w:p>
    <w:p w14:paraId="66EC0D8A" w14:textId="7AE43B84" w:rsidR="00B7002F" w:rsidRPr="009A0DF0" w:rsidRDefault="00B7002F" w:rsidP="0013320F">
      <w:pPr>
        <w:spacing w:line="340" w:lineRule="exact"/>
        <w:ind w:leftChars="267" w:left="561" w:firstLineChars="100" w:firstLine="220"/>
        <w:rPr>
          <w:rFonts w:hAnsi="ＭＳ 明朝"/>
          <w:sz w:val="22"/>
          <w:szCs w:val="22"/>
        </w:rPr>
      </w:pPr>
      <w:r w:rsidRPr="009A0DF0">
        <w:rPr>
          <w:rFonts w:hAnsi="ＭＳ 明朝" w:hint="eastAsia"/>
          <w:sz w:val="22"/>
          <w:szCs w:val="22"/>
        </w:rPr>
        <w:t>純資産比率は、資産合計に対する純資産の割合である。純資産比率はここ数年来上昇を続けており、当年度は、行政コスト計算書上の当期収支差額が2,398億円の黒字となり、貸借対照表上の純資産が同額増加した結果、純資産比率は24.2％と前年度末</w:t>
      </w:r>
      <w:r w:rsidR="00C815AC">
        <w:rPr>
          <w:rFonts w:hAnsi="ＭＳ 明朝" w:hint="eastAsia"/>
          <w:sz w:val="22"/>
          <w:szCs w:val="22"/>
        </w:rPr>
        <w:t>と</w:t>
      </w:r>
      <w:r w:rsidRPr="009A0DF0">
        <w:rPr>
          <w:rFonts w:hAnsi="ＭＳ 明朝" w:hint="eastAsia"/>
          <w:sz w:val="22"/>
          <w:szCs w:val="22"/>
        </w:rPr>
        <w:t>比べ2.9ポイント改善</w:t>
      </w:r>
      <w:r w:rsidR="00C815AC">
        <w:rPr>
          <w:rFonts w:hAnsi="ＭＳ 明朝" w:hint="eastAsia"/>
          <w:sz w:val="22"/>
          <w:szCs w:val="22"/>
        </w:rPr>
        <w:t>してい</w:t>
      </w:r>
      <w:r w:rsidRPr="009A0DF0">
        <w:rPr>
          <w:rFonts w:hAnsi="ＭＳ 明朝" w:hint="eastAsia"/>
          <w:sz w:val="22"/>
          <w:szCs w:val="22"/>
        </w:rPr>
        <w:t xml:space="preserve">た。 </w:t>
      </w:r>
    </w:p>
    <w:p w14:paraId="08D05EDF" w14:textId="7D4A00AE" w:rsidR="00B7002F" w:rsidRPr="009A0DF0" w:rsidRDefault="00B7002F" w:rsidP="0013320F">
      <w:pPr>
        <w:spacing w:line="340" w:lineRule="exact"/>
        <w:ind w:leftChars="267" w:left="561" w:firstLineChars="100" w:firstLine="220"/>
        <w:rPr>
          <w:rFonts w:hAnsi="ＭＳ 明朝"/>
          <w:sz w:val="22"/>
          <w:szCs w:val="22"/>
        </w:rPr>
      </w:pPr>
      <w:r w:rsidRPr="009A0DF0">
        <w:rPr>
          <w:rFonts w:hAnsi="ＭＳ 明朝" w:hint="eastAsia"/>
          <w:sz w:val="22"/>
          <w:szCs w:val="22"/>
        </w:rPr>
        <w:t>大阪府</w:t>
      </w:r>
      <w:r w:rsidRPr="00657AA3">
        <w:rPr>
          <w:rFonts w:hAnsi="ＭＳ 明朝" w:hint="eastAsia"/>
          <w:sz w:val="22"/>
          <w:szCs w:val="22"/>
        </w:rPr>
        <w:t>の純資産は、令和２年度から令和６年度にかけて8,5</w:t>
      </w:r>
      <w:r w:rsidRPr="009A0DF0">
        <w:rPr>
          <w:rFonts w:hAnsi="ＭＳ 明朝" w:hint="eastAsia"/>
          <w:sz w:val="22"/>
          <w:szCs w:val="22"/>
        </w:rPr>
        <w:t>0</w:t>
      </w:r>
      <w:r w:rsidR="006212B7">
        <w:rPr>
          <w:rFonts w:hAnsi="ＭＳ 明朝"/>
          <w:sz w:val="22"/>
          <w:szCs w:val="22"/>
        </w:rPr>
        <w:t>2</w:t>
      </w:r>
      <w:r w:rsidRPr="009A0DF0">
        <w:rPr>
          <w:rFonts w:hAnsi="ＭＳ 明朝" w:hint="eastAsia"/>
          <w:sz w:val="22"/>
          <w:szCs w:val="22"/>
        </w:rPr>
        <w:t>億円増加している。これを具体的な資産・負債でみると、事業用資産やインフラ資産の金額には大きな増減が生じていないものの、過去に整備した事業用資産やインフラ資産形成の財源となった地方債</w:t>
      </w:r>
      <w:r w:rsidRPr="00657AA3">
        <w:rPr>
          <w:rFonts w:hAnsi="ＭＳ 明朝" w:hint="eastAsia"/>
          <w:sz w:val="22"/>
          <w:szCs w:val="22"/>
        </w:rPr>
        <w:t>（建設債</w:t>
      </w:r>
      <w:r w:rsidRPr="0013320F">
        <w:rPr>
          <w:rFonts w:hAnsi="ＭＳ 明朝" w:hint="eastAsia"/>
          <w:sz w:val="22"/>
          <w:szCs w:val="22"/>
        </w:rPr>
        <w:t>）の残高が1,351億円減少したことや、資産の裏付けのない地方債（特別債）の残高が2,465億円減少したこと及びそれらの償還に備え減債基金が3,083億円積み増しされたことが主な要因となっている</w:t>
      </w:r>
      <w:r w:rsidRPr="009A0DF0">
        <w:rPr>
          <w:rFonts w:hAnsi="ＭＳ 明朝" w:hint="eastAsia"/>
          <w:sz w:val="22"/>
          <w:szCs w:val="22"/>
        </w:rPr>
        <w:t>。</w:t>
      </w:r>
    </w:p>
    <w:p w14:paraId="77373FD3" w14:textId="0B06CC4C" w:rsidR="00AC0C04" w:rsidRDefault="00B7002F" w:rsidP="0013320F">
      <w:pPr>
        <w:spacing w:line="340" w:lineRule="exact"/>
        <w:ind w:leftChars="267" w:left="561" w:firstLineChars="100" w:firstLine="220"/>
        <w:rPr>
          <w:rFonts w:hAnsi="ＭＳ 明朝"/>
          <w:sz w:val="22"/>
          <w:szCs w:val="22"/>
        </w:rPr>
      </w:pPr>
      <w:r w:rsidRPr="009A0DF0">
        <w:rPr>
          <w:rFonts w:hAnsi="ＭＳ 明朝" w:hint="eastAsia"/>
          <w:sz w:val="22"/>
          <w:szCs w:val="22"/>
        </w:rPr>
        <w:t>このような、固定資産のうち負債を伴わない額の増加や資産の裏付けのない負債の減少により、純資産が増加したことは、総資産に占める将来世代の負担割合が低下していることを示している。</w:t>
      </w:r>
    </w:p>
    <w:p w14:paraId="7B98844F" w14:textId="77777777" w:rsidR="00AC0C04" w:rsidRDefault="00AC0C04" w:rsidP="0013320F">
      <w:pPr>
        <w:spacing w:line="340" w:lineRule="exact"/>
        <w:ind w:leftChars="267" w:left="561" w:firstLineChars="100" w:firstLine="220"/>
        <w:rPr>
          <w:rFonts w:hAnsi="ＭＳ 明朝"/>
          <w:sz w:val="22"/>
          <w:szCs w:val="22"/>
        </w:rPr>
      </w:pPr>
    </w:p>
    <w:p w14:paraId="38281912" w14:textId="77777777" w:rsidR="004D7557" w:rsidRPr="009A0DF0" w:rsidRDefault="004D7557" w:rsidP="0013320F">
      <w:pPr>
        <w:spacing w:afterLines="50" w:after="150" w:line="340" w:lineRule="exact"/>
        <w:ind w:firstLineChars="214" w:firstLine="471"/>
        <w:rPr>
          <w:rFonts w:hAnsi="ＭＳ 明朝"/>
          <w:sz w:val="22"/>
          <w:szCs w:val="22"/>
        </w:rPr>
      </w:pPr>
      <w:r w:rsidRPr="009A0DF0">
        <w:rPr>
          <w:rFonts w:hAnsi="ＭＳ 明朝" w:hint="eastAsia"/>
          <w:sz w:val="22"/>
          <w:szCs w:val="22"/>
        </w:rPr>
        <w:t>イ　施設の老朽化の状況について</w:t>
      </w:r>
    </w:p>
    <w:tbl>
      <w:tblPr>
        <w:tblW w:w="8305" w:type="dxa"/>
        <w:tblInd w:w="5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804"/>
        <w:gridCol w:w="1101"/>
        <w:gridCol w:w="1103"/>
        <w:gridCol w:w="1101"/>
        <w:gridCol w:w="1101"/>
        <w:gridCol w:w="1095"/>
      </w:tblGrid>
      <w:tr w:rsidR="009A0DF0" w:rsidRPr="009A0DF0" w14:paraId="780C30A0" w14:textId="77777777" w:rsidTr="00C469FA">
        <w:tc>
          <w:tcPr>
            <w:tcW w:w="2804" w:type="dxa"/>
            <w:vAlign w:val="center"/>
          </w:tcPr>
          <w:p w14:paraId="4EE2066E" w14:textId="77777777" w:rsidR="009A0DF0" w:rsidRPr="009A0DF0" w:rsidRDefault="009A0DF0" w:rsidP="00C469FA">
            <w:pPr>
              <w:spacing w:line="300" w:lineRule="exact"/>
              <w:jc w:val="center"/>
              <w:rPr>
                <w:rFonts w:hAnsi="ＭＳ 明朝"/>
                <w:sz w:val="18"/>
                <w:szCs w:val="18"/>
              </w:rPr>
            </w:pPr>
          </w:p>
        </w:tc>
        <w:tc>
          <w:tcPr>
            <w:tcW w:w="1101" w:type="dxa"/>
          </w:tcPr>
          <w:p w14:paraId="501D9A5A" w14:textId="77777777" w:rsidR="009A0DF0" w:rsidRPr="009A0DF0" w:rsidRDefault="009A0DF0" w:rsidP="00C469FA">
            <w:pPr>
              <w:pStyle w:val="af2"/>
              <w:spacing w:line="300" w:lineRule="exact"/>
              <w:ind w:leftChars="0" w:left="0"/>
              <w:jc w:val="center"/>
              <w:rPr>
                <w:rFonts w:hAnsi="ＭＳ 明朝"/>
                <w:kern w:val="0"/>
                <w:sz w:val="18"/>
                <w:szCs w:val="18"/>
              </w:rPr>
            </w:pPr>
            <w:r w:rsidRPr="009A0DF0">
              <w:rPr>
                <w:rFonts w:hAnsi="ＭＳ 明朝" w:hint="eastAsia"/>
                <w:kern w:val="0"/>
                <w:sz w:val="18"/>
                <w:szCs w:val="18"/>
              </w:rPr>
              <w:t>２年度</w:t>
            </w:r>
          </w:p>
        </w:tc>
        <w:tc>
          <w:tcPr>
            <w:tcW w:w="1103" w:type="dxa"/>
          </w:tcPr>
          <w:p w14:paraId="1AB75A38" w14:textId="77777777" w:rsidR="009A0DF0" w:rsidRPr="009A0DF0" w:rsidRDefault="009A0DF0" w:rsidP="00C469FA">
            <w:pPr>
              <w:pStyle w:val="af2"/>
              <w:spacing w:line="300" w:lineRule="exact"/>
              <w:ind w:leftChars="0" w:left="0"/>
              <w:jc w:val="center"/>
              <w:rPr>
                <w:rFonts w:hAnsi="ＭＳ 明朝"/>
                <w:kern w:val="0"/>
                <w:sz w:val="18"/>
                <w:szCs w:val="18"/>
              </w:rPr>
            </w:pPr>
            <w:r w:rsidRPr="009A0DF0">
              <w:rPr>
                <w:rFonts w:hAnsi="ＭＳ 明朝" w:hint="eastAsia"/>
                <w:kern w:val="0"/>
                <w:sz w:val="18"/>
                <w:szCs w:val="18"/>
              </w:rPr>
              <w:t>３年度</w:t>
            </w:r>
          </w:p>
        </w:tc>
        <w:tc>
          <w:tcPr>
            <w:tcW w:w="1101" w:type="dxa"/>
            <w:vAlign w:val="center"/>
          </w:tcPr>
          <w:p w14:paraId="070CE2ED" w14:textId="77777777" w:rsidR="009A0DF0" w:rsidRPr="009A0DF0" w:rsidRDefault="009A0DF0" w:rsidP="00C469FA">
            <w:pPr>
              <w:pStyle w:val="af2"/>
              <w:spacing w:line="300" w:lineRule="exact"/>
              <w:ind w:leftChars="0" w:left="0"/>
              <w:jc w:val="center"/>
              <w:rPr>
                <w:rFonts w:hAnsi="ＭＳ 明朝"/>
                <w:kern w:val="0"/>
                <w:sz w:val="18"/>
                <w:szCs w:val="18"/>
              </w:rPr>
            </w:pPr>
            <w:r w:rsidRPr="009A0DF0">
              <w:rPr>
                <w:rFonts w:hAnsi="ＭＳ 明朝" w:hint="eastAsia"/>
                <w:kern w:val="0"/>
                <w:sz w:val="18"/>
                <w:szCs w:val="18"/>
              </w:rPr>
              <w:t>４年度</w:t>
            </w:r>
          </w:p>
        </w:tc>
        <w:tc>
          <w:tcPr>
            <w:tcW w:w="1101" w:type="dxa"/>
            <w:vAlign w:val="center"/>
          </w:tcPr>
          <w:p w14:paraId="146A43A4" w14:textId="77777777" w:rsidR="009A0DF0" w:rsidRPr="009A0DF0" w:rsidRDefault="009A0DF0" w:rsidP="00C469FA">
            <w:pPr>
              <w:pStyle w:val="af2"/>
              <w:spacing w:line="300" w:lineRule="exact"/>
              <w:ind w:leftChars="0" w:left="0"/>
              <w:jc w:val="center"/>
              <w:rPr>
                <w:rFonts w:hAnsi="ＭＳ 明朝"/>
                <w:kern w:val="0"/>
                <w:sz w:val="18"/>
                <w:szCs w:val="18"/>
              </w:rPr>
            </w:pPr>
            <w:r w:rsidRPr="009A0DF0">
              <w:rPr>
                <w:rFonts w:hAnsi="ＭＳ 明朝" w:hint="eastAsia"/>
                <w:kern w:val="0"/>
                <w:sz w:val="18"/>
                <w:szCs w:val="18"/>
              </w:rPr>
              <w:t>５年度</w:t>
            </w:r>
          </w:p>
        </w:tc>
        <w:tc>
          <w:tcPr>
            <w:tcW w:w="1095" w:type="dxa"/>
          </w:tcPr>
          <w:p w14:paraId="4BB19E21" w14:textId="77777777" w:rsidR="009A0DF0" w:rsidRPr="009A0DF0" w:rsidRDefault="009A0DF0" w:rsidP="00C469FA">
            <w:pPr>
              <w:pStyle w:val="af2"/>
              <w:spacing w:line="300" w:lineRule="exact"/>
              <w:ind w:leftChars="0" w:left="0"/>
              <w:jc w:val="center"/>
              <w:rPr>
                <w:rFonts w:hAnsi="ＭＳ 明朝"/>
                <w:kern w:val="0"/>
                <w:sz w:val="18"/>
                <w:szCs w:val="18"/>
              </w:rPr>
            </w:pPr>
            <w:r w:rsidRPr="009A0DF0">
              <w:rPr>
                <w:rFonts w:hAnsi="ＭＳ 明朝" w:hint="eastAsia"/>
                <w:kern w:val="0"/>
                <w:sz w:val="18"/>
                <w:szCs w:val="18"/>
              </w:rPr>
              <w:t>６年度</w:t>
            </w:r>
          </w:p>
        </w:tc>
      </w:tr>
      <w:tr w:rsidR="009A0DF0" w:rsidRPr="009A0DF0" w14:paraId="3794A5A1" w14:textId="77777777" w:rsidTr="00C469FA">
        <w:tc>
          <w:tcPr>
            <w:tcW w:w="2804" w:type="dxa"/>
            <w:vAlign w:val="center"/>
          </w:tcPr>
          <w:p w14:paraId="06B265C3" w14:textId="77777777" w:rsidR="009A0DF0" w:rsidRPr="009A0DF0" w:rsidRDefault="009A0DF0" w:rsidP="00C469FA">
            <w:pPr>
              <w:spacing w:line="300" w:lineRule="exact"/>
              <w:rPr>
                <w:rFonts w:hAnsi="ＭＳ 明朝"/>
                <w:color w:val="000000"/>
                <w:sz w:val="18"/>
                <w:szCs w:val="18"/>
              </w:rPr>
            </w:pPr>
            <w:r w:rsidRPr="009A0DF0">
              <w:rPr>
                <w:rFonts w:hAnsi="ＭＳ 明朝" w:hint="eastAsia"/>
                <w:color w:val="000000"/>
                <w:sz w:val="18"/>
                <w:szCs w:val="18"/>
              </w:rPr>
              <w:t>減価償却費対投資活動支出率</w:t>
            </w:r>
          </w:p>
        </w:tc>
        <w:tc>
          <w:tcPr>
            <w:tcW w:w="1101" w:type="dxa"/>
            <w:vAlign w:val="center"/>
          </w:tcPr>
          <w:p w14:paraId="04F6923B" w14:textId="77777777" w:rsidR="009A0DF0" w:rsidRPr="009A0DF0" w:rsidRDefault="009A0DF0" w:rsidP="00C469FA">
            <w:pPr>
              <w:spacing w:line="300" w:lineRule="exact"/>
              <w:jc w:val="right"/>
              <w:rPr>
                <w:rFonts w:hAnsi="ＭＳ 明朝"/>
                <w:color w:val="000000"/>
                <w:sz w:val="18"/>
                <w:szCs w:val="18"/>
              </w:rPr>
            </w:pPr>
            <w:r w:rsidRPr="009A0DF0">
              <w:rPr>
                <w:rFonts w:hAnsi="ＭＳ 明朝" w:hint="eastAsia"/>
                <w:color w:val="000000"/>
                <w:sz w:val="18"/>
                <w:szCs w:val="18"/>
              </w:rPr>
              <w:t>87.8％</w:t>
            </w:r>
          </w:p>
        </w:tc>
        <w:tc>
          <w:tcPr>
            <w:tcW w:w="1103" w:type="dxa"/>
            <w:vAlign w:val="center"/>
          </w:tcPr>
          <w:p w14:paraId="0254913E" w14:textId="77777777" w:rsidR="009A0DF0" w:rsidRPr="009A0DF0" w:rsidRDefault="009A0DF0" w:rsidP="00C469FA">
            <w:pPr>
              <w:spacing w:line="300" w:lineRule="exact"/>
              <w:jc w:val="right"/>
              <w:rPr>
                <w:rFonts w:hAnsi="ＭＳ 明朝"/>
                <w:color w:val="000000"/>
                <w:sz w:val="18"/>
                <w:szCs w:val="18"/>
              </w:rPr>
            </w:pPr>
            <w:r w:rsidRPr="009A0DF0">
              <w:rPr>
                <w:rFonts w:hAnsi="ＭＳ 明朝" w:hint="eastAsia"/>
                <w:color w:val="000000"/>
                <w:sz w:val="18"/>
                <w:szCs w:val="18"/>
              </w:rPr>
              <w:t>103.5％</w:t>
            </w:r>
          </w:p>
        </w:tc>
        <w:tc>
          <w:tcPr>
            <w:tcW w:w="1101" w:type="dxa"/>
            <w:vAlign w:val="center"/>
          </w:tcPr>
          <w:p w14:paraId="0154A6A8" w14:textId="77777777" w:rsidR="009A0DF0" w:rsidRPr="009A0DF0" w:rsidRDefault="009A0DF0" w:rsidP="00C469FA">
            <w:pPr>
              <w:spacing w:line="300" w:lineRule="exact"/>
              <w:jc w:val="right"/>
              <w:rPr>
                <w:rFonts w:hAnsi="ＭＳ 明朝"/>
                <w:color w:val="000000"/>
                <w:sz w:val="18"/>
                <w:szCs w:val="18"/>
              </w:rPr>
            </w:pPr>
            <w:r w:rsidRPr="009A0DF0">
              <w:rPr>
                <w:rFonts w:hAnsi="ＭＳ 明朝" w:hint="eastAsia"/>
                <w:color w:val="000000"/>
                <w:sz w:val="18"/>
                <w:szCs w:val="18"/>
              </w:rPr>
              <w:t>81.2％</w:t>
            </w:r>
          </w:p>
        </w:tc>
        <w:tc>
          <w:tcPr>
            <w:tcW w:w="1101" w:type="dxa"/>
            <w:vAlign w:val="center"/>
          </w:tcPr>
          <w:p w14:paraId="278A382D" w14:textId="77777777" w:rsidR="009A0DF0" w:rsidRPr="009A0DF0" w:rsidRDefault="009A0DF0" w:rsidP="00C469FA">
            <w:pPr>
              <w:spacing w:line="300" w:lineRule="exact"/>
              <w:jc w:val="right"/>
              <w:rPr>
                <w:rFonts w:hAnsi="ＭＳ 明朝"/>
                <w:color w:val="000000"/>
                <w:sz w:val="18"/>
                <w:szCs w:val="18"/>
              </w:rPr>
            </w:pPr>
            <w:r w:rsidRPr="009A0DF0">
              <w:rPr>
                <w:rFonts w:hAnsi="ＭＳ 明朝" w:hint="eastAsia"/>
                <w:color w:val="000000"/>
                <w:sz w:val="18"/>
                <w:szCs w:val="18"/>
              </w:rPr>
              <w:t>81.2％</w:t>
            </w:r>
          </w:p>
        </w:tc>
        <w:tc>
          <w:tcPr>
            <w:tcW w:w="1095" w:type="dxa"/>
          </w:tcPr>
          <w:p w14:paraId="7C99E936" w14:textId="77777777" w:rsidR="009A0DF0" w:rsidRPr="009A0DF0" w:rsidRDefault="009A0DF0" w:rsidP="00C469FA">
            <w:pPr>
              <w:spacing w:line="300" w:lineRule="exact"/>
              <w:jc w:val="right"/>
              <w:rPr>
                <w:rFonts w:hAnsi="ＭＳ 明朝"/>
                <w:color w:val="000000"/>
                <w:sz w:val="18"/>
                <w:szCs w:val="18"/>
              </w:rPr>
            </w:pPr>
            <w:r w:rsidRPr="009A0DF0">
              <w:rPr>
                <w:rFonts w:hAnsi="ＭＳ 明朝" w:hint="eastAsia"/>
                <w:color w:val="000000"/>
                <w:sz w:val="18"/>
                <w:szCs w:val="18"/>
              </w:rPr>
              <w:t>85.6％</w:t>
            </w:r>
          </w:p>
        </w:tc>
      </w:tr>
      <w:tr w:rsidR="009A0DF0" w:rsidRPr="009A0DF0" w14:paraId="1BCB9937" w14:textId="77777777" w:rsidTr="00C469FA">
        <w:tc>
          <w:tcPr>
            <w:tcW w:w="2804" w:type="dxa"/>
          </w:tcPr>
          <w:p w14:paraId="5CA2EE06" w14:textId="77777777" w:rsidR="009A0DF0" w:rsidRPr="009A0DF0" w:rsidRDefault="009A0DF0" w:rsidP="00C469FA">
            <w:pPr>
              <w:spacing w:line="300" w:lineRule="exact"/>
              <w:rPr>
                <w:rFonts w:hAnsi="ＭＳ 明朝"/>
                <w:sz w:val="18"/>
                <w:szCs w:val="18"/>
              </w:rPr>
            </w:pPr>
            <w:r w:rsidRPr="009A0DF0">
              <w:rPr>
                <w:rFonts w:hAnsi="ＭＳ 明朝" w:hint="eastAsia"/>
                <w:sz w:val="18"/>
                <w:szCs w:val="18"/>
              </w:rPr>
              <w:t>事業用資産減価償却率</w:t>
            </w:r>
          </w:p>
        </w:tc>
        <w:tc>
          <w:tcPr>
            <w:tcW w:w="1101" w:type="dxa"/>
          </w:tcPr>
          <w:p w14:paraId="71924287" w14:textId="77777777" w:rsidR="009A0DF0" w:rsidRPr="009A0DF0" w:rsidRDefault="009A0DF0" w:rsidP="00C469FA">
            <w:pPr>
              <w:spacing w:line="300" w:lineRule="exact"/>
              <w:jc w:val="right"/>
              <w:rPr>
                <w:rFonts w:hAnsi="ＭＳ 明朝"/>
                <w:sz w:val="18"/>
                <w:szCs w:val="18"/>
              </w:rPr>
            </w:pPr>
            <w:r w:rsidRPr="009A0DF0">
              <w:rPr>
                <w:rFonts w:hAnsi="ＭＳ 明朝" w:hint="eastAsia"/>
                <w:sz w:val="18"/>
                <w:szCs w:val="18"/>
              </w:rPr>
              <w:t>56.7％</w:t>
            </w:r>
          </w:p>
        </w:tc>
        <w:tc>
          <w:tcPr>
            <w:tcW w:w="1103" w:type="dxa"/>
          </w:tcPr>
          <w:p w14:paraId="130F39E5" w14:textId="77777777" w:rsidR="009A0DF0" w:rsidRPr="009A0DF0" w:rsidRDefault="009A0DF0" w:rsidP="00C469FA">
            <w:pPr>
              <w:spacing w:line="300" w:lineRule="exact"/>
              <w:jc w:val="right"/>
              <w:rPr>
                <w:rFonts w:hAnsi="ＭＳ 明朝"/>
                <w:sz w:val="18"/>
                <w:szCs w:val="18"/>
              </w:rPr>
            </w:pPr>
            <w:r w:rsidRPr="009A0DF0">
              <w:rPr>
                <w:rFonts w:hAnsi="ＭＳ 明朝" w:hint="eastAsia"/>
                <w:sz w:val="18"/>
                <w:szCs w:val="18"/>
              </w:rPr>
              <w:t>57.6％</w:t>
            </w:r>
          </w:p>
        </w:tc>
        <w:tc>
          <w:tcPr>
            <w:tcW w:w="1101" w:type="dxa"/>
          </w:tcPr>
          <w:p w14:paraId="4A2CBB9D" w14:textId="77777777" w:rsidR="009A0DF0" w:rsidRPr="009A0DF0" w:rsidRDefault="009A0DF0" w:rsidP="00C469FA">
            <w:pPr>
              <w:spacing w:line="300" w:lineRule="exact"/>
              <w:jc w:val="right"/>
              <w:rPr>
                <w:rFonts w:hAnsi="ＭＳ 明朝"/>
                <w:sz w:val="18"/>
                <w:szCs w:val="18"/>
              </w:rPr>
            </w:pPr>
            <w:r w:rsidRPr="009A0DF0">
              <w:rPr>
                <w:rFonts w:hAnsi="ＭＳ 明朝" w:hint="eastAsia"/>
                <w:sz w:val="18"/>
                <w:szCs w:val="18"/>
              </w:rPr>
              <w:t>58.7％</w:t>
            </w:r>
          </w:p>
        </w:tc>
        <w:tc>
          <w:tcPr>
            <w:tcW w:w="1101" w:type="dxa"/>
          </w:tcPr>
          <w:p w14:paraId="3126636F" w14:textId="77777777" w:rsidR="009A0DF0" w:rsidRPr="009A0DF0" w:rsidRDefault="009A0DF0" w:rsidP="00C469FA">
            <w:pPr>
              <w:spacing w:line="300" w:lineRule="exact"/>
              <w:jc w:val="right"/>
              <w:rPr>
                <w:rFonts w:hAnsi="ＭＳ 明朝"/>
                <w:sz w:val="18"/>
                <w:szCs w:val="18"/>
              </w:rPr>
            </w:pPr>
            <w:r w:rsidRPr="009A0DF0">
              <w:rPr>
                <w:rFonts w:hAnsi="ＭＳ 明朝" w:hint="eastAsia"/>
                <w:sz w:val="18"/>
                <w:szCs w:val="18"/>
              </w:rPr>
              <w:t>59.8％</w:t>
            </w:r>
          </w:p>
        </w:tc>
        <w:tc>
          <w:tcPr>
            <w:tcW w:w="1095" w:type="dxa"/>
          </w:tcPr>
          <w:p w14:paraId="28C1544B" w14:textId="77777777" w:rsidR="009A0DF0" w:rsidRPr="009A0DF0" w:rsidRDefault="009A0DF0" w:rsidP="00C469FA">
            <w:pPr>
              <w:spacing w:line="300" w:lineRule="exact"/>
              <w:jc w:val="right"/>
              <w:rPr>
                <w:rFonts w:hAnsi="ＭＳ 明朝"/>
                <w:sz w:val="18"/>
                <w:szCs w:val="18"/>
              </w:rPr>
            </w:pPr>
            <w:r w:rsidRPr="009A0DF0">
              <w:rPr>
                <w:rFonts w:hAnsi="ＭＳ 明朝" w:hint="eastAsia"/>
                <w:color w:val="000000"/>
                <w:sz w:val="18"/>
                <w:szCs w:val="18"/>
              </w:rPr>
              <w:t>61.0％</w:t>
            </w:r>
          </w:p>
        </w:tc>
      </w:tr>
      <w:tr w:rsidR="009A0DF0" w:rsidRPr="009A0DF0" w14:paraId="0F84A0EB" w14:textId="77777777" w:rsidTr="00C469FA">
        <w:tc>
          <w:tcPr>
            <w:tcW w:w="2804" w:type="dxa"/>
          </w:tcPr>
          <w:p w14:paraId="6CC18FE5" w14:textId="77777777" w:rsidR="009A0DF0" w:rsidRPr="009A0DF0" w:rsidRDefault="009A0DF0" w:rsidP="00C469FA">
            <w:pPr>
              <w:spacing w:line="300" w:lineRule="exact"/>
              <w:rPr>
                <w:rFonts w:hAnsi="ＭＳ 明朝"/>
                <w:sz w:val="18"/>
                <w:szCs w:val="18"/>
              </w:rPr>
            </w:pPr>
            <w:r w:rsidRPr="009A0DF0">
              <w:rPr>
                <w:rFonts w:hAnsi="ＭＳ 明朝" w:hint="eastAsia"/>
                <w:sz w:val="18"/>
                <w:szCs w:val="18"/>
              </w:rPr>
              <w:t>インフラ資産減価償却率</w:t>
            </w:r>
          </w:p>
        </w:tc>
        <w:tc>
          <w:tcPr>
            <w:tcW w:w="1101" w:type="dxa"/>
          </w:tcPr>
          <w:p w14:paraId="58BA37E1" w14:textId="77777777" w:rsidR="009A0DF0" w:rsidRPr="009A0DF0" w:rsidRDefault="009A0DF0" w:rsidP="00C469FA">
            <w:pPr>
              <w:spacing w:line="300" w:lineRule="exact"/>
              <w:jc w:val="right"/>
              <w:rPr>
                <w:rFonts w:hAnsi="ＭＳ 明朝"/>
                <w:sz w:val="18"/>
                <w:szCs w:val="18"/>
              </w:rPr>
            </w:pPr>
            <w:r w:rsidRPr="009A0DF0">
              <w:rPr>
                <w:rFonts w:hAnsi="ＭＳ 明朝" w:hint="eastAsia"/>
                <w:sz w:val="18"/>
                <w:szCs w:val="18"/>
              </w:rPr>
              <w:t>58.6％</w:t>
            </w:r>
          </w:p>
        </w:tc>
        <w:tc>
          <w:tcPr>
            <w:tcW w:w="1103" w:type="dxa"/>
          </w:tcPr>
          <w:p w14:paraId="7AFE9DF5" w14:textId="77777777" w:rsidR="009A0DF0" w:rsidRPr="009A0DF0" w:rsidRDefault="009A0DF0" w:rsidP="00C469FA">
            <w:pPr>
              <w:spacing w:line="300" w:lineRule="exact"/>
              <w:jc w:val="right"/>
              <w:rPr>
                <w:rFonts w:hAnsi="ＭＳ 明朝"/>
                <w:sz w:val="18"/>
                <w:szCs w:val="18"/>
              </w:rPr>
            </w:pPr>
            <w:r w:rsidRPr="009A0DF0">
              <w:rPr>
                <w:rFonts w:hAnsi="ＭＳ 明朝" w:hint="eastAsia"/>
                <w:sz w:val="18"/>
                <w:szCs w:val="18"/>
              </w:rPr>
              <w:t>59.7％</w:t>
            </w:r>
          </w:p>
        </w:tc>
        <w:tc>
          <w:tcPr>
            <w:tcW w:w="1101" w:type="dxa"/>
          </w:tcPr>
          <w:p w14:paraId="14FEBD70" w14:textId="77777777" w:rsidR="009A0DF0" w:rsidRPr="009A0DF0" w:rsidRDefault="009A0DF0" w:rsidP="00C469FA">
            <w:pPr>
              <w:spacing w:line="300" w:lineRule="exact"/>
              <w:jc w:val="right"/>
              <w:rPr>
                <w:rFonts w:hAnsi="ＭＳ 明朝"/>
                <w:sz w:val="18"/>
                <w:szCs w:val="18"/>
              </w:rPr>
            </w:pPr>
            <w:r w:rsidRPr="009A0DF0">
              <w:rPr>
                <w:rFonts w:hAnsi="ＭＳ 明朝" w:hint="eastAsia"/>
                <w:sz w:val="18"/>
                <w:szCs w:val="18"/>
              </w:rPr>
              <w:t>60.8％</w:t>
            </w:r>
          </w:p>
        </w:tc>
        <w:tc>
          <w:tcPr>
            <w:tcW w:w="1101" w:type="dxa"/>
          </w:tcPr>
          <w:p w14:paraId="0BB627DD" w14:textId="77777777" w:rsidR="009A0DF0" w:rsidRPr="009A0DF0" w:rsidRDefault="009A0DF0" w:rsidP="00C469FA">
            <w:pPr>
              <w:spacing w:line="300" w:lineRule="exact"/>
              <w:jc w:val="right"/>
              <w:rPr>
                <w:rFonts w:hAnsi="ＭＳ 明朝"/>
                <w:sz w:val="18"/>
                <w:szCs w:val="18"/>
              </w:rPr>
            </w:pPr>
            <w:r w:rsidRPr="009A0DF0">
              <w:rPr>
                <w:rFonts w:hAnsi="ＭＳ 明朝" w:hint="eastAsia"/>
                <w:sz w:val="18"/>
                <w:szCs w:val="18"/>
              </w:rPr>
              <w:t>61.1％</w:t>
            </w:r>
          </w:p>
        </w:tc>
        <w:tc>
          <w:tcPr>
            <w:tcW w:w="1095" w:type="dxa"/>
          </w:tcPr>
          <w:p w14:paraId="66240946" w14:textId="77777777" w:rsidR="009A0DF0" w:rsidRPr="009A0DF0" w:rsidRDefault="009A0DF0" w:rsidP="00C469FA">
            <w:pPr>
              <w:spacing w:line="300" w:lineRule="exact"/>
              <w:jc w:val="right"/>
              <w:rPr>
                <w:rFonts w:hAnsi="ＭＳ 明朝"/>
                <w:sz w:val="18"/>
                <w:szCs w:val="18"/>
              </w:rPr>
            </w:pPr>
            <w:r w:rsidRPr="009A0DF0">
              <w:rPr>
                <w:rFonts w:hAnsi="ＭＳ 明朝" w:hint="eastAsia"/>
                <w:color w:val="000000"/>
                <w:sz w:val="18"/>
                <w:szCs w:val="18"/>
              </w:rPr>
              <w:t>62.0％</w:t>
            </w:r>
          </w:p>
        </w:tc>
      </w:tr>
    </w:tbl>
    <w:p w14:paraId="2AF0E1A3" w14:textId="77777777" w:rsidR="00B7002F" w:rsidRDefault="00B7002F" w:rsidP="00841540">
      <w:pPr>
        <w:spacing w:line="360" w:lineRule="exact"/>
        <w:ind w:leftChars="367" w:left="771"/>
        <w:rPr>
          <w:rFonts w:hAnsi="ＭＳ 明朝"/>
          <w:sz w:val="22"/>
          <w:szCs w:val="22"/>
        </w:rPr>
      </w:pPr>
    </w:p>
    <w:p w14:paraId="69D1ADFE" w14:textId="08BF38C0" w:rsidR="00AA38BD" w:rsidRDefault="009A0DF0" w:rsidP="00841540">
      <w:pPr>
        <w:spacing w:line="360" w:lineRule="exact"/>
        <w:ind w:leftChars="367" w:left="771"/>
        <w:rPr>
          <w:rFonts w:hAnsi="ＭＳ 明朝"/>
          <w:sz w:val="22"/>
          <w:szCs w:val="22"/>
        </w:rPr>
      </w:pPr>
      <w:r w:rsidRPr="009A0DF0">
        <w:rPr>
          <w:rFonts w:hAnsi="ＭＳ 明朝" w:hint="eastAsia"/>
          <w:sz w:val="22"/>
          <w:szCs w:val="22"/>
        </w:rPr>
        <w:t>上記指標のうち、減価償却費対投資活動支出率は、キャッシュ・フロー計算書の公</w:t>
      </w:r>
    </w:p>
    <w:p w14:paraId="150CFD2D" w14:textId="4DBAAFD1" w:rsidR="009A0DF0" w:rsidRPr="009A0DF0" w:rsidRDefault="009A0DF0" w:rsidP="0013320F">
      <w:pPr>
        <w:spacing w:line="340" w:lineRule="exact"/>
        <w:ind w:leftChars="250" w:left="525"/>
        <w:rPr>
          <w:rFonts w:hAnsi="ＭＳ 明朝"/>
          <w:sz w:val="22"/>
          <w:szCs w:val="22"/>
        </w:rPr>
      </w:pPr>
      <w:r w:rsidRPr="009A0DF0">
        <w:rPr>
          <w:rFonts w:hAnsi="ＭＳ 明朝" w:hint="eastAsia"/>
          <w:sz w:val="22"/>
          <w:szCs w:val="22"/>
        </w:rPr>
        <w:t>共施設等整備支出を行政コスト計算書の減価償却費で除した割合であり、施設に対する年間更新投資額の度合いを示す。数値が高いほど、施設の老朽化の進行に対し、新設・改良等の対応を行ったことを表すが、大阪府の減価償却費対投資活動支出率はここ数年100％を下回る年度が多くなっており、令和６年度においては85.6％となってい</w:t>
      </w:r>
      <w:r w:rsidR="00C815AC">
        <w:rPr>
          <w:rFonts w:hAnsi="ＭＳ 明朝" w:hint="eastAsia"/>
          <w:sz w:val="22"/>
          <w:szCs w:val="22"/>
        </w:rPr>
        <w:t>る</w:t>
      </w:r>
      <w:r w:rsidRPr="009A0DF0">
        <w:rPr>
          <w:rFonts w:hAnsi="ＭＳ 明朝" w:hint="eastAsia"/>
          <w:sz w:val="22"/>
          <w:szCs w:val="22"/>
        </w:rPr>
        <w:t>。このことは、近年の資産に対する投資額が、時間の経過や使用による資産価値の減少を下回っていることを示している。</w:t>
      </w:r>
    </w:p>
    <w:p w14:paraId="2E597533" w14:textId="77777777" w:rsidR="009A0DF0" w:rsidRPr="009A0DF0" w:rsidRDefault="009A0DF0" w:rsidP="0013320F">
      <w:pPr>
        <w:spacing w:line="340" w:lineRule="exact"/>
        <w:ind w:leftChars="267" w:left="561" w:firstLineChars="100" w:firstLine="220"/>
        <w:rPr>
          <w:rFonts w:hAnsi="ＭＳ 明朝"/>
          <w:sz w:val="22"/>
          <w:szCs w:val="22"/>
        </w:rPr>
      </w:pPr>
      <w:r w:rsidRPr="009A0DF0">
        <w:rPr>
          <w:rFonts w:hAnsi="ＭＳ 明朝" w:hint="eastAsia"/>
          <w:sz w:val="22"/>
          <w:szCs w:val="22"/>
        </w:rPr>
        <w:t>また、資産減価償却率は、取得原価に対する減価償却累計額の割合である。資産減価償却率は、ここ数年来上昇を続けており、令和６年度において事業用資産は前年度から1.2ポイント上昇し、インフラ資産は0.9ポイント上昇している。このことは、事業用資産とインフラ資産はともに老朽化が進んでいることを示している。</w:t>
      </w:r>
    </w:p>
    <w:p w14:paraId="38F1F4CD" w14:textId="77777777" w:rsidR="009A0DF0" w:rsidRPr="009A0DF0" w:rsidRDefault="009A0DF0" w:rsidP="0013320F">
      <w:pPr>
        <w:spacing w:line="340" w:lineRule="exact"/>
        <w:ind w:leftChars="267" w:left="561" w:firstLineChars="100" w:firstLine="220"/>
        <w:rPr>
          <w:rFonts w:hAnsi="ＭＳ 明朝"/>
          <w:sz w:val="22"/>
          <w:szCs w:val="22"/>
        </w:rPr>
      </w:pPr>
      <w:r w:rsidRPr="009A0DF0">
        <w:rPr>
          <w:rFonts w:hAnsi="ＭＳ 明朝" w:hint="eastAsia"/>
          <w:sz w:val="22"/>
          <w:szCs w:val="22"/>
        </w:rPr>
        <w:t>資産については、府民が安全・安心に利用するという観点も踏まえ、庁舎、学校、警察施設等府有施設の予防保全の実行と総量最適化を含む活用方策の検討を計画的に進めることも必要である。</w:t>
      </w:r>
    </w:p>
    <w:p w14:paraId="62C8C97A" w14:textId="4BE625BC" w:rsidR="00AA38BD" w:rsidRPr="00AA38BD" w:rsidRDefault="00AA38BD" w:rsidP="0013320F">
      <w:pPr>
        <w:spacing w:line="340" w:lineRule="exact"/>
        <w:rPr>
          <w:rFonts w:hAnsi="ＭＳ 明朝" w:cs="ＭＳ ゴシック"/>
          <w:kern w:val="0"/>
          <w:sz w:val="22"/>
          <w:szCs w:val="22"/>
        </w:rPr>
      </w:pPr>
    </w:p>
    <w:p w14:paraId="55B82118" w14:textId="77777777" w:rsidR="009A0DF0" w:rsidRPr="009A0DF0" w:rsidRDefault="009A0DF0" w:rsidP="0013320F">
      <w:pPr>
        <w:spacing w:line="340" w:lineRule="exact"/>
        <w:ind w:firstLineChars="214" w:firstLine="471"/>
        <w:rPr>
          <w:rFonts w:hAnsi="ＭＳ 明朝"/>
          <w:sz w:val="22"/>
          <w:szCs w:val="22"/>
        </w:rPr>
      </w:pPr>
      <w:r w:rsidRPr="009A0DF0">
        <w:rPr>
          <w:rFonts w:hAnsi="ＭＳ 明朝" w:hint="eastAsia"/>
          <w:sz w:val="22"/>
          <w:szCs w:val="22"/>
        </w:rPr>
        <w:t>ウ　財政の持続可能性について</w:t>
      </w:r>
    </w:p>
    <w:p w14:paraId="3FCDFD69" w14:textId="5710938D" w:rsidR="009A0DF0" w:rsidRPr="009A0DF0" w:rsidRDefault="009A0DF0" w:rsidP="0013320F">
      <w:pPr>
        <w:spacing w:line="340" w:lineRule="exact"/>
        <w:ind w:leftChars="300" w:left="630" w:firstLineChars="100" w:firstLine="220"/>
        <w:rPr>
          <w:rFonts w:hAnsi="ＭＳ 明朝"/>
          <w:sz w:val="22"/>
          <w:szCs w:val="22"/>
        </w:rPr>
      </w:pPr>
      <w:r w:rsidRPr="009A0DF0">
        <w:rPr>
          <w:rFonts w:hAnsi="ＭＳ 明朝" w:hint="eastAsia"/>
          <w:sz w:val="22"/>
          <w:szCs w:val="22"/>
        </w:rPr>
        <w:t>令和６年度においては、キャッシュ・フロー計算書における行政サービス活動収支差額（行政サービスの提供に係る収支差額）は3,296億円となり、投資活動収支差額（固定資産の取得及び売却や基金の積立て及び取崩し等に係る収支差額）△760億円を控除した行政活動キャッシュ・フロー収支差額は2,536億円の黒字となった。これは単年度で見て、新たな借金に頼らずとも行政サービス活動や投資活動が持続可能であることを意味している。令和６年度においては、当該黒字は財務活動収支差額△2,247億円に充てられ、地方債の減少や減債基金の積み増しに貢献しており、最終的な収支差額合計は289億円の黒字となった。</w:t>
      </w:r>
    </w:p>
    <w:p w14:paraId="17E5C40C" w14:textId="4D6D3E23" w:rsidR="004D7557" w:rsidRPr="009A0DF0" w:rsidRDefault="009A0DF0" w:rsidP="0013320F">
      <w:pPr>
        <w:spacing w:line="340" w:lineRule="exact"/>
        <w:ind w:leftChars="300" w:left="630" w:firstLineChars="100" w:firstLine="220"/>
        <w:rPr>
          <w:rFonts w:hAnsi="ＭＳ 明朝"/>
          <w:sz w:val="22"/>
          <w:szCs w:val="22"/>
        </w:rPr>
      </w:pPr>
      <w:r w:rsidRPr="009A0DF0">
        <w:rPr>
          <w:rFonts w:hAnsi="ＭＳ 明朝" w:hint="eastAsia"/>
          <w:sz w:val="22"/>
          <w:szCs w:val="22"/>
        </w:rPr>
        <w:t>このように、財務諸表によれば、行政サービス活動収支差額や行政活動キャッシュ・フロー収支差額の黒字が、債務の縮減及びそのための基金の積立等を通じて府の純資産の増加をもたらし、将来世代の負担軽減につながっており、本府財政は一定の健全性を維持しながら推移しているところである。</w:t>
      </w:r>
      <w:r w:rsidRPr="0013320F">
        <w:rPr>
          <w:rFonts w:hAnsi="ＭＳ 明朝" w:hint="eastAsia"/>
          <w:sz w:val="22"/>
          <w:szCs w:val="22"/>
        </w:rPr>
        <w:t>一方で、</w:t>
      </w:r>
      <w:r w:rsidR="00B7002F" w:rsidRPr="0013320F">
        <w:rPr>
          <w:rFonts w:hAnsi="ＭＳ 明朝" w:hint="eastAsia"/>
          <w:sz w:val="22"/>
          <w:szCs w:val="22"/>
        </w:rPr>
        <w:t>事業用資産やインフラ資産</w:t>
      </w:r>
      <w:r w:rsidRPr="009A0DF0">
        <w:rPr>
          <w:rFonts w:hAnsi="ＭＳ 明朝" w:hint="eastAsia"/>
          <w:sz w:val="22"/>
          <w:szCs w:val="22"/>
        </w:rPr>
        <w:t>については償却が進んでおり、今後は改良・補修に伴う支出が必要になると想定される。これらは将来世代にわたり引き継いで使用されていくものであるという点も踏まえ、世代間の負担のバランスも考慮しつつ、収支の動向に注意を払いながら、引き続き適切な財政運営を行っていくことが不可欠である</w:t>
      </w:r>
      <w:r w:rsidR="004D7557" w:rsidRPr="009A0DF0">
        <w:rPr>
          <w:rFonts w:hAnsi="ＭＳ 明朝" w:hint="eastAsia"/>
          <w:sz w:val="22"/>
          <w:szCs w:val="22"/>
        </w:rPr>
        <w:t>。</w:t>
      </w:r>
    </w:p>
    <w:sectPr w:rsidR="004D7557" w:rsidRPr="009A0DF0" w:rsidSect="00AC0C04">
      <w:footerReference w:type="default" r:id="rId16"/>
      <w:pgSz w:w="11906" w:h="16838" w:code="9"/>
      <w:pgMar w:top="1134" w:right="1276" w:bottom="993" w:left="1701" w:header="851" w:footer="459" w:gutter="0"/>
      <w:cols w:space="425"/>
      <w:docGrid w:type="lines" w:linePitch="300" w:charSpace="85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410D3" w14:textId="77777777" w:rsidR="009A42CC" w:rsidRDefault="009A42CC">
      <w:r>
        <w:separator/>
      </w:r>
    </w:p>
  </w:endnote>
  <w:endnote w:type="continuationSeparator" w:id="0">
    <w:p w14:paraId="0FEEB34E" w14:textId="77777777" w:rsidR="009A42CC" w:rsidRDefault="009A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064212"/>
      <w:docPartObj>
        <w:docPartGallery w:val="Page Numbers (Bottom of Page)"/>
        <w:docPartUnique/>
      </w:docPartObj>
    </w:sdtPr>
    <w:sdtEndPr/>
    <w:sdtContent>
      <w:p w14:paraId="58C7A8B6" w14:textId="6503A751" w:rsidR="00A751E9" w:rsidRDefault="00A751E9">
        <w:pPr>
          <w:pStyle w:val="a7"/>
          <w:jc w:val="center"/>
        </w:pPr>
        <w:r>
          <w:fldChar w:fldCharType="begin"/>
        </w:r>
        <w:r>
          <w:instrText>PAGE   \* MERGEFORMAT</w:instrText>
        </w:r>
        <w:r>
          <w:fldChar w:fldCharType="separate"/>
        </w:r>
        <w:r>
          <w:rPr>
            <w:lang w:val="ja-JP" w:eastAsia="ja-JP"/>
          </w:rPr>
          <w:t>2</w:t>
        </w:r>
        <w:r>
          <w:fldChar w:fldCharType="end"/>
        </w:r>
      </w:p>
    </w:sdtContent>
  </w:sdt>
  <w:p w14:paraId="07B5FA95" w14:textId="77777777" w:rsidR="000253BD" w:rsidRDefault="000253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91A1B" w14:textId="77777777" w:rsidR="009A42CC" w:rsidRDefault="009A42CC">
      <w:r>
        <w:separator/>
      </w:r>
    </w:p>
  </w:footnote>
  <w:footnote w:type="continuationSeparator" w:id="0">
    <w:p w14:paraId="1CFFEDA0" w14:textId="77777777" w:rsidR="009A42CC" w:rsidRDefault="009A4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404F"/>
    <w:multiLevelType w:val="hybridMultilevel"/>
    <w:tmpl w:val="2C0E8C5A"/>
    <w:lvl w:ilvl="0" w:tplc="04090003">
      <w:start w:val="1"/>
      <w:numFmt w:val="bullet"/>
      <w:lvlText w:val=""/>
      <w:lvlJc w:val="left"/>
      <w:pPr>
        <w:ind w:left="420" w:hanging="420"/>
      </w:pPr>
      <w:rPr>
        <w:rFonts w:ascii="Wingdings" w:hAnsi="Wingdings" w:hint="default"/>
      </w:rPr>
    </w:lvl>
    <w:lvl w:ilvl="1" w:tplc="BCEA137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AF1C5F"/>
    <w:multiLevelType w:val="hybridMultilevel"/>
    <w:tmpl w:val="39AE45E0"/>
    <w:lvl w:ilvl="0" w:tplc="BCEA13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6735BF"/>
    <w:multiLevelType w:val="hybridMultilevel"/>
    <w:tmpl w:val="D78230B2"/>
    <w:lvl w:ilvl="0" w:tplc="A4B68828">
      <w:start w:val="1"/>
      <w:numFmt w:val="decimal"/>
      <w:lvlText w:val="注%1）"/>
      <w:lvlJc w:val="left"/>
      <w:pPr>
        <w:ind w:left="720" w:hanging="7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E261AD"/>
    <w:multiLevelType w:val="hybridMultilevel"/>
    <w:tmpl w:val="BF28E75C"/>
    <w:lvl w:ilvl="0" w:tplc="F6221ACE">
      <w:start w:val="2"/>
      <w:numFmt w:val="bullet"/>
      <w:lvlText w:val="※"/>
      <w:lvlJc w:val="left"/>
      <w:pPr>
        <w:ind w:left="977" w:hanging="360"/>
      </w:pPr>
      <w:rPr>
        <w:rFonts w:ascii="ＭＳ 明朝" w:eastAsia="ＭＳ 明朝" w:hAnsi="ＭＳ 明朝" w:cs="Times New Roman" w:hint="eastAsia"/>
      </w:rPr>
    </w:lvl>
    <w:lvl w:ilvl="1" w:tplc="0409000B" w:tentative="1">
      <w:start w:val="1"/>
      <w:numFmt w:val="bullet"/>
      <w:lvlText w:val=""/>
      <w:lvlJc w:val="left"/>
      <w:pPr>
        <w:ind w:left="1497" w:hanging="440"/>
      </w:pPr>
      <w:rPr>
        <w:rFonts w:ascii="Wingdings" w:hAnsi="Wingdings" w:hint="default"/>
      </w:rPr>
    </w:lvl>
    <w:lvl w:ilvl="2" w:tplc="0409000D" w:tentative="1">
      <w:start w:val="1"/>
      <w:numFmt w:val="bullet"/>
      <w:lvlText w:val=""/>
      <w:lvlJc w:val="left"/>
      <w:pPr>
        <w:ind w:left="1937" w:hanging="440"/>
      </w:pPr>
      <w:rPr>
        <w:rFonts w:ascii="Wingdings" w:hAnsi="Wingdings" w:hint="default"/>
      </w:rPr>
    </w:lvl>
    <w:lvl w:ilvl="3" w:tplc="04090001" w:tentative="1">
      <w:start w:val="1"/>
      <w:numFmt w:val="bullet"/>
      <w:lvlText w:val=""/>
      <w:lvlJc w:val="left"/>
      <w:pPr>
        <w:ind w:left="2377" w:hanging="440"/>
      </w:pPr>
      <w:rPr>
        <w:rFonts w:ascii="Wingdings" w:hAnsi="Wingdings" w:hint="default"/>
      </w:rPr>
    </w:lvl>
    <w:lvl w:ilvl="4" w:tplc="0409000B" w:tentative="1">
      <w:start w:val="1"/>
      <w:numFmt w:val="bullet"/>
      <w:lvlText w:val=""/>
      <w:lvlJc w:val="left"/>
      <w:pPr>
        <w:ind w:left="2817" w:hanging="440"/>
      </w:pPr>
      <w:rPr>
        <w:rFonts w:ascii="Wingdings" w:hAnsi="Wingdings" w:hint="default"/>
      </w:rPr>
    </w:lvl>
    <w:lvl w:ilvl="5" w:tplc="0409000D" w:tentative="1">
      <w:start w:val="1"/>
      <w:numFmt w:val="bullet"/>
      <w:lvlText w:val=""/>
      <w:lvlJc w:val="left"/>
      <w:pPr>
        <w:ind w:left="3257" w:hanging="440"/>
      </w:pPr>
      <w:rPr>
        <w:rFonts w:ascii="Wingdings" w:hAnsi="Wingdings" w:hint="default"/>
      </w:rPr>
    </w:lvl>
    <w:lvl w:ilvl="6" w:tplc="04090001" w:tentative="1">
      <w:start w:val="1"/>
      <w:numFmt w:val="bullet"/>
      <w:lvlText w:val=""/>
      <w:lvlJc w:val="left"/>
      <w:pPr>
        <w:ind w:left="3697" w:hanging="440"/>
      </w:pPr>
      <w:rPr>
        <w:rFonts w:ascii="Wingdings" w:hAnsi="Wingdings" w:hint="default"/>
      </w:rPr>
    </w:lvl>
    <w:lvl w:ilvl="7" w:tplc="0409000B" w:tentative="1">
      <w:start w:val="1"/>
      <w:numFmt w:val="bullet"/>
      <w:lvlText w:val=""/>
      <w:lvlJc w:val="left"/>
      <w:pPr>
        <w:ind w:left="4137" w:hanging="440"/>
      </w:pPr>
      <w:rPr>
        <w:rFonts w:ascii="Wingdings" w:hAnsi="Wingdings" w:hint="default"/>
      </w:rPr>
    </w:lvl>
    <w:lvl w:ilvl="8" w:tplc="0409000D" w:tentative="1">
      <w:start w:val="1"/>
      <w:numFmt w:val="bullet"/>
      <w:lvlText w:val=""/>
      <w:lvlJc w:val="left"/>
      <w:pPr>
        <w:ind w:left="4577" w:hanging="440"/>
      </w:pPr>
      <w:rPr>
        <w:rFonts w:ascii="Wingdings" w:hAnsi="Wingdings" w:hint="default"/>
      </w:rPr>
    </w:lvl>
  </w:abstractNum>
  <w:abstractNum w:abstractNumId="4" w15:restartNumberingAfterBreak="0">
    <w:nsid w:val="1546490F"/>
    <w:multiLevelType w:val="hybridMultilevel"/>
    <w:tmpl w:val="799AB00A"/>
    <w:lvl w:ilvl="0" w:tplc="C98EE8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050419"/>
    <w:multiLevelType w:val="hybridMultilevel"/>
    <w:tmpl w:val="0330C346"/>
    <w:lvl w:ilvl="0" w:tplc="1E8E938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72C2967"/>
    <w:multiLevelType w:val="hybridMultilevel"/>
    <w:tmpl w:val="0024B1A2"/>
    <w:lvl w:ilvl="0" w:tplc="BCEA137C">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E4E561B"/>
    <w:multiLevelType w:val="hybridMultilevel"/>
    <w:tmpl w:val="A6EAEF7C"/>
    <w:lvl w:ilvl="0" w:tplc="BCEA13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FC2766"/>
    <w:multiLevelType w:val="hybridMultilevel"/>
    <w:tmpl w:val="80DAC3B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48A6C4E"/>
    <w:multiLevelType w:val="hybridMultilevel"/>
    <w:tmpl w:val="615C9CB6"/>
    <w:lvl w:ilvl="0" w:tplc="CFC0B6EE">
      <w:start w:val="1"/>
      <w:numFmt w:val="decimal"/>
      <w:lvlText w:val="(%1)"/>
      <w:lvlJc w:val="left"/>
      <w:pPr>
        <w:ind w:left="765" w:hanging="360"/>
      </w:pPr>
      <w:rPr>
        <w:rFonts w:cs="ＭＳ Ｐ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26C04312"/>
    <w:multiLevelType w:val="hybridMultilevel"/>
    <w:tmpl w:val="B0704CC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A13E13"/>
    <w:multiLevelType w:val="hybridMultilevel"/>
    <w:tmpl w:val="0E60C2B4"/>
    <w:lvl w:ilvl="0" w:tplc="8F3C67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E204802"/>
    <w:multiLevelType w:val="hybridMultilevel"/>
    <w:tmpl w:val="0EA42B84"/>
    <w:lvl w:ilvl="0" w:tplc="F89889BA">
      <w:start w:val="1"/>
      <w:numFmt w:val="decimalFullWidth"/>
      <w:lvlText w:val="（%1）"/>
      <w:lvlJc w:val="left"/>
      <w:pPr>
        <w:ind w:left="720" w:hanging="7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F9F2581"/>
    <w:multiLevelType w:val="hybridMultilevel"/>
    <w:tmpl w:val="DFF68128"/>
    <w:lvl w:ilvl="0" w:tplc="BCEA137C">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3771365B"/>
    <w:multiLevelType w:val="hybridMultilevel"/>
    <w:tmpl w:val="FFDC3980"/>
    <w:lvl w:ilvl="0" w:tplc="5F2C828E">
      <w:start w:val="1"/>
      <w:numFmt w:val="decimalFullWidth"/>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05681B"/>
    <w:multiLevelType w:val="hybridMultilevel"/>
    <w:tmpl w:val="1E003528"/>
    <w:lvl w:ilvl="0" w:tplc="BCEA13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2F17E3"/>
    <w:multiLevelType w:val="hybridMultilevel"/>
    <w:tmpl w:val="56D0EB3E"/>
    <w:lvl w:ilvl="0" w:tplc="E644487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94961AB"/>
    <w:multiLevelType w:val="hybridMultilevel"/>
    <w:tmpl w:val="CBD8A160"/>
    <w:lvl w:ilvl="0" w:tplc="055E69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CB6FE9"/>
    <w:multiLevelType w:val="hybridMultilevel"/>
    <w:tmpl w:val="411E9ECC"/>
    <w:lvl w:ilvl="0" w:tplc="BCEA13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AD837B2"/>
    <w:multiLevelType w:val="hybridMultilevel"/>
    <w:tmpl w:val="B858952A"/>
    <w:lvl w:ilvl="0" w:tplc="919ECEF2">
      <w:start w:val="1"/>
      <w:numFmt w:val="decimalFullWidth"/>
      <w:lvlText w:val="（%1）"/>
      <w:lvlJc w:val="left"/>
      <w:pPr>
        <w:ind w:left="940" w:hanging="720"/>
      </w:pPr>
      <w:rPr>
        <w:rFonts w:hint="default"/>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3B9C17ED"/>
    <w:multiLevelType w:val="hybridMultilevel"/>
    <w:tmpl w:val="211A637E"/>
    <w:lvl w:ilvl="0" w:tplc="BCEA13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196557E"/>
    <w:multiLevelType w:val="hybridMultilevel"/>
    <w:tmpl w:val="4A169C54"/>
    <w:lvl w:ilvl="0" w:tplc="CD5CCF18">
      <w:start w:val="10"/>
      <w:numFmt w:val="decimal"/>
      <w:lvlText w:val="(%1)"/>
      <w:lvlJc w:val="left"/>
      <w:pPr>
        <w:ind w:left="420"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2" w15:restartNumberingAfterBreak="0">
    <w:nsid w:val="45F21D41"/>
    <w:multiLevelType w:val="hybridMultilevel"/>
    <w:tmpl w:val="57D6FFA8"/>
    <w:lvl w:ilvl="0" w:tplc="5C580A4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1B6781"/>
    <w:multiLevelType w:val="hybridMultilevel"/>
    <w:tmpl w:val="274CFB64"/>
    <w:lvl w:ilvl="0" w:tplc="BCEA13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98125DD"/>
    <w:multiLevelType w:val="hybridMultilevel"/>
    <w:tmpl w:val="E9F647E4"/>
    <w:lvl w:ilvl="0" w:tplc="1A9C55DA">
      <w:start w:val="1"/>
      <w:numFmt w:val="decimalEnclosedCircle"/>
      <w:lvlText w:val="%1"/>
      <w:lvlJc w:val="left"/>
      <w:pPr>
        <w:ind w:left="555" w:hanging="360"/>
      </w:pPr>
      <w:rPr>
        <w:rFonts w:hint="default"/>
      </w:rPr>
    </w:lvl>
    <w:lvl w:ilvl="1" w:tplc="56E02806">
      <w:start w:val="1"/>
      <w:numFmt w:val="decimalFullWidth"/>
      <w:lvlText w:val="（%2）"/>
      <w:lvlJc w:val="left"/>
      <w:pPr>
        <w:ind w:left="1335" w:hanging="72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5" w15:restartNumberingAfterBreak="0">
    <w:nsid w:val="4E8C29BF"/>
    <w:multiLevelType w:val="hybridMultilevel"/>
    <w:tmpl w:val="8996BCA6"/>
    <w:lvl w:ilvl="0" w:tplc="BCEA13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0DF4508"/>
    <w:multiLevelType w:val="hybridMultilevel"/>
    <w:tmpl w:val="FD6A669E"/>
    <w:lvl w:ilvl="0" w:tplc="BCEA137C">
      <w:numFmt w:val="bullet"/>
      <w:lvlText w:val="・"/>
      <w:lvlJc w:val="left"/>
      <w:pPr>
        <w:ind w:left="1129" w:hanging="420"/>
      </w:pPr>
      <w:rPr>
        <w:rFonts w:ascii="ＭＳ 明朝" w:eastAsia="ＭＳ 明朝" w:hAnsi="ＭＳ 明朝" w:cs="Times New Roman"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7" w15:restartNumberingAfterBreak="0">
    <w:nsid w:val="52067DD7"/>
    <w:multiLevelType w:val="hybridMultilevel"/>
    <w:tmpl w:val="615C9CB6"/>
    <w:lvl w:ilvl="0" w:tplc="CFC0B6EE">
      <w:start w:val="1"/>
      <w:numFmt w:val="decimal"/>
      <w:lvlText w:val="(%1)"/>
      <w:lvlJc w:val="left"/>
      <w:pPr>
        <w:ind w:left="765" w:hanging="360"/>
      </w:pPr>
      <w:rPr>
        <w:rFonts w:cs="ＭＳ Ｐ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8" w15:restartNumberingAfterBreak="0">
    <w:nsid w:val="53FA6625"/>
    <w:multiLevelType w:val="hybridMultilevel"/>
    <w:tmpl w:val="AE268174"/>
    <w:lvl w:ilvl="0" w:tplc="A2C29B70">
      <w:start w:val="1"/>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9" w15:restartNumberingAfterBreak="0">
    <w:nsid w:val="562800E7"/>
    <w:multiLevelType w:val="hybridMultilevel"/>
    <w:tmpl w:val="CFFA50DE"/>
    <w:lvl w:ilvl="0" w:tplc="ED2C3AA8">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EF6BAE"/>
    <w:multiLevelType w:val="hybridMultilevel"/>
    <w:tmpl w:val="6778C5BC"/>
    <w:lvl w:ilvl="0" w:tplc="BCEA137C">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8653F3E"/>
    <w:multiLevelType w:val="hybridMultilevel"/>
    <w:tmpl w:val="3ED6076C"/>
    <w:lvl w:ilvl="0" w:tplc="76645A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8631C2"/>
    <w:multiLevelType w:val="hybridMultilevel"/>
    <w:tmpl w:val="358A6D22"/>
    <w:lvl w:ilvl="0" w:tplc="4E1262A8">
      <w:start w:val="1"/>
      <w:numFmt w:val="decimalFullWidth"/>
      <w:lvlText w:val="（%1）"/>
      <w:lvlJc w:val="left"/>
      <w:pPr>
        <w:ind w:left="420" w:hanging="420"/>
      </w:pPr>
      <w:rPr>
        <w:rFonts w:hint="default"/>
        <w:b w:val="0"/>
        <w:i w:val="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BE5FAE"/>
    <w:multiLevelType w:val="hybridMultilevel"/>
    <w:tmpl w:val="7A8267D0"/>
    <w:lvl w:ilvl="0" w:tplc="FF146E8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6E81277B"/>
    <w:multiLevelType w:val="hybridMultilevel"/>
    <w:tmpl w:val="A28C6CD6"/>
    <w:lvl w:ilvl="0" w:tplc="B226128C">
      <w:start w:val="1"/>
      <w:numFmt w:val="aiueo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1576BFA"/>
    <w:multiLevelType w:val="hybridMultilevel"/>
    <w:tmpl w:val="2FB80BCA"/>
    <w:lvl w:ilvl="0" w:tplc="BCEA137C">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6" w15:restartNumberingAfterBreak="0">
    <w:nsid w:val="74C44C5E"/>
    <w:multiLevelType w:val="hybridMultilevel"/>
    <w:tmpl w:val="29BEB16C"/>
    <w:lvl w:ilvl="0" w:tplc="BCEA13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5855202"/>
    <w:multiLevelType w:val="hybridMultilevel"/>
    <w:tmpl w:val="90BCFBC6"/>
    <w:lvl w:ilvl="0" w:tplc="D7A6B98A">
      <w:start w:val="1"/>
      <w:numFmt w:val="decimalFullWidth"/>
      <w:lvlText w:val="注%1）"/>
      <w:lvlJc w:val="left"/>
      <w:pPr>
        <w:ind w:left="1335" w:hanging="720"/>
      </w:pPr>
      <w:rPr>
        <w:rFonts w:ascii="ＭＳ 明朝" w:hAnsi="ＭＳ 明朝"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8" w15:restartNumberingAfterBreak="0">
    <w:nsid w:val="779F67EF"/>
    <w:multiLevelType w:val="hybridMultilevel"/>
    <w:tmpl w:val="FB22D15C"/>
    <w:lvl w:ilvl="0" w:tplc="2EF25A8E">
      <w:start w:val="1"/>
      <w:numFmt w:val="decimalFullWidth"/>
      <w:lvlText w:val="（%1）"/>
      <w:lvlJc w:val="left"/>
      <w:pPr>
        <w:ind w:left="1288"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9CA7F52"/>
    <w:multiLevelType w:val="hybridMultilevel"/>
    <w:tmpl w:val="C41869EC"/>
    <w:lvl w:ilvl="0" w:tplc="C3808F94">
      <w:start w:val="1"/>
      <w:numFmt w:val="decimal"/>
      <w:lvlText w:val="(%1)"/>
      <w:lvlJc w:val="left"/>
      <w:pPr>
        <w:ind w:left="1290" w:hanging="360"/>
      </w:pPr>
      <w:rPr>
        <w:rFonts w:hint="default"/>
      </w:rPr>
    </w:lvl>
    <w:lvl w:ilvl="1" w:tplc="EC064B70">
      <w:start w:val="2"/>
      <w:numFmt w:val="decimalFullWidth"/>
      <w:lvlText w:val="（%2）"/>
      <w:lvlJc w:val="left"/>
      <w:pPr>
        <w:ind w:left="2070" w:hanging="720"/>
      </w:pPr>
      <w:rPr>
        <w:rFonts w:hint="default"/>
      </w:r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40" w15:restartNumberingAfterBreak="0">
    <w:nsid w:val="7AB661E5"/>
    <w:multiLevelType w:val="hybridMultilevel"/>
    <w:tmpl w:val="728E2AD8"/>
    <w:lvl w:ilvl="0" w:tplc="2B2A2E0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390A0A"/>
    <w:multiLevelType w:val="hybridMultilevel"/>
    <w:tmpl w:val="D3E0C018"/>
    <w:lvl w:ilvl="0" w:tplc="4B7423C6">
      <w:start w:val="1"/>
      <w:numFmt w:val="decimal"/>
      <w:lvlText w:val="(%1)"/>
      <w:lvlJc w:val="left"/>
      <w:pPr>
        <w:ind w:left="935" w:hanging="495"/>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2" w15:restartNumberingAfterBreak="0">
    <w:nsid w:val="7C25709A"/>
    <w:multiLevelType w:val="hybridMultilevel"/>
    <w:tmpl w:val="19ECCB32"/>
    <w:lvl w:ilvl="0" w:tplc="D7603008">
      <w:start w:val="1"/>
      <w:numFmt w:val="decimalFullWidth"/>
      <w:lvlText w:val="（%1）"/>
      <w:lvlJc w:val="left"/>
      <w:pPr>
        <w:ind w:left="9509"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3" w15:restartNumberingAfterBreak="0">
    <w:nsid w:val="7E0732E9"/>
    <w:multiLevelType w:val="hybridMultilevel"/>
    <w:tmpl w:val="C24C8EDC"/>
    <w:lvl w:ilvl="0" w:tplc="A16EA0FE">
      <w:start w:val="1"/>
      <w:numFmt w:val="aiueo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4" w15:restartNumberingAfterBreak="0">
    <w:nsid w:val="7EFA0878"/>
    <w:multiLevelType w:val="hybridMultilevel"/>
    <w:tmpl w:val="0E52E25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19"/>
  </w:num>
  <w:num w:numId="3">
    <w:abstractNumId w:val="33"/>
  </w:num>
  <w:num w:numId="4">
    <w:abstractNumId w:val="12"/>
  </w:num>
  <w:num w:numId="5">
    <w:abstractNumId w:val="40"/>
  </w:num>
  <w:num w:numId="6">
    <w:abstractNumId w:val="24"/>
  </w:num>
  <w:num w:numId="7">
    <w:abstractNumId w:val="29"/>
  </w:num>
  <w:num w:numId="8">
    <w:abstractNumId w:val="38"/>
  </w:num>
  <w:num w:numId="9">
    <w:abstractNumId w:val="39"/>
  </w:num>
  <w:num w:numId="10">
    <w:abstractNumId w:val="4"/>
  </w:num>
  <w:num w:numId="11">
    <w:abstractNumId w:val="17"/>
  </w:num>
  <w:num w:numId="12">
    <w:abstractNumId w:val="2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44"/>
  </w:num>
  <w:num w:numId="16">
    <w:abstractNumId w:val="0"/>
  </w:num>
  <w:num w:numId="17">
    <w:abstractNumId w:val="31"/>
  </w:num>
  <w:num w:numId="18">
    <w:abstractNumId w:val="43"/>
  </w:num>
  <w:num w:numId="19">
    <w:abstractNumId w:val="34"/>
  </w:num>
  <w:num w:numId="20">
    <w:abstractNumId w:val="9"/>
  </w:num>
  <w:num w:numId="21">
    <w:abstractNumId w:val="27"/>
  </w:num>
  <w:num w:numId="22">
    <w:abstractNumId w:val="37"/>
  </w:num>
  <w:num w:numId="23">
    <w:abstractNumId w:val="10"/>
  </w:num>
  <w:num w:numId="24">
    <w:abstractNumId w:val="8"/>
  </w:num>
  <w:num w:numId="25">
    <w:abstractNumId w:val="30"/>
  </w:num>
  <w:num w:numId="26">
    <w:abstractNumId w:val="23"/>
  </w:num>
  <w:num w:numId="27">
    <w:abstractNumId w:val="26"/>
  </w:num>
  <w:num w:numId="28">
    <w:abstractNumId w:val="2"/>
  </w:num>
  <w:num w:numId="29">
    <w:abstractNumId w:val="32"/>
  </w:num>
  <w:num w:numId="30">
    <w:abstractNumId w:val="42"/>
  </w:num>
  <w:num w:numId="31">
    <w:abstractNumId w:val="14"/>
  </w:num>
  <w:num w:numId="32">
    <w:abstractNumId w:val="1"/>
  </w:num>
  <w:num w:numId="33">
    <w:abstractNumId w:val="35"/>
  </w:num>
  <w:num w:numId="34">
    <w:abstractNumId w:val="20"/>
  </w:num>
  <w:num w:numId="35">
    <w:abstractNumId w:val="18"/>
  </w:num>
  <w:num w:numId="36">
    <w:abstractNumId w:val="6"/>
  </w:num>
  <w:num w:numId="37">
    <w:abstractNumId w:val="15"/>
  </w:num>
  <w:num w:numId="38">
    <w:abstractNumId w:val="25"/>
  </w:num>
  <w:num w:numId="39">
    <w:abstractNumId w:val="13"/>
  </w:num>
  <w:num w:numId="40">
    <w:abstractNumId w:val="7"/>
  </w:num>
  <w:num w:numId="41">
    <w:abstractNumId w:val="36"/>
  </w:num>
  <w:num w:numId="42">
    <w:abstractNumId w:val="41"/>
  </w:num>
  <w:num w:numId="43">
    <w:abstractNumId w:val="5"/>
  </w:num>
  <w:num w:numId="44">
    <w:abstractNumId w:val="28"/>
  </w:num>
  <w:num w:numId="45">
    <w:abstractNumId w:val="11"/>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7E"/>
    <w:rsid w:val="000002A6"/>
    <w:rsid w:val="00000412"/>
    <w:rsid w:val="000029B4"/>
    <w:rsid w:val="00003BB1"/>
    <w:rsid w:val="000153EB"/>
    <w:rsid w:val="00017BD8"/>
    <w:rsid w:val="00021DC7"/>
    <w:rsid w:val="00022613"/>
    <w:rsid w:val="000241A3"/>
    <w:rsid w:val="000253BD"/>
    <w:rsid w:val="000335E7"/>
    <w:rsid w:val="00034CCA"/>
    <w:rsid w:val="00036347"/>
    <w:rsid w:val="00040A56"/>
    <w:rsid w:val="00040F98"/>
    <w:rsid w:val="00041FB8"/>
    <w:rsid w:val="0004284B"/>
    <w:rsid w:val="00043E6E"/>
    <w:rsid w:val="00044554"/>
    <w:rsid w:val="00045253"/>
    <w:rsid w:val="00045E62"/>
    <w:rsid w:val="00052D2A"/>
    <w:rsid w:val="0006014E"/>
    <w:rsid w:val="000665A0"/>
    <w:rsid w:val="00070B28"/>
    <w:rsid w:val="00070CEA"/>
    <w:rsid w:val="00077C57"/>
    <w:rsid w:val="000802D4"/>
    <w:rsid w:val="000866E8"/>
    <w:rsid w:val="00087FB5"/>
    <w:rsid w:val="00093390"/>
    <w:rsid w:val="000963D0"/>
    <w:rsid w:val="000A05AB"/>
    <w:rsid w:val="000A0FCA"/>
    <w:rsid w:val="000A2A0D"/>
    <w:rsid w:val="000A2B49"/>
    <w:rsid w:val="000A3BD2"/>
    <w:rsid w:val="000B0C12"/>
    <w:rsid w:val="000B2555"/>
    <w:rsid w:val="000B27D4"/>
    <w:rsid w:val="000B3171"/>
    <w:rsid w:val="000B3D3D"/>
    <w:rsid w:val="000B3E1D"/>
    <w:rsid w:val="000C03E6"/>
    <w:rsid w:val="000C21B9"/>
    <w:rsid w:val="000C25E5"/>
    <w:rsid w:val="000C495E"/>
    <w:rsid w:val="000C56C6"/>
    <w:rsid w:val="000C6777"/>
    <w:rsid w:val="000C6CAA"/>
    <w:rsid w:val="000D2DB2"/>
    <w:rsid w:val="000D32C2"/>
    <w:rsid w:val="000D3930"/>
    <w:rsid w:val="000D65B1"/>
    <w:rsid w:val="000E72FB"/>
    <w:rsid w:val="000F1009"/>
    <w:rsid w:val="000F2C16"/>
    <w:rsid w:val="00102D4D"/>
    <w:rsid w:val="00102FCF"/>
    <w:rsid w:val="00112A2B"/>
    <w:rsid w:val="00115773"/>
    <w:rsid w:val="00120104"/>
    <w:rsid w:val="001212A1"/>
    <w:rsid w:val="00122297"/>
    <w:rsid w:val="00122476"/>
    <w:rsid w:val="001237FC"/>
    <w:rsid w:val="00124D0D"/>
    <w:rsid w:val="0013115B"/>
    <w:rsid w:val="0013246D"/>
    <w:rsid w:val="0013320F"/>
    <w:rsid w:val="00133280"/>
    <w:rsid w:val="0013333B"/>
    <w:rsid w:val="001350C1"/>
    <w:rsid w:val="001351AD"/>
    <w:rsid w:val="00135A6E"/>
    <w:rsid w:val="00137B0F"/>
    <w:rsid w:val="00140AFA"/>
    <w:rsid w:val="00141D19"/>
    <w:rsid w:val="001457D0"/>
    <w:rsid w:val="00145C43"/>
    <w:rsid w:val="00146EC5"/>
    <w:rsid w:val="0014781F"/>
    <w:rsid w:val="00147A46"/>
    <w:rsid w:val="00151395"/>
    <w:rsid w:val="00152D05"/>
    <w:rsid w:val="00154D2C"/>
    <w:rsid w:val="00154D87"/>
    <w:rsid w:val="001556D8"/>
    <w:rsid w:val="0016694A"/>
    <w:rsid w:val="001709FA"/>
    <w:rsid w:val="00170C14"/>
    <w:rsid w:val="001729B5"/>
    <w:rsid w:val="001731AF"/>
    <w:rsid w:val="00181DBE"/>
    <w:rsid w:val="00183EC4"/>
    <w:rsid w:val="00186212"/>
    <w:rsid w:val="0018722D"/>
    <w:rsid w:val="00194813"/>
    <w:rsid w:val="001A29F8"/>
    <w:rsid w:val="001A41EB"/>
    <w:rsid w:val="001A4DA8"/>
    <w:rsid w:val="001A60A0"/>
    <w:rsid w:val="001B01E9"/>
    <w:rsid w:val="001B338F"/>
    <w:rsid w:val="001B7997"/>
    <w:rsid w:val="001C2A58"/>
    <w:rsid w:val="001C39CD"/>
    <w:rsid w:val="001C4AF3"/>
    <w:rsid w:val="001E1039"/>
    <w:rsid w:val="001E3154"/>
    <w:rsid w:val="001E5ED1"/>
    <w:rsid w:val="001E695F"/>
    <w:rsid w:val="001F05A0"/>
    <w:rsid w:val="001F0F7A"/>
    <w:rsid w:val="001F1A92"/>
    <w:rsid w:val="001F25AD"/>
    <w:rsid w:val="001F63BC"/>
    <w:rsid w:val="0020137F"/>
    <w:rsid w:val="002027B8"/>
    <w:rsid w:val="002114F6"/>
    <w:rsid w:val="00211B70"/>
    <w:rsid w:val="00212FA3"/>
    <w:rsid w:val="00213FF3"/>
    <w:rsid w:val="0022066A"/>
    <w:rsid w:val="00221BA3"/>
    <w:rsid w:val="00221EF1"/>
    <w:rsid w:val="00223BAC"/>
    <w:rsid w:val="0022678C"/>
    <w:rsid w:val="00227C5B"/>
    <w:rsid w:val="00227D7E"/>
    <w:rsid w:val="00233C97"/>
    <w:rsid w:val="0023577C"/>
    <w:rsid w:val="002456D1"/>
    <w:rsid w:val="002461D0"/>
    <w:rsid w:val="00251DD0"/>
    <w:rsid w:val="00252290"/>
    <w:rsid w:val="00253770"/>
    <w:rsid w:val="00256659"/>
    <w:rsid w:val="00257107"/>
    <w:rsid w:val="0025751C"/>
    <w:rsid w:val="002608DA"/>
    <w:rsid w:val="00263752"/>
    <w:rsid w:val="00264ADB"/>
    <w:rsid w:val="00266F39"/>
    <w:rsid w:val="002671FD"/>
    <w:rsid w:val="0026795D"/>
    <w:rsid w:val="002714B0"/>
    <w:rsid w:val="002725AD"/>
    <w:rsid w:val="0027421D"/>
    <w:rsid w:val="00277E61"/>
    <w:rsid w:val="0028000E"/>
    <w:rsid w:val="00280EBE"/>
    <w:rsid w:val="0028362C"/>
    <w:rsid w:val="00284DD6"/>
    <w:rsid w:val="00285D66"/>
    <w:rsid w:val="00290D03"/>
    <w:rsid w:val="0029370D"/>
    <w:rsid w:val="0029674A"/>
    <w:rsid w:val="002A1E25"/>
    <w:rsid w:val="002A461A"/>
    <w:rsid w:val="002A469F"/>
    <w:rsid w:val="002A5FFA"/>
    <w:rsid w:val="002B172D"/>
    <w:rsid w:val="002B1DF8"/>
    <w:rsid w:val="002B2ABF"/>
    <w:rsid w:val="002B3DB1"/>
    <w:rsid w:val="002B5D33"/>
    <w:rsid w:val="002B5EEB"/>
    <w:rsid w:val="002C3E11"/>
    <w:rsid w:val="002C4DC8"/>
    <w:rsid w:val="002C5924"/>
    <w:rsid w:val="002C68C7"/>
    <w:rsid w:val="002D3F70"/>
    <w:rsid w:val="002D486A"/>
    <w:rsid w:val="002D6645"/>
    <w:rsid w:val="002F140C"/>
    <w:rsid w:val="002F5DE9"/>
    <w:rsid w:val="002F7152"/>
    <w:rsid w:val="003005C9"/>
    <w:rsid w:val="00303D05"/>
    <w:rsid w:val="00304F85"/>
    <w:rsid w:val="00305C61"/>
    <w:rsid w:val="003070D3"/>
    <w:rsid w:val="00307E18"/>
    <w:rsid w:val="00310234"/>
    <w:rsid w:val="00315A86"/>
    <w:rsid w:val="00316463"/>
    <w:rsid w:val="00320CDD"/>
    <w:rsid w:val="00320F6E"/>
    <w:rsid w:val="00321930"/>
    <w:rsid w:val="00323A3D"/>
    <w:rsid w:val="0032461B"/>
    <w:rsid w:val="003259AE"/>
    <w:rsid w:val="00325B5F"/>
    <w:rsid w:val="00326834"/>
    <w:rsid w:val="00331343"/>
    <w:rsid w:val="003313C0"/>
    <w:rsid w:val="00333E7A"/>
    <w:rsid w:val="003352AD"/>
    <w:rsid w:val="00336958"/>
    <w:rsid w:val="003416EB"/>
    <w:rsid w:val="00346576"/>
    <w:rsid w:val="003474E3"/>
    <w:rsid w:val="003517E4"/>
    <w:rsid w:val="00352E5F"/>
    <w:rsid w:val="00354C5A"/>
    <w:rsid w:val="00355249"/>
    <w:rsid w:val="003553B2"/>
    <w:rsid w:val="003577B2"/>
    <w:rsid w:val="0036346F"/>
    <w:rsid w:val="003705D6"/>
    <w:rsid w:val="00370B54"/>
    <w:rsid w:val="00371634"/>
    <w:rsid w:val="003722FA"/>
    <w:rsid w:val="00372ABE"/>
    <w:rsid w:val="00373AC7"/>
    <w:rsid w:val="00373F48"/>
    <w:rsid w:val="003768DE"/>
    <w:rsid w:val="0037691A"/>
    <w:rsid w:val="00376931"/>
    <w:rsid w:val="00376DAB"/>
    <w:rsid w:val="003838DD"/>
    <w:rsid w:val="0038547E"/>
    <w:rsid w:val="0038567C"/>
    <w:rsid w:val="00385786"/>
    <w:rsid w:val="00386F3B"/>
    <w:rsid w:val="003870B3"/>
    <w:rsid w:val="00390116"/>
    <w:rsid w:val="003907D9"/>
    <w:rsid w:val="0039098D"/>
    <w:rsid w:val="00391E52"/>
    <w:rsid w:val="00393704"/>
    <w:rsid w:val="003960AA"/>
    <w:rsid w:val="00397E27"/>
    <w:rsid w:val="003A0190"/>
    <w:rsid w:val="003A1D4F"/>
    <w:rsid w:val="003A289D"/>
    <w:rsid w:val="003A2E22"/>
    <w:rsid w:val="003A3390"/>
    <w:rsid w:val="003B0AD2"/>
    <w:rsid w:val="003B186A"/>
    <w:rsid w:val="003B27F0"/>
    <w:rsid w:val="003B2EA4"/>
    <w:rsid w:val="003B4BA3"/>
    <w:rsid w:val="003B7BB7"/>
    <w:rsid w:val="003C6ACD"/>
    <w:rsid w:val="003D087C"/>
    <w:rsid w:val="003D32DB"/>
    <w:rsid w:val="003D3862"/>
    <w:rsid w:val="003D50CE"/>
    <w:rsid w:val="003D54FA"/>
    <w:rsid w:val="003E1025"/>
    <w:rsid w:val="003E42B1"/>
    <w:rsid w:val="003E5CEF"/>
    <w:rsid w:val="003E6AD8"/>
    <w:rsid w:val="003F0AA7"/>
    <w:rsid w:val="003F1E3E"/>
    <w:rsid w:val="003F353A"/>
    <w:rsid w:val="003F362A"/>
    <w:rsid w:val="003F5520"/>
    <w:rsid w:val="003F72A1"/>
    <w:rsid w:val="003F75E2"/>
    <w:rsid w:val="00402C19"/>
    <w:rsid w:val="004069E2"/>
    <w:rsid w:val="00407A0C"/>
    <w:rsid w:val="0041384A"/>
    <w:rsid w:val="004214AC"/>
    <w:rsid w:val="00425721"/>
    <w:rsid w:val="00425DEB"/>
    <w:rsid w:val="0042690F"/>
    <w:rsid w:val="004339B9"/>
    <w:rsid w:val="00433D15"/>
    <w:rsid w:val="0044242E"/>
    <w:rsid w:val="004526DC"/>
    <w:rsid w:val="00453E0B"/>
    <w:rsid w:val="00453F42"/>
    <w:rsid w:val="00463BA3"/>
    <w:rsid w:val="00466051"/>
    <w:rsid w:val="0047209B"/>
    <w:rsid w:val="0047287F"/>
    <w:rsid w:val="004728E0"/>
    <w:rsid w:val="00473B89"/>
    <w:rsid w:val="004752CF"/>
    <w:rsid w:val="0048188D"/>
    <w:rsid w:val="004856A7"/>
    <w:rsid w:val="00485FEC"/>
    <w:rsid w:val="00486ED9"/>
    <w:rsid w:val="0049212A"/>
    <w:rsid w:val="004922DC"/>
    <w:rsid w:val="00493102"/>
    <w:rsid w:val="00493C6F"/>
    <w:rsid w:val="00493CB5"/>
    <w:rsid w:val="004A6625"/>
    <w:rsid w:val="004B5536"/>
    <w:rsid w:val="004B55D8"/>
    <w:rsid w:val="004B7885"/>
    <w:rsid w:val="004C00B6"/>
    <w:rsid w:val="004C1A83"/>
    <w:rsid w:val="004C39D2"/>
    <w:rsid w:val="004C5887"/>
    <w:rsid w:val="004C673A"/>
    <w:rsid w:val="004C7271"/>
    <w:rsid w:val="004D0772"/>
    <w:rsid w:val="004D4B6A"/>
    <w:rsid w:val="004D56D8"/>
    <w:rsid w:val="004D7557"/>
    <w:rsid w:val="004E323B"/>
    <w:rsid w:val="004E46D5"/>
    <w:rsid w:val="004E569B"/>
    <w:rsid w:val="004F060D"/>
    <w:rsid w:val="004F0888"/>
    <w:rsid w:val="00517B65"/>
    <w:rsid w:val="005208C4"/>
    <w:rsid w:val="0052288E"/>
    <w:rsid w:val="005239FD"/>
    <w:rsid w:val="005241BF"/>
    <w:rsid w:val="005305D5"/>
    <w:rsid w:val="00531310"/>
    <w:rsid w:val="0053626E"/>
    <w:rsid w:val="00536FA1"/>
    <w:rsid w:val="0054053B"/>
    <w:rsid w:val="00545A5F"/>
    <w:rsid w:val="005467AF"/>
    <w:rsid w:val="005474B0"/>
    <w:rsid w:val="005479C7"/>
    <w:rsid w:val="00555B33"/>
    <w:rsid w:val="00557F74"/>
    <w:rsid w:val="00560E18"/>
    <w:rsid w:val="00562BF4"/>
    <w:rsid w:val="005703EF"/>
    <w:rsid w:val="0057088D"/>
    <w:rsid w:val="0057281E"/>
    <w:rsid w:val="0057368D"/>
    <w:rsid w:val="00577429"/>
    <w:rsid w:val="005779ED"/>
    <w:rsid w:val="00577DAA"/>
    <w:rsid w:val="00582DD0"/>
    <w:rsid w:val="00586BFD"/>
    <w:rsid w:val="0058766A"/>
    <w:rsid w:val="00591043"/>
    <w:rsid w:val="00593A16"/>
    <w:rsid w:val="005A0525"/>
    <w:rsid w:val="005A0A28"/>
    <w:rsid w:val="005A20A7"/>
    <w:rsid w:val="005A4AC8"/>
    <w:rsid w:val="005A72D6"/>
    <w:rsid w:val="005B0738"/>
    <w:rsid w:val="005B1FC1"/>
    <w:rsid w:val="005B21F2"/>
    <w:rsid w:val="005C09E8"/>
    <w:rsid w:val="005C2A1B"/>
    <w:rsid w:val="005C3649"/>
    <w:rsid w:val="005C3AD0"/>
    <w:rsid w:val="005C4864"/>
    <w:rsid w:val="005D03F0"/>
    <w:rsid w:val="005D0C49"/>
    <w:rsid w:val="005D0C98"/>
    <w:rsid w:val="005D34C3"/>
    <w:rsid w:val="005D6C29"/>
    <w:rsid w:val="005D7EE9"/>
    <w:rsid w:val="005E17BA"/>
    <w:rsid w:val="005E4100"/>
    <w:rsid w:val="005E4549"/>
    <w:rsid w:val="005E496A"/>
    <w:rsid w:val="005E4F47"/>
    <w:rsid w:val="005E7147"/>
    <w:rsid w:val="005F04A1"/>
    <w:rsid w:val="005F13BB"/>
    <w:rsid w:val="005F3573"/>
    <w:rsid w:val="005F5467"/>
    <w:rsid w:val="00602475"/>
    <w:rsid w:val="00605595"/>
    <w:rsid w:val="0061190B"/>
    <w:rsid w:val="00612725"/>
    <w:rsid w:val="00614BFE"/>
    <w:rsid w:val="00620965"/>
    <w:rsid w:val="0062108F"/>
    <w:rsid w:val="006212B7"/>
    <w:rsid w:val="006219E1"/>
    <w:rsid w:val="00631162"/>
    <w:rsid w:val="0063292F"/>
    <w:rsid w:val="00633F20"/>
    <w:rsid w:val="00637683"/>
    <w:rsid w:val="006415EF"/>
    <w:rsid w:val="006448C0"/>
    <w:rsid w:val="00647496"/>
    <w:rsid w:val="006513BE"/>
    <w:rsid w:val="0065377F"/>
    <w:rsid w:val="006546B2"/>
    <w:rsid w:val="0065487E"/>
    <w:rsid w:val="00657AA3"/>
    <w:rsid w:val="006606EF"/>
    <w:rsid w:val="0066540D"/>
    <w:rsid w:val="00670261"/>
    <w:rsid w:val="00670718"/>
    <w:rsid w:val="0067120B"/>
    <w:rsid w:val="00671591"/>
    <w:rsid w:val="00676D21"/>
    <w:rsid w:val="0068039C"/>
    <w:rsid w:val="006806DF"/>
    <w:rsid w:val="006813EA"/>
    <w:rsid w:val="00687F04"/>
    <w:rsid w:val="006945C7"/>
    <w:rsid w:val="00694A41"/>
    <w:rsid w:val="006965E6"/>
    <w:rsid w:val="006A7011"/>
    <w:rsid w:val="006B07BF"/>
    <w:rsid w:val="006B36A1"/>
    <w:rsid w:val="006B3F5D"/>
    <w:rsid w:val="006B5658"/>
    <w:rsid w:val="006B6A60"/>
    <w:rsid w:val="006B6DB3"/>
    <w:rsid w:val="006C096D"/>
    <w:rsid w:val="006C7884"/>
    <w:rsid w:val="006D14FB"/>
    <w:rsid w:val="006D2243"/>
    <w:rsid w:val="006E7629"/>
    <w:rsid w:val="006F03B9"/>
    <w:rsid w:val="006F2314"/>
    <w:rsid w:val="006F475C"/>
    <w:rsid w:val="007018F6"/>
    <w:rsid w:val="0070318F"/>
    <w:rsid w:val="00703681"/>
    <w:rsid w:val="00705681"/>
    <w:rsid w:val="0071011B"/>
    <w:rsid w:val="0071169A"/>
    <w:rsid w:val="0071207A"/>
    <w:rsid w:val="00717075"/>
    <w:rsid w:val="00717EFB"/>
    <w:rsid w:val="00721EB1"/>
    <w:rsid w:val="00722E54"/>
    <w:rsid w:val="007239FA"/>
    <w:rsid w:val="0072521F"/>
    <w:rsid w:val="00731CF0"/>
    <w:rsid w:val="00732269"/>
    <w:rsid w:val="00732D78"/>
    <w:rsid w:val="00734437"/>
    <w:rsid w:val="00734E96"/>
    <w:rsid w:val="007367EF"/>
    <w:rsid w:val="007375DD"/>
    <w:rsid w:val="0073772D"/>
    <w:rsid w:val="00743598"/>
    <w:rsid w:val="00747D9A"/>
    <w:rsid w:val="00751A66"/>
    <w:rsid w:val="00751E1A"/>
    <w:rsid w:val="007532D8"/>
    <w:rsid w:val="00754F6D"/>
    <w:rsid w:val="00755AEC"/>
    <w:rsid w:val="007571FE"/>
    <w:rsid w:val="00757719"/>
    <w:rsid w:val="00757821"/>
    <w:rsid w:val="00764C11"/>
    <w:rsid w:val="007713F9"/>
    <w:rsid w:val="0077217F"/>
    <w:rsid w:val="00776D3C"/>
    <w:rsid w:val="00783A9B"/>
    <w:rsid w:val="00784094"/>
    <w:rsid w:val="0078577A"/>
    <w:rsid w:val="00785E26"/>
    <w:rsid w:val="007A3AD6"/>
    <w:rsid w:val="007A78AF"/>
    <w:rsid w:val="007B11BB"/>
    <w:rsid w:val="007B32E0"/>
    <w:rsid w:val="007B6171"/>
    <w:rsid w:val="007B7FC6"/>
    <w:rsid w:val="007C1E39"/>
    <w:rsid w:val="007C6FAD"/>
    <w:rsid w:val="007D20D9"/>
    <w:rsid w:val="007D2E35"/>
    <w:rsid w:val="007D35D5"/>
    <w:rsid w:val="007D4ECE"/>
    <w:rsid w:val="007D705B"/>
    <w:rsid w:val="007E004C"/>
    <w:rsid w:val="007E41A8"/>
    <w:rsid w:val="007E4739"/>
    <w:rsid w:val="007E5083"/>
    <w:rsid w:val="007F2FE5"/>
    <w:rsid w:val="007F616B"/>
    <w:rsid w:val="007F712C"/>
    <w:rsid w:val="00800D27"/>
    <w:rsid w:val="0080322A"/>
    <w:rsid w:val="008035FE"/>
    <w:rsid w:val="00810592"/>
    <w:rsid w:val="00813C74"/>
    <w:rsid w:val="0081506A"/>
    <w:rsid w:val="008166B1"/>
    <w:rsid w:val="00817994"/>
    <w:rsid w:val="0082371B"/>
    <w:rsid w:val="00824FAD"/>
    <w:rsid w:val="0083651E"/>
    <w:rsid w:val="00840583"/>
    <w:rsid w:val="00841540"/>
    <w:rsid w:val="008438CF"/>
    <w:rsid w:val="00847195"/>
    <w:rsid w:val="00851326"/>
    <w:rsid w:val="00855414"/>
    <w:rsid w:val="00860756"/>
    <w:rsid w:val="00862182"/>
    <w:rsid w:val="00863934"/>
    <w:rsid w:val="00864547"/>
    <w:rsid w:val="00865F86"/>
    <w:rsid w:val="00874EFB"/>
    <w:rsid w:val="0087732E"/>
    <w:rsid w:val="00877D5A"/>
    <w:rsid w:val="00880283"/>
    <w:rsid w:val="0088373D"/>
    <w:rsid w:val="008850B4"/>
    <w:rsid w:val="00890B74"/>
    <w:rsid w:val="00892154"/>
    <w:rsid w:val="00892473"/>
    <w:rsid w:val="00892DD8"/>
    <w:rsid w:val="00896C1B"/>
    <w:rsid w:val="008A1FEB"/>
    <w:rsid w:val="008A2111"/>
    <w:rsid w:val="008A21AD"/>
    <w:rsid w:val="008A5881"/>
    <w:rsid w:val="008A7334"/>
    <w:rsid w:val="008B2A06"/>
    <w:rsid w:val="008B2EEF"/>
    <w:rsid w:val="008B6B35"/>
    <w:rsid w:val="008C247D"/>
    <w:rsid w:val="008C2654"/>
    <w:rsid w:val="008C3B32"/>
    <w:rsid w:val="008C4103"/>
    <w:rsid w:val="008C5CC2"/>
    <w:rsid w:val="008D0095"/>
    <w:rsid w:val="008D10ED"/>
    <w:rsid w:val="008D1B07"/>
    <w:rsid w:val="008E2619"/>
    <w:rsid w:val="008E39A1"/>
    <w:rsid w:val="008E53F2"/>
    <w:rsid w:val="008E72A9"/>
    <w:rsid w:val="008F1DD4"/>
    <w:rsid w:val="008F6016"/>
    <w:rsid w:val="008F6E91"/>
    <w:rsid w:val="00900A8A"/>
    <w:rsid w:val="00900E0B"/>
    <w:rsid w:val="0090117F"/>
    <w:rsid w:val="009027DE"/>
    <w:rsid w:val="009039F4"/>
    <w:rsid w:val="00905D11"/>
    <w:rsid w:val="009066A9"/>
    <w:rsid w:val="009118A5"/>
    <w:rsid w:val="009135A2"/>
    <w:rsid w:val="00916EAF"/>
    <w:rsid w:val="009214BC"/>
    <w:rsid w:val="00921F65"/>
    <w:rsid w:val="009226FB"/>
    <w:rsid w:val="00924BBD"/>
    <w:rsid w:val="00925E4C"/>
    <w:rsid w:val="009271A0"/>
    <w:rsid w:val="00927D91"/>
    <w:rsid w:val="00931C2C"/>
    <w:rsid w:val="00935861"/>
    <w:rsid w:val="00935E5B"/>
    <w:rsid w:val="00936495"/>
    <w:rsid w:val="00937A8F"/>
    <w:rsid w:val="0094242A"/>
    <w:rsid w:val="00942FCA"/>
    <w:rsid w:val="009516AB"/>
    <w:rsid w:val="00952B57"/>
    <w:rsid w:val="009532BF"/>
    <w:rsid w:val="00953AFE"/>
    <w:rsid w:val="00954ED0"/>
    <w:rsid w:val="009551ED"/>
    <w:rsid w:val="00956FBE"/>
    <w:rsid w:val="0095769A"/>
    <w:rsid w:val="00960064"/>
    <w:rsid w:val="00960A76"/>
    <w:rsid w:val="009623DD"/>
    <w:rsid w:val="00967D57"/>
    <w:rsid w:val="009705C8"/>
    <w:rsid w:val="00973379"/>
    <w:rsid w:val="00980160"/>
    <w:rsid w:val="00981C41"/>
    <w:rsid w:val="00983E4C"/>
    <w:rsid w:val="00985C9B"/>
    <w:rsid w:val="00992F61"/>
    <w:rsid w:val="00995502"/>
    <w:rsid w:val="00997292"/>
    <w:rsid w:val="00997688"/>
    <w:rsid w:val="00997EC5"/>
    <w:rsid w:val="009A0253"/>
    <w:rsid w:val="009A0D63"/>
    <w:rsid w:val="009A0DF0"/>
    <w:rsid w:val="009A28EF"/>
    <w:rsid w:val="009A3505"/>
    <w:rsid w:val="009A3A43"/>
    <w:rsid w:val="009A42CC"/>
    <w:rsid w:val="009A6DF9"/>
    <w:rsid w:val="009A773F"/>
    <w:rsid w:val="009A7F60"/>
    <w:rsid w:val="009B069F"/>
    <w:rsid w:val="009B109B"/>
    <w:rsid w:val="009B22B9"/>
    <w:rsid w:val="009B57B2"/>
    <w:rsid w:val="009B7595"/>
    <w:rsid w:val="009B7E20"/>
    <w:rsid w:val="009C00C9"/>
    <w:rsid w:val="009C64D1"/>
    <w:rsid w:val="009C6FA6"/>
    <w:rsid w:val="009C735F"/>
    <w:rsid w:val="009C74C3"/>
    <w:rsid w:val="009D12C8"/>
    <w:rsid w:val="009D1504"/>
    <w:rsid w:val="009D4871"/>
    <w:rsid w:val="009D545F"/>
    <w:rsid w:val="009E2224"/>
    <w:rsid w:val="009E2265"/>
    <w:rsid w:val="009E2D5E"/>
    <w:rsid w:val="009E3233"/>
    <w:rsid w:val="009E55A9"/>
    <w:rsid w:val="009F3975"/>
    <w:rsid w:val="009F3A79"/>
    <w:rsid w:val="009F5B8B"/>
    <w:rsid w:val="009F673E"/>
    <w:rsid w:val="009F7A33"/>
    <w:rsid w:val="00A00F1E"/>
    <w:rsid w:val="00A0264C"/>
    <w:rsid w:val="00A06955"/>
    <w:rsid w:val="00A113F0"/>
    <w:rsid w:val="00A14DB1"/>
    <w:rsid w:val="00A15CBC"/>
    <w:rsid w:val="00A23089"/>
    <w:rsid w:val="00A239A3"/>
    <w:rsid w:val="00A30FC9"/>
    <w:rsid w:val="00A315B6"/>
    <w:rsid w:val="00A322FA"/>
    <w:rsid w:val="00A34E30"/>
    <w:rsid w:val="00A34F7B"/>
    <w:rsid w:val="00A3583C"/>
    <w:rsid w:val="00A37A2E"/>
    <w:rsid w:val="00A40646"/>
    <w:rsid w:val="00A40750"/>
    <w:rsid w:val="00A416F3"/>
    <w:rsid w:val="00A43D8E"/>
    <w:rsid w:val="00A44AF9"/>
    <w:rsid w:val="00A51861"/>
    <w:rsid w:val="00A54F1F"/>
    <w:rsid w:val="00A55ACE"/>
    <w:rsid w:val="00A65B74"/>
    <w:rsid w:val="00A66409"/>
    <w:rsid w:val="00A741FF"/>
    <w:rsid w:val="00A745CB"/>
    <w:rsid w:val="00A74A83"/>
    <w:rsid w:val="00A751E9"/>
    <w:rsid w:val="00A7540B"/>
    <w:rsid w:val="00A77018"/>
    <w:rsid w:val="00A822DA"/>
    <w:rsid w:val="00A85264"/>
    <w:rsid w:val="00A8576D"/>
    <w:rsid w:val="00A87F00"/>
    <w:rsid w:val="00A94C47"/>
    <w:rsid w:val="00A95190"/>
    <w:rsid w:val="00AA037A"/>
    <w:rsid w:val="00AA11E4"/>
    <w:rsid w:val="00AA2CC7"/>
    <w:rsid w:val="00AA38BD"/>
    <w:rsid w:val="00AA3A12"/>
    <w:rsid w:val="00AA7069"/>
    <w:rsid w:val="00AB158D"/>
    <w:rsid w:val="00AB2068"/>
    <w:rsid w:val="00AB3397"/>
    <w:rsid w:val="00AB4909"/>
    <w:rsid w:val="00AB52EA"/>
    <w:rsid w:val="00AB6441"/>
    <w:rsid w:val="00AB696A"/>
    <w:rsid w:val="00AB70FF"/>
    <w:rsid w:val="00AC0C04"/>
    <w:rsid w:val="00AC1863"/>
    <w:rsid w:val="00AC210E"/>
    <w:rsid w:val="00AD1B3D"/>
    <w:rsid w:val="00AD4EA2"/>
    <w:rsid w:val="00AD682B"/>
    <w:rsid w:val="00AE08E4"/>
    <w:rsid w:val="00AE29B1"/>
    <w:rsid w:val="00AE797F"/>
    <w:rsid w:val="00AE7C10"/>
    <w:rsid w:val="00AF0AE7"/>
    <w:rsid w:val="00AF0F01"/>
    <w:rsid w:val="00AF3E62"/>
    <w:rsid w:val="00AF5D0D"/>
    <w:rsid w:val="00B00741"/>
    <w:rsid w:val="00B03757"/>
    <w:rsid w:val="00B03777"/>
    <w:rsid w:val="00B10A9D"/>
    <w:rsid w:val="00B11B3F"/>
    <w:rsid w:val="00B1356B"/>
    <w:rsid w:val="00B13A65"/>
    <w:rsid w:val="00B151E9"/>
    <w:rsid w:val="00B22792"/>
    <w:rsid w:val="00B2487D"/>
    <w:rsid w:val="00B272DF"/>
    <w:rsid w:val="00B323FF"/>
    <w:rsid w:val="00B33E16"/>
    <w:rsid w:val="00B37A91"/>
    <w:rsid w:val="00B4163B"/>
    <w:rsid w:val="00B41B4B"/>
    <w:rsid w:val="00B47170"/>
    <w:rsid w:val="00B513F3"/>
    <w:rsid w:val="00B55780"/>
    <w:rsid w:val="00B606C1"/>
    <w:rsid w:val="00B62D7E"/>
    <w:rsid w:val="00B63218"/>
    <w:rsid w:val="00B639A1"/>
    <w:rsid w:val="00B65378"/>
    <w:rsid w:val="00B6576E"/>
    <w:rsid w:val="00B67A34"/>
    <w:rsid w:val="00B7002F"/>
    <w:rsid w:val="00B7325D"/>
    <w:rsid w:val="00B753E8"/>
    <w:rsid w:val="00B75A0B"/>
    <w:rsid w:val="00B77FB9"/>
    <w:rsid w:val="00B82707"/>
    <w:rsid w:val="00B869F5"/>
    <w:rsid w:val="00B95E2F"/>
    <w:rsid w:val="00B961D4"/>
    <w:rsid w:val="00B97A03"/>
    <w:rsid w:val="00BA0A31"/>
    <w:rsid w:val="00BA0D2D"/>
    <w:rsid w:val="00BA1AE3"/>
    <w:rsid w:val="00BA4571"/>
    <w:rsid w:val="00BA5132"/>
    <w:rsid w:val="00BB00B2"/>
    <w:rsid w:val="00BB0C1D"/>
    <w:rsid w:val="00BB2F22"/>
    <w:rsid w:val="00BB3257"/>
    <w:rsid w:val="00BB47AB"/>
    <w:rsid w:val="00BB4BE6"/>
    <w:rsid w:val="00BB53D5"/>
    <w:rsid w:val="00BB6971"/>
    <w:rsid w:val="00BB7913"/>
    <w:rsid w:val="00BC2542"/>
    <w:rsid w:val="00BD038C"/>
    <w:rsid w:val="00BD0422"/>
    <w:rsid w:val="00BD22FA"/>
    <w:rsid w:val="00BD3067"/>
    <w:rsid w:val="00BD4140"/>
    <w:rsid w:val="00BD561F"/>
    <w:rsid w:val="00BE2D2F"/>
    <w:rsid w:val="00BE354D"/>
    <w:rsid w:val="00BE3950"/>
    <w:rsid w:val="00BE7FF7"/>
    <w:rsid w:val="00BF36E6"/>
    <w:rsid w:val="00BF4732"/>
    <w:rsid w:val="00BF4768"/>
    <w:rsid w:val="00BF50AA"/>
    <w:rsid w:val="00BF7B1A"/>
    <w:rsid w:val="00C0398C"/>
    <w:rsid w:val="00C041E3"/>
    <w:rsid w:val="00C05F80"/>
    <w:rsid w:val="00C11CAC"/>
    <w:rsid w:val="00C126AF"/>
    <w:rsid w:val="00C15A6D"/>
    <w:rsid w:val="00C211E7"/>
    <w:rsid w:val="00C21E6C"/>
    <w:rsid w:val="00C24A6D"/>
    <w:rsid w:val="00C259A9"/>
    <w:rsid w:val="00C26D93"/>
    <w:rsid w:val="00C277FA"/>
    <w:rsid w:val="00C3524F"/>
    <w:rsid w:val="00C36C0D"/>
    <w:rsid w:val="00C42E76"/>
    <w:rsid w:val="00C45D96"/>
    <w:rsid w:val="00C4796B"/>
    <w:rsid w:val="00C50915"/>
    <w:rsid w:val="00C50DF6"/>
    <w:rsid w:val="00C539D9"/>
    <w:rsid w:val="00C546C5"/>
    <w:rsid w:val="00C621FF"/>
    <w:rsid w:val="00C6238E"/>
    <w:rsid w:val="00C71A58"/>
    <w:rsid w:val="00C8109B"/>
    <w:rsid w:val="00C815AC"/>
    <w:rsid w:val="00C8312A"/>
    <w:rsid w:val="00C85A2F"/>
    <w:rsid w:val="00C862EC"/>
    <w:rsid w:val="00C90B4F"/>
    <w:rsid w:val="00C9134D"/>
    <w:rsid w:val="00C94248"/>
    <w:rsid w:val="00C94C66"/>
    <w:rsid w:val="00C9577A"/>
    <w:rsid w:val="00C960D7"/>
    <w:rsid w:val="00C9646E"/>
    <w:rsid w:val="00C975F2"/>
    <w:rsid w:val="00CA49A3"/>
    <w:rsid w:val="00CB13DF"/>
    <w:rsid w:val="00CB52F6"/>
    <w:rsid w:val="00CB7D25"/>
    <w:rsid w:val="00CC2CA7"/>
    <w:rsid w:val="00CC2D56"/>
    <w:rsid w:val="00CC344A"/>
    <w:rsid w:val="00CC383B"/>
    <w:rsid w:val="00CC43FD"/>
    <w:rsid w:val="00CC5F93"/>
    <w:rsid w:val="00CD04D6"/>
    <w:rsid w:val="00CD2143"/>
    <w:rsid w:val="00CD4F73"/>
    <w:rsid w:val="00CD7CD5"/>
    <w:rsid w:val="00CE1982"/>
    <w:rsid w:val="00CE3F82"/>
    <w:rsid w:val="00CE5728"/>
    <w:rsid w:val="00CE6E44"/>
    <w:rsid w:val="00CE73BF"/>
    <w:rsid w:val="00CF4212"/>
    <w:rsid w:val="00CF4DDD"/>
    <w:rsid w:val="00CF5E2E"/>
    <w:rsid w:val="00CF5F44"/>
    <w:rsid w:val="00CF64DB"/>
    <w:rsid w:val="00D023B0"/>
    <w:rsid w:val="00D02C12"/>
    <w:rsid w:val="00D04964"/>
    <w:rsid w:val="00D0627B"/>
    <w:rsid w:val="00D101AD"/>
    <w:rsid w:val="00D10755"/>
    <w:rsid w:val="00D1226C"/>
    <w:rsid w:val="00D15985"/>
    <w:rsid w:val="00D21A51"/>
    <w:rsid w:val="00D250C6"/>
    <w:rsid w:val="00D250F0"/>
    <w:rsid w:val="00D2668D"/>
    <w:rsid w:val="00D273DA"/>
    <w:rsid w:val="00D31ED1"/>
    <w:rsid w:val="00D32F3F"/>
    <w:rsid w:val="00D356FD"/>
    <w:rsid w:val="00D36688"/>
    <w:rsid w:val="00D4271D"/>
    <w:rsid w:val="00D445C9"/>
    <w:rsid w:val="00D4748D"/>
    <w:rsid w:val="00D52F2F"/>
    <w:rsid w:val="00D55092"/>
    <w:rsid w:val="00D61B61"/>
    <w:rsid w:val="00D734DC"/>
    <w:rsid w:val="00D77542"/>
    <w:rsid w:val="00D8214F"/>
    <w:rsid w:val="00D83342"/>
    <w:rsid w:val="00D843E1"/>
    <w:rsid w:val="00D925E5"/>
    <w:rsid w:val="00D92710"/>
    <w:rsid w:val="00D93693"/>
    <w:rsid w:val="00D94E4C"/>
    <w:rsid w:val="00D977E5"/>
    <w:rsid w:val="00DA0274"/>
    <w:rsid w:val="00DA2403"/>
    <w:rsid w:val="00DA27D9"/>
    <w:rsid w:val="00DA421F"/>
    <w:rsid w:val="00DA59D0"/>
    <w:rsid w:val="00DA5A4A"/>
    <w:rsid w:val="00DA6CDF"/>
    <w:rsid w:val="00DB36B5"/>
    <w:rsid w:val="00DB3AA2"/>
    <w:rsid w:val="00DB4431"/>
    <w:rsid w:val="00DC395F"/>
    <w:rsid w:val="00DC3B67"/>
    <w:rsid w:val="00DC4ACB"/>
    <w:rsid w:val="00DC7F08"/>
    <w:rsid w:val="00DD0C38"/>
    <w:rsid w:val="00DD1092"/>
    <w:rsid w:val="00DD153C"/>
    <w:rsid w:val="00DD1C6B"/>
    <w:rsid w:val="00DD1FBB"/>
    <w:rsid w:val="00DD1FCC"/>
    <w:rsid w:val="00DD2104"/>
    <w:rsid w:val="00DD26BA"/>
    <w:rsid w:val="00DD541C"/>
    <w:rsid w:val="00DD5B1C"/>
    <w:rsid w:val="00DD6140"/>
    <w:rsid w:val="00DE21C5"/>
    <w:rsid w:val="00DE2E9D"/>
    <w:rsid w:val="00DE5041"/>
    <w:rsid w:val="00DF0FE3"/>
    <w:rsid w:val="00DF2E97"/>
    <w:rsid w:val="00DF535A"/>
    <w:rsid w:val="00DF625C"/>
    <w:rsid w:val="00E018D4"/>
    <w:rsid w:val="00E02007"/>
    <w:rsid w:val="00E021FD"/>
    <w:rsid w:val="00E0334F"/>
    <w:rsid w:val="00E037AB"/>
    <w:rsid w:val="00E03CF2"/>
    <w:rsid w:val="00E10A97"/>
    <w:rsid w:val="00E16192"/>
    <w:rsid w:val="00E16A1E"/>
    <w:rsid w:val="00E17BA7"/>
    <w:rsid w:val="00E2123A"/>
    <w:rsid w:val="00E30757"/>
    <w:rsid w:val="00E315EE"/>
    <w:rsid w:val="00E44D0B"/>
    <w:rsid w:val="00E47A0F"/>
    <w:rsid w:val="00E51DA2"/>
    <w:rsid w:val="00E61E6D"/>
    <w:rsid w:val="00E65CFC"/>
    <w:rsid w:val="00E66B0C"/>
    <w:rsid w:val="00E71B6F"/>
    <w:rsid w:val="00E71F50"/>
    <w:rsid w:val="00E73E58"/>
    <w:rsid w:val="00E751CC"/>
    <w:rsid w:val="00E75428"/>
    <w:rsid w:val="00E75FBF"/>
    <w:rsid w:val="00E77C34"/>
    <w:rsid w:val="00E801C1"/>
    <w:rsid w:val="00E820A8"/>
    <w:rsid w:val="00E83AF0"/>
    <w:rsid w:val="00E83BBA"/>
    <w:rsid w:val="00E84108"/>
    <w:rsid w:val="00E849A7"/>
    <w:rsid w:val="00E86515"/>
    <w:rsid w:val="00E87E4C"/>
    <w:rsid w:val="00E904DA"/>
    <w:rsid w:val="00E90CA5"/>
    <w:rsid w:val="00E94098"/>
    <w:rsid w:val="00E96202"/>
    <w:rsid w:val="00E96EC4"/>
    <w:rsid w:val="00EA0899"/>
    <w:rsid w:val="00EA0A74"/>
    <w:rsid w:val="00EA5769"/>
    <w:rsid w:val="00EB03B5"/>
    <w:rsid w:val="00EB1D04"/>
    <w:rsid w:val="00EB7648"/>
    <w:rsid w:val="00EB7FCA"/>
    <w:rsid w:val="00EC0C6E"/>
    <w:rsid w:val="00EC1920"/>
    <w:rsid w:val="00EC19BB"/>
    <w:rsid w:val="00EC3AC6"/>
    <w:rsid w:val="00ED2177"/>
    <w:rsid w:val="00EE0586"/>
    <w:rsid w:val="00EE0698"/>
    <w:rsid w:val="00EE1FCD"/>
    <w:rsid w:val="00EE3AE4"/>
    <w:rsid w:val="00EE46DF"/>
    <w:rsid w:val="00EE742B"/>
    <w:rsid w:val="00EF002C"/>
    <w:rsid w:val="00EF578B"/>
    <w:rsid w:val="00EF7BB7"/>
    <w:rsid w:val="00F01C18"/>
    <w:rsid w:val="00F02E52"/>
    <w:rsid w:val="00F03021"/>
    <w:rsid w:val="00F035A5"/>
    <w:rsid w:val="00F03E5B"/>
    <w:rsid w:val="00F04A74"/>
    <w:rsid w:val="00F1137D"/>
    <w:rsid w:val="00F1233D"/>
    <w:rsid w:val="00F1290C"/>
    <w:rsid w:val="00F137AF"/>
    <w:rsid w:val="00F2560B"/>
    <w:rsid w:val="00F25924"/>
    <w:rsid w:val="00F25C2B"/>
    <w:rsid w:val="00F27493"/>
    <w:rsid w:val="00F30AF0"/>
    <w:rsid w:val="00F31110"/>
    <w:rsid w:val="00F35BA1"/>
    <w:rsid w:val="00F36322"/>
    <w:rsid w:val="00F3706E"/>
    <w:rsid w:val="00F50829"/>
    <w:rsid w:val="00F51107"/>
    <w:rsid w:val="00F577A7"/>
    <w:rsid w:val="00F60615"/>
    <w:rsid w:val="00F611B4"/>
    <w:rsid w:val="00F70F48"/>
    <w:rsid w:val="00F72697"/>
    <w:rsid w:val="00F73868"/>
    <w:rsid w:val="00F73BCA"/>
    <w:rsid w:val="00F75385"/>
    <w:rsid w:val="00F766C6"/>
    <w:rsid w:val="00F80C2A"/>
    <w:rsid w:val="00F8277A"/>
    <w:rsid w:val="00F84716"/>
    <w:rsid w:val="00F85BC2"/>
    <w:rsid w:val="00F86D24"/>
    <w:rsid w:val="00F87F7C"/>
    <w:rsid w:val="00F90650"/>
    <w:rsid w:val="00F925CE"/>
    <w:rsid w:val="00F952D4"/>
    <w:rsid w:val="00F97216"/>
    <w:rsid w:val="00F974A1"/>
    <w:rsid w:val="00FA1A35"/>
    <w:rsid w:val="00FA4E2D"/>
    <w:rsid w:val="00FB27E8"/>
    <w:rsid w:val="00FB34E3"/>
    <w:rsid w:val="00FB3AE8"/>
    <w:rsid w:val="00FB6A61"/>
    <w:rsid w:val="00FC27F7"/>
    <w:rsid w:val="00FD53DF"/>
    <w:rsid w:val="00FD5772"/>
    <w:rsid w:val="00FD67F0"/>
    <w:rsid w:val="00FE1BD2"/>
    <w:rsid w:val="00FE2B33"/>
    <w:rsid w:val="00FE4E18"/>
    <w:rsid w:val="00FF0D8F"/>
    <w:rsid w:val="00FF2244"/>
    <w:rsid w:val="00FF2248"/>
    <w:rsid w:val="00FF57B7"/>
    <w:rsid w:val="00FF685A"/>
    <w:rsid w:val="00FF6957"/>
    <w:rsid w:val="00FF718E"/>
    <w:rsid w:val="00FF7830"/>
    <w:rsid w:val="00FF7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FDE74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1A58"/>
    <w:pPr>
      <w:widowControl w:val="0"/>
      <w:jc w:val="both"/>
    </w:pPr>
    <w:rPr>
      <w:rFonts w:ascii="ＭＳ 明朝"/>
      <w:kern w:val="2"/>
      <w:sz w:val="21"/>
      <w:szCs w:val="24"/>
    </w:rPr>
  </w:style>
  <w:style w:type="paragraph" w:styleId="1">
    <w:name w:val="heading 1"/>
    <w:basedOn w:val="a"/>
    <w:next w:val="a"/>
    <w:link w:val="10"/>
    <w:qFormat/>
    <w:rsid w:val="00892473"/>
    <w:pPr>
      <w:ind w:left="840"/>
      <w:jc w:val="center"/>
      <w:outlineLvl w:val="0"/>
    </w:pPr>
    <w:rPr>
      <w:rFonts w:hAnsi="ＭＳ 明朝"/>
      <w:b/>
      <w:sz w:val="32"/>
      <w:szCs w:val="32"/>
      <w:lang w:val="x-none" w:eastAsia="x-none"/>
    </w:rPr>
  </w:style>
  <w:style w:type="paragraph" w:styleId="2">
    <w:name w:val="heading 2"/>
    <w:basedOn w:val="a"/>
    <w:next w:val="a"/>
    <w:link w:val="20"/>
    <w:qFormat/>
    <w:rsid w:val="00892473"/>
    <w:pPr>
      <w:spacing w:line="340" w:lineRule="exact"/>
      <w:jc w:val="left"/>
      <w:outlineLvl w:val="1"/>
    </w:pPr>
    <w:rPr>
      <w:rFonts w:hAnsi="ＭＳ 明朝"/>
      <w:b/>
      <w:szCs w:val="21"/>
      <w:lang w:val="x-none" w:eastAsia="x-none"/>
    </w:rPr>
  </w:style>
  <w:style w:type="paragraph" w:styleId="3">
    <w:name w:val="heading 3"/>
    <w:basedOn w:val="a"/>
    <w:next w:val="a"/>
    <w:link w:val="30"/>
    <w:qFormat/>
    <w:rsid w:val="00310234"/>
    <w:pPr>
      <w:jc w:val="left"/>
      <w:outlineLvl w:val="2"/>
    </w:pPr>
    <w:rPr>
      <w:rFonts w:ascii="Century"/>
      <w:lang w:val="x-none" w:eastAsia="x-none"/>
    </w:rPr>
  </w:style>
  <w:style w:type="paragraph" w:styleId="4">
    <w:name w:val="heading 4"/>
    <w:basedOn w:val="a"/>
    <w:next w:val="a"/>
    <w:link w:val="40"/>
    <w:qFormat/>
    <w:rsid w:val="00390116"/>
    <w:pPr>
      <w:keepNext/>
      <w:ind w:leftChars="400" w:left="400"/>
      <w:jc w:val="left"/>
      <w:outlineLvl w:val="3"/>
    </w:pPr>
    <w:rPr>
      <w:rFonts w:ascii="Century"/>
      <w:bCs/>
      <w:lang w:val="x-none" w:eastAsia="x-none"/>
    </w:rPr>
  </w:style>
  <w:style w:type="paragraph" w:styleId="5">
    <w:name w:val="heading 5"/>
    <w:basedOn w:val="a"/>
    <w:next w:val="a"/>
    <w:link w:val="50"/>
    <w:qFormat/>
    <w:rsid w:val="003F5520"/>
    <w:pPr>
      <w:keepNext/>
      <w:ind w:leftChars="800" w:left="800"/>
      <w:outlineLvl w:val="4"/>
    </w:pPr>
    <w:rPr>
      <w:rFonts w:ascii="Arial" w:eastAsia="ＭＳ ゴシック"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C19BB"/>
    <w:pPr>
      <w:ind w:firstLineChars="100" w:firstLine="195"/>
    </w:pPr>
  </w:style>
  <w:style w:type="paragraph" w:styleId="a4">
    <w:name w:val="Balloon Text"/>
    <w:basedOn w:val="a"/>
    <w:semiHidden/>
    <w:rsid w:val="000002A6"/>
    <w:rPr>
      <w:rFonts w:ascii="Arial" w:eastAsia="ＭＳ ゴシック" w:hAnsi="Arial"/>
      <w:sz w:val="18"/>
      <w:szCs w:val="18"/>
    </w:rPr>
  </w:style>
  <w:style w:type="paragraph" w:styleId="a5">
    <w:name w:val="header"/>
    <w:basedOn w:val="a"/>
    <w:link w:val="a6"/>
    <w:uiPriority w:val="99"/>
    <w:rsid w:val="00921F65"/>
    <w:pPr>
      <w:tabs>
        <w:tab w:val="center" w:pos="4252"/>
        <w:tab w:val="right" w:pos="8504"/>
      </w:tabs>
      <w:snapToGrid w:val="0"/>
    </w:pPr>
    <w:rPr>
      <w:rFonts w:ascii="Century"/>
      <w:lang w:val="x-none" w:eastAsia="x-none"/>
    </w:rPr>
  </w:style>
  <w:style w:type="paragraph" w:styleId="a7">
    <w:name w:val="footer"/>
    <w:basedOn w:val="a"/>
    <w:link w:val="a8"/>
    <w:uiPriority w:val="99"/>
    <w:rsid w:val="00921F65"/>
    <w:pPr>
      <w:tabs>
        <w:tab w:val="center" w:pos="4252"/>
        <w:tab w:val="right" w:pos="8504"/>
      </w:tabs>
      <w:snapToGrid w:val="0"/>
    </w:pPr>
    <w:rPr>
      <w:rFonts w:ascii="Century"/>
      <w:lang w:val="x-none" w:eastAsia="x-none"/>
    </w:rPr>
  </w:style>
  <w:style w:type="character" w:styleId="a9">
    <w:name w:val="annotation reference"/>
    <w:uiPriority w:val="99"/>
    <w:rsid w:val="00CF5F44"/>
    <w:rPr>
      <w:sz w:val="18"/>
      <w:szCs w:val="18"/>
    </w:rPr>
  </w:style>
  <w:style w:type="paragraph" w:styleId="aa">
    <w:name w:val="annotation text"/>
    <w:basedOn w:val="a"/>
    <w:link w:val="ab"/>
    <w:uiPriority w:val="99"/>
    <w:rsid w:val="00CF5F44"/>
    <w:pPr>
      <w:jc w:val="left"/>
    </w:pPr>
    <w:rPr>
      <w:rFonts w:ascii="Century"/>
      <w:lang w:val="x-none" w:eastAsia="x-none"/>
    </w:rPr>
  </w:style>
  <w:style w:type="character" w:customStyle="1" w:styleId="ab">
    <w:name w:val="コメント文字列 (文字)"/>
    <w:link w:val="aa"/>
    <w:uiPriority w:val="99"/>
    <w:rsid w:val="00CF5F44"/>
    <w:rPr>
      <w:kern w:val="2"/>
      <w:sz w:val="21"/>
      <w:szCs w:val="24"/>
    </w:rPr>
  </w:style>
  <w:style w:type="paragraph" w:styleId="ac">
    <w:name w:val="annotation subject"/>
    <w:basedOn w:val="aa"/>
    <w:next w:val="aa"/>
    <w:link w:val="ad"/>
    <w:rsid w:val="00CF5F44"/>
    <w:rPr>
      <w:b/>
      <w:bCs/>
    </w:rPr>
  </w:style>
  <w:style w:type="character" w:customStyle="1" w:styleId="ad">
    <w:name w:val="コメント内容 (文字)"/>
    <w:link w:val="ac"/>
    <w:rsid w:val="00CF5F44"/>
    <w:rPr>
      <w:b/>
      <w:bCs/>
      <w:kern w:val="2"/>
      <w:sz w:val="21"/>
      <w:szCs w:val="24"/>
    </w:rPr>
  </w:style>
  <w:style w:type="character" w:customStyle="1" w:styleId="a8">
    <w:name w:val="フッター (文字)"/>
    <w:link w:val="a7"/>
    <w:uiPriority w:val="99"/>
    <w:rsid w:val="004F0888"/>
    <w:rPr>
      <w:kern w:val="2"/>
      <w:sz w:val="21"/>
      <w:szCs w:val="24"/>
    </w:rPr>
  </w:style>
  <w:style w:type="character" w:customStyle="1" w:styleId="10">
    <w:name w:val="見出し 1 (文字)"/>
    <w:link w:val="1"/>
    <w:rsid w:val="00892473"/>
    <w:rPr>
      <w:rFonts w:ascii="ＭＳ 明朝" w:hAnsi="ＭＳ 明朝"/>
      <w:b/>
      <w:kern w:val="2"/>
      <w:sz w:val="32"/>
      <w:szCs w:val="32"/>
    </w:rPr>
  </w:style>
  <w:style w:type="character" w:customStyle="1" w:styleId="20">
    <w:name w:val="見出し 2 (文字)"/>
    <w:link w:val="2"/>
    <w:rsid w:val="00892473"/>
    <w:rPr>
      <w:rFonts w:ascii="ＭＳ 明朝" w:hAnsi="ＭＳ 明朝"/>
      <w:b/>
      <w:kern w:val="2"/>
      <w:sz w:val="21"/>
      <w:szCs w:val="21"/>
    </w:rPr>
  </w:style>
  <w:style w:type="paragraph" w:styleId="ae">
    <w:name w:val="TOC Heading"/>
    <w:basedOn w:val="1"/>
    <w:next w:val="a"/>
    <w:link w:val="af"/>
    <w:uiPriority w:val="39"/>
    <w:unhideWhenUsed/>
    <w:qFormat/>
    <w:rsid w:val="00A55ACE"/>
    <w:pPr>
      <w:keepNext/>
      <w:keepLines/>
      <w:widowControl/>
      <w:spacing w:before="480" w:line="276" w:lineRule="auto"/>
      <w:jc w:val="left"/>
      <w:outlineLvl w:val="9"/>
    </w:pPr>
    <w:rPr>
      <w:rFonts w:ascii="Arial" w:eastAsia="ＭＳ ゴシック" w:hAnsi="Arial"/>
      <w:b w:val="0"/>
      <w:bCs/>
      <w:color w:val="365F91"/>
      <w:sz w:val="28"/>
      <w:szCs w:val="28"/>
    </w:rPr>
  </w:style>
  <w:style w:type="paragraph" w:styleId="11">
    <w:name w:val="toc 1"/>
    <w:basedOn w:val="a"/>
    <w:next w:val="a"/>
    <w:autoRedefine/>
    <w:uiPriority w:val="39"/>
    <w:rsid w:val="00A55ACE"/>
  </w:style>
  <w:style w:type="paragraph" w:styleId="21">
    <w:name w:val="toc 2"/>
    <w:basedOn w:val="a"/>
    <w:next w:val="a"/>
    <w:autoRedefine/>
    <w:uiPriority w:val="39"/>
    <w:rsid w:val="00A55ACE"/>
    <w:pPr>
      <w:ind w:leftChars="100" w:left="210"/>
    </w:pPr>
  </w:style>
  <w:style w:type="character" w:styleId="af0">
    <w:name w:val="Hyperlink"/>
    <w:uiPriority w:val="99"/>
    <w:unhideWhenUsed/>
    <w:rsid w:val="00A55ACE"/>
    <w:rPr>
      <w:color w:val="0000FF"/>
      <w:u w:val="single"/>
    </w:rPr>
  </w:style>
  <w:style w:type="character" w:customStyle="1" w:styleId="30">
    <w:name w:val="見出し 3 (文字)"/>
    <w:link w:val="3"/>
    <w:rsid w:val="00310234"/>
    <w:rPr>
      <w:kern w:val="2"/>
      <w:sz w:val="21"/>
      <w:szCs w:val="24"/>
    </w:rPr>
  </w:style>
  <w:style w:type="paragraph" w:styleId="31">
    <w:name w:val="toc 3"/>
    <w:basedOn w:val="a"/>
    <w:next w:val="a"/>
    <w:autoRedefine/>
    <w:uiPriority w:val="39"/>
    <w:rsid w:val="00DA421F"/>
    <w:pPr>
      <w:ind w:leftChars="200" w:left="420"/>
    </w:pPr>
  </w:style>
  <w:style w:type="paragraph" w:customStyle="1" w:styleId="12">
    <w:name w:val="目次スタイル1"/>
    <w:basedOn w:val="ae"/>
    <w:link w:val="13"/>
    <w:qFormat/>
    <w:rsid w:val="00694A41"/>
    <w:pPr>
      <w:jc w:val="center"/>
    </w:pPr>
    <w:rPr>
      <w:color w:val="548DD4"/>
      <w:lang w:val="ja-JP"/>
    </w:rPr>
  </w:style>
  <w:style w:type="character" w:customStyle="1" w:styleId="40">
    <w:name w:val="見出し 4 (文字)"/>
    <w:link w:val="4"/>
    <w:rsid w:val="00390116"/>
    <w:rPr>
      <w:bCs/>
      <w:kern w:val="2"/>
      <w:sz w:val="21"/>
      <w:szCs w:val="24"/>
    </w:rPr>
  </w:style>
  <w:style w:type="character" w:customStyle="1" w:styleId="af">
    <w:name w:val="目次の見出し (文字)"/>
    <w:link w:val="ae"/>
    <w:uiPriority w:val="39"/>
    <w:rsid w:val="00694A41"/>
    <w:rPr>
      <w:rFonts w:ascii="Arial" w:eastAsia="ＭＳ ゴシック" w:hAnsi="Arial"/>
      <w:b w:val="0"/>
      <w:bCs/>
      <w:color w:val="365F91"/>
      <w:kern w:val="2"/>
      <w:sz w:val="28"/>
      <w:szCs w:val="28"/>
    </w:rPr>
  </w:style>
  <w:style w:type="character" w:customStyle="1" w:styleId="13">
    <w:name w:val="目次スタイル1 (文字)"/>
    <w:link w:val="12"/>
    <w:rsid w:val="00694A41"/>
    <w:rPr>
      <w:rFonts w:ascii="Arial" w:eastAsia="ＭＳ ゴシック" w:hAnsi="Arial"/>
      <w:b w:val="0"/>
      <w:bCs/>
      <w:color w:val="548DD4"/>
      <w:kern w:val="2"/>
      <w:sz w:val="28"/>
      <w:szCs w:val="28"/>
      <w:lang w:val="ja-JP"/>
    </w:rPr>
  </w:style>
  <w:style w:type="character" w:styleId="af1">
    <w:name w:val="Book Title"/>
    <w:uiPriority w:val="33"/>
    <w:qFormat/>
    <w:rsid w:val="00E71F50"/>
    <w:rPr>
      <w:b/>
      <w:bCs/>
      <w:smallCaps/>
      <w:spacing w:val="5"/>
    </w:rPr>
  </w:style>
  <w:style w:type="paragraph" w:styleId="af2">
    <w:name w:val="List Paragraph"/>
    <w:basedOn w:val="a"/>
    <w:uiPriority w:val="34"/>
    <w:qFormat/>
    <w:rsid w:val="00AE08E4"/>
    <w:pPr>
      <w:ind w:leftChars="400" w:left="840"/>
    </w:pPr>
  </w:style>
  <w:style w:type="character" w:customStyle="1" w:styleId="a6">
    <w:name w:val="ヘッダー (文字)"/>
    <w:link w:val="a5"/>
    <w:uiPriority w:val="99"/>
    <w:rsid w:val="00992F61"/>
    <w:rPr>
      <w:kern w:val="2"/>
      <w:sz w:val="21"/>
      <w:szCs w:val="24"/>
    </w:rPr>
  </w:style>
  <w:style w:type="table" w:styleId="af3">
    <w:name w:val="Table Grid"/>
    <w:basedOn w:val="a1"/>
    <w:uiPriority w:val="39"/>
    <w:rsid w:val="00F31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785E26"/>
    <w:rPr>
      <w:kern w:val="2"/>
      <w:sz w:val="21"/>
      <w:szCs w:val="24"/>
    </w:rPr>
  </w:style>
  <w:style w:type="paragraph" w:styleId="af5">
    <w:name w:val="Plain Text"/>
    <w:basedOn w:val="a"/>
    <w:link w:val="af6"/>
    <w:uiPriority w:val="99"/>
    <w:unhideWhenUsed/>
    <w:rsid w:val="000F2C16"/>
    <w:pPr>
      <w:jc w:val="left"/>
    </w:pPr>
    <w:rPr>
      <w:rFonts w:ascii="ＭＳ ゴシック" w:eastAsia="ＭＳ ゴシック" w:hAnsi="Courier New"/>
      <w:sz w:val="20"/>
      <w:szCs w:val="21"/>
      <w:lang w:val="x-none" w:eastAsia="x-none"/>
    </w:rPr>
  </w:style>
  <w:style w:type="character" w:customStyle="1" w:styleId="af6">
    <w:name w:val="書式なし (文字)"/>
    <w:link w:val="af5"/>
    <w:uiPriority w:val="99"/>
    <w:rsid w:val="000F2C16"/>
    <w:rPr>
      <w:rFonts w:ascii="ＭＳ ゴシック" w:eastAsia="ＭＳ ゴシック" w:hAnsi="Courier New" w:cs="Courier New"/>
      <w:kern w:val="2"/>
      <w:szCs w:val="21"/>
    </w:rPr>
  </w:style>
  <w:style w:type="character" w:customStyle="1" w:styleId="50">
    <w:name w:val="見出し 5 (文字)"/>
    <w:link w:val="5"/>
    <w:rsid w:val="003F5520"/>
    <w:rPr>
      <w:rFonts w:ascii="Arial" w:eastAsia="ＭＳ ゴシック" w:hAnsi="Arial" w:cs="Times New Roman"/>
      <w:kern w:val="2"/>
      <w:sz w:val="21"/>
      <w:szCs w:val="24"/>
    </w:rPr>
  </w:style>
  <w:style w:type="paragraph" w:customStyle="1" w:styleId="af7">
    <w:name w:val="標準 +ＭＳ明朝"/>
    <w:aliases w:val="11 pt,行間 :  固定値 20 pt,最初の行 :  1 字"/>
    <w:basedOn w:val="a"/>
    <w:rsid w:val="004D7557"/>
    <w:pPr>
      <w:spacing w:line="340" w:lineRule="exact"/>
      <w:ind w:firstLineChars="200" w:firstLine="440"/>
    </w:pPr>
    <w:rPr>
      <w:rFonts w:ascii="Century"/>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9722">
      <w:bodyDiv w:val="1"/>
      <w:marLeft w:val="0"/>
      <w:marRight w:val="0"/>
      <w:marTop w:val="0"/>
      <w:marBottom w:val="0"/>
      <w:divBdr>
        <w:top w:val="none" w:sz="0" w:space="0" w:color="auto"/>
        <w:left w:val="none" w:sz="0" w:space="0" w:color="auto"/>
        <w:bottom w:val="none" w:sz="0" w:space="0" w:color="auto"/>
        <w:right w:val="none" w:sz="0" w:space="0" w:color="auto"/>
      </w:divBdr>
    </w:div>
    <w:div w:id="85931792">
      <w:bodyDiv w:val="1"/>
      <w:marLeft w:val="0"/>
      <w:marRight w:val="0"/>
      <w:marTop w:val="0"/>
      <w:marBottom w:val="0"/>
      <w:divBdr>
        <w:top w:val="none" w:sz="0" w:space="0" w:color="auto"/>
        <w:left w:val="none" w:sz="0" w:space="0" w:color="auto"/>
        <w:bottom w:val="none" w:sz="0" w:space="0" w:color="auto"/>
        <w:right w:val="none" w:sz="0" w:space="0" w:color="auto"/>
      </w:divBdr>
    </w:div>
    <w:div w:id="199057533">
      <w:bodyDiv w:val="1"/>
      <w:marLeft w:val="0"/>
      <w:marRight w:val="0"/>
      <w:marTop w:val="0"/>
      <w:marBottom w:val="0"/>
      <w:divBdr>
        <w:top w:val="none" w:sz="0" w:space="0" w:color="auto"/>
        <w:left w:val="none" w:sz="0" w:space="0" w:color="auto"/>
        <w:bottom w:val="none" w:sz="0" w:space="0" w:color="auto"/>
        <w:right w:val="none" w:sz="0" w:space="0" w:color="auto"/>
      </w:divBdr>
    </w:div>
    <w:div w:id="205340293">
      <w:bodyDiv w:val="1"/>
      <w:marLeft w:val="0"/>
      <w:marRight w:val="0"/>
      <w:marTop w:val="0"/>
      <w:marBottom w:val="0"/>
      <w:divBdr>
        <w:top w:val="none" w:sz="0" w:space="0" w:color="auto"/>
        <w:left w:val="none" w:sz="0" w:space="0" w:color="auto"/>
        <w:bottom w:val="none" w:sz="0" w:space="0" w:color="auto"/>
        <w:right w:val="none" w:sz="0" w:space="0" w:color="auto"/>
      </w:divBdr>
    </w:div>
    <w:div w:id="229927870">
      <w:bodyDiv w:val="1"/>
      <w:marLeft w:val="0"/>
      <w:marRight w:val="0"/>
      <w:marTop w:val="0"/>
      <w:marBottom w:val="0"/>
      <w:divBdr>
        <w:top w:val="none" w:sz="0" w:space="0" w:color="auto"/>
        <w:left w:val="none" w:sz="0" w:space="0" w:color="auto"/>
        <w:bottom w:val="none" w:sz="0" w:space="0" w:color="auto"/>
        <w:right w:val="none" w:sz="0" w:space="0" w:color="auto"/>
      </w:divBdr>
    </w:div>
    <w:div w:id="243612804">
      <w:bodyDiv w:val="1"/>
      <w:marLeft w:val="0"/>
      <w:marRight w:val="0"/>
      <w:marTop w:val="0"/>
      <w:marBottom w:val="0"/>
      <w:divBdr>
        <w:top w:val="none" w:sz="0" w:space="0" w:color="auto"/>
        <w:left w:val="none" w:sz="0" w:space="0" w:color="auto"/>
        <w:bottom w:val="none" w:sz="0" w:space="0" w:color="auto"/>
        <w:right w:val="none" w:sz="0" w:space="0" w:color="auto"/>
      </w:divBdr>
    </w:div>
    <w:div w:id="294067290">
      <w:bodyDiv w:val="1"/>
      <w:marLeft w:val="0"/>
      <w:marRight w:val="0"/>
      <w:marTop w:val="0"/>
      <w:marBottom w:val="0"/>
      <w:divBdr>
        <w:top w:val="none" w:sz="0" w:space="0" w:color="auto"/>
        <w:left w:val="none" w:sz="0" w:space="0" w:color="auto"/>
        <w:bottom w:val="none" w:sz="0" w:space="0" w:color="auto"/>
        <w:right w:val="none" w:sz="0" w:space="0" w:color="auto"/>
      </w:divBdr>
    </w:div>
    <w:div w:id="311570417">
      <w:bodyDiv w:val="1"/>
      <w:marLeft w:val="0"/>
      <w:marRight w:val="0"/>
      <w:marTop w:val="0"/>
      <w:marBottom w:val="0"/>
      <w:divBdr>
        <w:top w:val="none" w:sz="0" w:space="0" w:color="auto"/>
        <w:left w:val="none" w:sz="0" w:space="0" w:color="auto"/>
        <w:bottom w:val="none" w:sz="0" w:space="0" w:color="auto"/>
        <w:right w:val="none" w:sz="0" w:space="0" w:color="auto"/>
      </w:divBdr>
    </w:div>
    <w:div w:id="403529174">
      <w:bodyDiv w:val="1"/>
      <w:marLeft w:val="0"/>
      <w:marRight w:val="0"/>
      <w:marTop w:val="0"/>
      <w:marBottom w:val="0"/>
      <w:divBdr>
        <w:top w:val="none" w:sz="0" w:space="0" w:color="auto"/>
        <w:left w:val="none" w:sz="0" w:space="0" w:color="auto"/>
        <w:bottom w:val="none" w:sz="0" w:space="0" w:color="auto"/>
        <w:right w:val="none" w:sz="0" w:space="0" w:color="auto"/>
      </w:divBdr>
    </w:div>
    <w:div w:id="439186108">
      <w:bodyDiv w:val="1"/>
      <w:marLeft w:val="0"/>
      <w:marRight w:val="0"/>
      <w:marTop w:val="0"/>
      <w:marBottom w:val="0"/>
      <w:divBdr>
        <w:top w:val="none" w:sz="0" w:space="0" w:color="auto"/>
        <w:left w:val="none" w:sz="0" w:space="0" w:color="auto"/>
        <w:bottom w:val="none" w:sz="0" w:space="0" w:color="auto"/>
        <w:right w:val="none" w:sz="0" w:space="0" w:color="auto"/>
      </w:divBdr>
    </w:div>
    <w:div w:id="478419487">
      <w:bodyDiv w:val="1"/>
      <w:marLeft w:val="0"/>
      <w:marRight w:val="0"/>
      <w:marTop w:val="0"/>
      <w:marBottom w:val="0"/>
      <w:divBdr>
        <w:top w:val="none" w:sz="0" w:space="0" w:color="auto"/>
        <w:left w:val="none" w:sz="0" w:space="0" w:color="auto"/>
        <w:bottom w:val="none" w:sz="0" w:space="0" w:color="auto"/>
        <w:right w:val="none" w:sz="0" w:space="0" w:color="auto"/>
      </w:divBdr>
    </w:div>
    <w:div w:id="529101854">
      <w:bodyDiv w:val="1"/>
      <w:marLeft w:val="0"/>
      <w:marRight w:val="0"/>
      <w:marTop w:val="0"/>
      <w:marBottom w:val="0"/>
      <w:divBdr>
        <w:top w:val="none" w:sz="0" w:space="0" w:color="auto"/>
        <w:left w:val="none" w:sz="0" w:space="0" w:color="auto"/>
        <w:bottom w:val="none" w:sz="0" w:space="0" w:color="auto"/>
        <w:right w:val="none" w:sz="0" w:space="0" w:color="auto"/>
      </w:divBdr>
    </w:div>
    <w:div w:id="689918017">
      <w:bodyDiv w:val="1"/>
      <w:marLeft w:val="0"/>
      <w:marRight w:val="0"/>
      <w:marTop w:val="0"/>
      <w:marBottom w:val="0"/>
      <w:divBdr>
        <w:top w:val="none" w:sz="0" w:space="0" w:color="auto"/>
        <w:left w:val="none" w:sz="0" w:space="0" w:color="auto"/>
        <w:bottom w:val="none" w:sz="0" w:space="0" w:color="auto"/>
        <w:right w:val="none" w:sz="0" w:space="0" w:color="auto"/>
      </w:divBdr>
    </w:div>
    <w:div w:id="690759986">
      <w:bodyDiv w:val="1"/>
      <w:marLeft w:val="0"/>
      <w:marRight w:val="0"/>
      <w:marTop w:val="0"/>
      <w:marBottom w:val="0"/>
      <w:divBdr>
        <w:top w:val="none" w:sz="0" w:space="0" w:color="auto"/>
        <w:left w:val="none" w:sz="0" w:space="0" w:color="auto"/>
        <w:bottom w:val="none" w:sz="0" w:space="0" w:color="auto"/>
        <w:right w:val="none" w:sz="0" w:space="0" w:color="auto"/>
      </w:divBdr>
    </w:div>
    <w:div w:id="817571471">
      <w:bodyDiv w:val="1"/>
      <w:marLeft w:val="0"/>
      <w:marRight w:val="0"/>
      <w:marTop w:val="0"/>
      <w:marBottom w:val="0"/>
      <w:divBdr>
        <w:top w:val="none" w:sz="0" w:space="0" w:color="auto"/>
        <w:left w:val="none" w:sz="0" w:space="0" w:color="auto"/>
        <w:bottom w:val="none" w:sz="0" w:space="0" w:color="auto"/>
        <w:right w:val="none" w:sz="0" w:space="0" w:color="auto"/>
      </w:divBdr>
    </w:div>
    <w:div w:id="897857686">
      <w:bodyDiv w:val="1"/>
      <w:marLeft w:val="0"/>
      <w:marRight w:val="0"/>
      <w:marTop w:val="0"/>
      <w:marBottom w:val="0"/>
      <w:divBdr>
        <w:top w:val="none" w:sz="0" w:space="0" w:color="auto"/>
        <w:left w:val="none" w:sz="0" w:space="0" w:color="auto"/>
        <w:bottom w:val="none" w:sz="0" w:space="0" w:color="auto"/>
        <w:right w:val="none" w:sz="0" w:space="0" w:color="auto"/>
      </w:divBdr>
    </w:div>
    <w:div w:id="1104111382">
      <w:bodyDiv w:val="1"/>
      <w:marLeft w:val="0"/>
      <w:marRight w:val="0"/>
      <w:marTop w:val="0"/>
      <w:marBottom w:val="0"/>
      <w:divBdr>
        <w:top w:val="none" w:sz="0" w:space="0" w:color="auto"/>
        <w:left w:val="none" w:sz="0" w:space="0" w:color="auto"/>
        <w:bottom w:val="none" w:sz="0" w:space="0" w:color="auto"/>
        <w:right w:val="none" w:sz="0" w:space="0" w:color="auto"/>
      </w:divBdr>
    </w:div>
    <w:div w:id="1111361134">
      <w:bodyDiv w:val="1"/>
      <w:marLeft w:val="0"/>
      <w:marRight w:val="0"/>
      <w:marTop w:val="0"/>
      <w:marBottom w:val="0"/>
      <w:divBdr>
        <w:top w:val="none" w:sz="0" w:space="0" w:color="auto"/>
        <w:left w:val="none" w:sz="0" w:space="0" w:color="auto"/>
        <w:bottom w:val="none" w:sz="0" w:space="0" w:color="auto"/>
        <w:right w:val="none" w:sz="0" w:space="0" w:color="auto"/>
      </w:divBdr>
    </w:div>
    <w:div w:id="1430004804">
      <w:bodyDiv w:val="1"/>
      <w:marLeft w:val="0"/>
      <w:marRight w:val="0"/>
      <w:marTop w:val="0"/>
      <w:marBottom w:val="0"/>
      <w:divBdr>
        <w:top w:val="none" w:sz="0" w:space="0" w:color="auto"/>
        <w:left w:val="none" w:sz="0" w:space="0" w:color="auto"/>
        <w:bottom w:val="none" w:sz="0" w:space="0" w:color="auto"/>
        <w:right w:val="none" w:sz="0" w:space="0" w:color="auto"/>
      </w:divBdr>
    </w:div>
    <w:div w:id="1539658024">
      <w:bodyDiv w:val="1"/>
      <w:marLeft w:val="0"/>
      <w:marRight w:val="0"/>
      <w:marTop w:val="0"/>
      <w:marBottom w:val="0"/>
      <w:divBdr>
        <w:top w:val="none" w:sz="0" w:space="0" w:color="auto"/>
        <w:left w:val="none" w:sz="0" w:space="0" w:color="auto"/>
        <w:bottom w:val="none" w:sz="0" w:space="0" w:color="auto"/>
        <w:right w:val="none" w:sz="0" w:space="0" w:color="auto"/>
      </w:divBdr>
    </w:div>
    <w:div w:id="1636523602">
      <w:bodyDiv w:val="1"/>
      <w:marLeft w:val="0"/>
      <w:marRight w:val="0"/>
      <w:marTop w:val="0"/>
      <w:marBottom w:val="0"/>
      <w:divBdr>
        <w:top w:val="none" w:sz="0" w:space="0" w:color="auto"/>
        <w:left w:val="none" w:sz="0" w:space="0" w:color="auto"/>
        <w:bottom w:val="none" w:sz="0" w:space="0" w:color="auto"/>
        <w:right w:val="none" w:sz="0" w:space="0" w:color="auto"/>
      </w:divBdr>
    </w:div>
    <w:div w:id="1678119143">
      <w:bodyDiv w:val="1"/>
      <w:marLeft w:val="0"/>
      <w:marRight w:val="0"/>
      <w:marTop w:val="0"/>
      <w:marBottom w:val="0"/>
      <w:divBdr>
        <w:top w:val="none" w:sz="0" w:space="0" w:color="auto"/>
        <w:left w:val="none" w:sz="0" w:space="0" w:color="auto"/>
        <w:bottom w:val="none" w:sz="0" w:space="0" w:color="auto"/>
        <w:right w:val="none" w:sz="0" w:space="0" w:color="auto"/>
      </w:divBdr>
    </w:div>
    <w:div w:id="1709794761">
      <w:bodyDiv w:val="1"/>
      <w:marLeft w:val="0"/>
      <w:marRight w:val="0"/>
      <w:marTop w:val="0"/>
      <w:marBottom w:val="0"/>
      <w:divBdr>
        <w:top w:val="none" w:sz="0" w:space="0" w:color="auto"/>
        <w:left w:val="none" w:sz="0" w:space="0" w:color="auto"/>
        <w:bottom w:val="none" w:sz="0" w:space="0" w:color="auto"/>
        <w:right w:val="none" w:sz="0" w:space="0" w:color="auto"/>
      </w:divBdr>
    </w:div>
    <w:div w:id="1764648731">
      <w:bodyDiv w:val="1"/>
      <w:marLeft w:val="0"/>
      <w:marRight w:val="0"/>
      <w:marTop w:val="0"/>
      <w:marBottom w:val="0"/>
      <w:divBdr>
        <w:top w:val="none" w:sz="0" w:space="0" w:color="auto"/>
        <w:left w:val="none" w:sz="0" w:space="0" w:color="auto"/>
        <w:bottom w:val="none" w:sz="0" w:space="0" w:color="auto"/>
        <w:right w:val="none" w:sz="0" w:space="0" w:color="auto"/>
      </w:divBdr>
    </w:div>
    <w:div w:id="1937638098">
      <w:bodyDiv w:val="1"/>
      <w:marLeft w:val="0"/>
      <w:marRight w:val="0"/>
      <w:marTop w:val="0"/>
      <w:marBottom w:val="0"/>
      <w:divBdr>
        <w:top w:val="none" w:sz="0" w:space="0" w:color="auto"/>
        <w:left w:val="none" w:sz="0" w:space="0" w:color="auto"/>
        <w:bottom w:val="none" w:sz="0" w:space="0" w:color="auto"/>
        <w:right w:val="none" w:sz="0" w:space="0" w:color="auto"/>
      </w:divBdr>
    </w:div>
    <w:div w:id="1981380419">
      <w:bodyDiv w:val="1"/>
      <w:marLeft w:val="0"/>
      <w:marRight w:val="0"/>
      <w:marTop w:val="0"/>
      <w:marBottom w:val="0"/>
      <w:divBdr>
        <w:top w:val="none" w:sz="0" w:space="0" w:color="auto"/>
        <w:left w:val="none" w:sz="0" w:space="0" w:color="auto"/>
        <w:bottom w:val="none" w:sz="0" w:space="0" w:color="auto"/>
        <w:right w:val="none" w:sz="0" w:space="0" w:color="auto"/>
      </w:divBdr>
    </w:div>
    <w:div w:id="208183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72B13DD5AFB4AA22CF735966D5599" ma:contentTypeVersion="14" ma:contentTypeDescription="Create a new document." ma:contentTypeScope="" ma:versionID="4271db0ced7ac408ede3601d1690dc32">
  <xsd:schema xmlns:xsd="http://www.w3.org/2001/XMLSchema" xmlns:xs="http://www.w3.org/2001/XMLSchema" xmlns:p="http://schemas.microsoft.com/office/2006/metadata/properties" xmlns:ns2="6c67c628-0c3f-4eb4-99b3-41030380581c" xmlns:ns3="045f0db3-c9ac-4d7d-a643-9f7d2e6fee3d" targetNamespace="http://schemas.microsoft.com/office/2006/metadata/properties" ma:root="true" ma:fieldsID="daede829e1e52e2017d0617878a2603d" ns2:_="" ns3:_="">
    <xsd:import namespace="6c67c628-0c3f-4eb4-99b3-41030380581c"/>
    <xsd:import namespace="045f0db3-c9ac-4d7d-a643-9f7d2e6fee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c628-0c3f-4eb4-99b3-41030380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5f0db3-c9ac-4d7d-a643-9f7d2e6fee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3cc82b-f19f-4125-a6ea-29704ed5376a}" ma:internalName="TaxCatchAll" ma:showField="CatchAllData" ma:web="045f0db3-c9ac-4d7d-a643-9f7d2e6fe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67c628-0c3f-4eb4-99b3-41030380581c">
      <Terms xmlns="http://schemas.microsoft.com/office/infopath/2007/PartnerControls"/>
    </lcf76f155ced4ddcb4097134ff3c332f>
    <TaxCatchAll xmlns="045f0db3-c9ac-4d7d-a643-9f7d2e6fee3d" xsi:nil="true"/>
  </documentManagement>
</p:properties>
</file>

<file path=customXml/itemProps1.xml><?xml version="1.0" encoding="utf-8"?>
<ds:datastoreItem xmlns:ds="http://schemas.openxmlformats.org/officeDocument/2006/customXml" ds:itemID="{75C65E33-6E4D-4863-B924-AD02DA219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c628-0c3f-4eb4-99b3-41030380581c"/>
    <ds:schemaRef ds:uri="045f0db3-c9ac-4d7d-a643-9f7d2e6fe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2829C-D0F9-4887-899C-968408C058E3}">
  <ds:schemaRefs>
    <ds:schemaRef ds:uri="http://schemas.openxmlformats.org/officeDocument/2006/bibliography"/>
  </ds:schemaRefs>
</ds:datastoreItem>
</file>

<file path=customXml/itemProps3.xml><?xml version="1.0" encoding="utf-8"?>
<ds:datastoreItem xmlns:ds="http://schemas.openxmlformats.org/officeDocument/2006/customXml" ds:itemID="{185C4E79-B223-4C1B-9F4E-50EB40005976}">
  <ds:schemaRefs>
    <ds:schemaRef ds:uri="http://schemas.microsoft.com/sharepoint/v3/contenttype/forms"/>
  </ds:schemaRefs>
</ds:datastoreItem>
</file>

<file path=customXml/itemProps4.xml><?xml version="1.0" encoding="utf-8"?>
<ds:datastoreItem xmlns:ds="http://schemas.openxmlformats.org/officeDocument/2006/customXml" ds:itemID="{53AFF4EC-AFD1-48F3-949B-F359DFAB9CAA}">
  <ds:schemaRefs>
    <ds:schemaRef ds:uri="http://schemas.microsoft.com/office/2006/metadata/properties"/>
    <ds:schemaRef ds:uri="http://schemas.microsoft.com/office/infopath/2007/PartnerControls"/>
    <ds:schemaRef ds:uri="6c67c628-0c3f-4eb4-99b3-41030380581c"/>
    <ds:schemaRef ds:uri="045f0db3-c9ac-4d7d-a643-9f7d2e6fee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7295</Words>
  <Characters>1151</Characters>
  <Application>Microsoft Office Word</Application>
  <DocSecurity>0</DocSecurity>
  <Lines>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2025-09-24T08:54:00Z</dcterms:created>
  <dcterms:modified xsi:type="dcterms:W3CDTF">2025-09-25T02:47:00Z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0x01010059C72B13DD5AFB4AA22CF735966D5599</vt:lpwstr>
  </property>
  <property fmtid="{D5CDD505-2E9C-101B-9397-08002B2CF9AE}" pid="3" name="MediaServiceImageTags">
    <vt:lpwstr/>
  </property>
</Properties>
</file>