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5D134" w14:textId="60BE682A" w:rsidR="00FE52E3" w:rsidRPr="00EA6FAE" w:rsidRDefault="007B312B" w:rsidP="00FE52E3">
      <w:pPr>
        <w:autoSpaceDN w:val="0"/>
        <w:rPr>
          <w:rFonts w:ascii="ＭＳ ゴシック" w:eastAsia="ＭＳ ゴシック" w:hAnsi="ＭＳ ゴシック" w:cs="Arial"/>
          <w:kern w:val="0"/>
          <w:sz w:val="24"/>
          <w:szCs w:val="24"/>
        </w:rPr>
      </w:pPr>
      <w:bookmarkStart w:id="0" w:name="_GoBack"/>
      <w:bookmarkEnd w:id="0"/>
      <w:r>
        <w:rPr>
          <w:rFonts w:ascii="ＭＳ ゴシック" w:eastAsia="ＭＳ ゴシック" w:hAnsi="ＭＳ ゴシック" w:cs="Arial" w:hint="eastAsia"/>
          <w:kern w:val="0"/>
          <w:sz w:val="24"/>
          <w:szCs w:val="24"/>
        </w:rPr>
        <w:t xml:space="preserve"> </w:t>
      </w:r>
      <w:r w:rsidR="00FE52E3">
        <w:rPr>
          <w:rFonts w:ascii="ＭＳ ゴシック" w:eastAsia="ＭＳ ゴシック" w:hAnsi="ＭＳ ゴシック" w:cs="Arial" w:hint="eastAsia"/>
          <w:kern w:val="0"/>
          <w:sz w:val="24"/>
          <w:szCs w:val="24"/>
        </w:rPr>
        <w:t xml:space="preserve">(2)　</w:t>
      </w:r>
      <w:r w:rsidR="00FE52E3" w:rsidRPr="00EA6FAE">
        <w:rPr>
          <w:rFonts w:ascii="ＭＳ ゴシック" w:eastAsia="ＭＳ ゴシック" w:hAnsi="ＭＳ ゴシック" w:cs="Arial" w:hint="eastAsia"/>
          <w:kern w:val="0"/>
          <w:sz w:val="24"/>
          <w:szCs w:val="24"/>
        </w:rPr>
        <w:t>管外旅費の支給事務の不備</w:t>
      </w:r>
    </w:p>
    <w:p w14:paraId="0AC328B0" w14:textId="77777777" w:rsidR="00E34F16" w:rsidRPr="00FE52E3" w:rsidRDefault="00E34F16" w:rsidP="00E34F16">
      <w:pPr>
        <w:rPr>
          <w:rFonts w:ascii="ＭＳ ゴシック" w:eastAsia="ＭＳ ゴシック" w:hAnsi="ＭＳ ゴシック"/>
          <w:sz w:val="24"/>
        </w:rPr>
      </w:pPr>
    </w:p>
    <w:tbl>
      <w:tblPr>
        <w:tblpPr w:leftFromText="142" w:rightFromText="142" w:vertAnchor="text" w:horzAnchor="margin" w:tblpX="108" w:tblpY="31"/>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0039"/>
        <w:gridCol w:w="4710"/>
        <w:gridCol w:w="4085"/>
      </w:tblGrid>
      <w:tr w:rsidR="00E34F16" w:rsidRPr="00001854" w14:paraId="2EBD694D" w14:textId="77777777" w:rsidTr="00825385">
        <w:trPr>
          <w:trHeight w:val="558"/>
        </w:trPr>
        <w:tc>
          <w:tcPr>
            <w:tcW w:w="1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CAA3F" w14:textId="77777777" w:rsidR="00E34F16" w:rsidRPr="00001854" w:rsidRDefault="00E34F16" w:rsidP="001055B0">
            <w:pPr>
              <w:widowControl/>
              <w:autoSpaceDE w:val="0"/>
              <w:autoSpaceDN w:val="0"/>
              <w:jc w:val="center"/>
              <w:rPr>
                <w:rFonts w:ascii="ＭＳ Ｐゴシック" w:eastAsia="ＭＳ Ｐゴシック" w:hAnsi="ＭＳ Ｐゴシック" w:cs="Arial"/>
                <w:kern w:val="0"/>
                <w:sz w:val="24"/>
                <w:szCs w:val="24"/>
                <w:shd w:val="pct15" w:color="auto" w:fill="FFFFFF"/>
              </w:rPr>
            </w:pPr>
            <w:r>
              <w:rPr>
                <w:rFonts w:ascii="ＭＳ Ｐゴシック" w:eastAsia="ＭＳ Ｐゴシック" w:hAnsi="ＭＳ Ｐゴシック" w:cs="Arial" w:hint="eastAsia"/>
                <w:kern w:val="0"/>
                <w:sz w:val="24"/>
                <w:szCs w:val="24"/>
              </w:rPr>
              <w:t>対象受検機関</w:t>
            </w:r>
          </w:p>
        </w:tc>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2993" w14:textId="77777777" w:rsidR="00E34F16" w:rsidRPr="00001854" w:rsidRDefault="00E34F16" w:rsidP="001055B0">
            <w:pPr>
              <w:widowControl/>
              <w:autoSpaceDE w:val="0"/>
              <w:autoSpaceDN w:val="0"/>
              <w:jc w:val="center"/>
              <w:rPr>
                <w:rFonts w:ascii="ＭＳ Ｐゴシック" w:eastAsia="ＭＳ Ｐゴシック" w:hAnsi="ＭＳ Ｐゴシック" w:cs="Arial"/>
                <w:kern w:val="0"/>
                <w:sz w:val="24"/>
                <w:szCs w:val="24"/>
              </w:rPr>
            </w:pPr>
            <w:r w:rsidRPr="00001854">
              <w:rPr>
                <w:rFonts w:ascii="ＭＳ Ｐゴシック" w:eastAsia="ＭＳ Ｐゴシック" w:hAnsi="ＭＳ Ｐゴシック" w:cs="Arial" w:hint="eastAsia"/>
                <w:kern w:val="0"/>
                <w:sz w:val="24"/>
                <w:szCs w:val="24"/>
              </w:rPr>
              <w:t>検出事項</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3BB73" w14:textId="77777777" w:rsidR="00E34F16" w:rsidRPr="00001854" w:rsidRDefault="00E34F16" w:rsidP="001055B0">
            <w:pPr>
              <w:widowControl/>
              <w:autoSpaceDE w:val="0"/>
              <w:autoSpaceDN w:val="0"/>
              <w:jc w:val="center"/>
              <w:rPr>
                <w:rFonts w:ascii="ＭＳ Ｐゴシック" w:eastAsia="ＭＳ Ｐゴシック" w:hAnsi="ＭＳ Ｐゴシック" w:cs="Arial"/>
                <w:kern w:val="0"/>
                <w:sz w:val="24"/>
                <w:szCs w:val="24"/>
                <w:shd w:val="pct15" w:color="auto" w:fill="FFFFFF"/>
              </w:rPr>
            </w:pPr>
            <w:r w:rsidRPr="00001854">
              <w:rPr>
                <w:rFonts w:ascii="ＭＳ Ｐゴシック" w:eastAsia="ＭＳ Ｐゴシック" w:hAnsi="ＭＳ Ｐゴシック" w:cs="Arial" w:hint="eastAsia"/>
                <w:kern w:val="0"/>
                <w:sz w:val="24"/>
                <w:szCs w:val="24"/>
              </w:rPr>
              <w:t>監査の結果</w:t>
            </w:r>
          </w:p>
        </w:tc>
        <w:tc>
          <w:tcPr>
            <w:tcW w:w="4175" w:type="dxa"/>
            <w:tcBorders>
              <w:top w:val="single" w:sz="4" w:space="0" w:color="auto"/>
              <w:left w:val="single" w:sz="4" w:space="0" w:color="auto"/>
              <w:bottom w:val="single" w:sz="4" w:space="0" w:color="auto"/>
              <w:right w:val="single" w:sz="4" w:space="0" w:color="auto"/>
            </w:tcBorders>
            <w:vAlign w:val="center"/>
          </w:tcPr>
          <w:p w14:paraId="38EB1CD2" w14:textId="77777777" w:rsidR="00E34F16" w:rsidRPr="00001854" w:rsidRDefault="00E34F16" w:rsidP="001055B0">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E34F16" w:rsidRPr="00001854" w14:paraId="24E2EAE9" w14:textId="77777777" w:rsidTr="00825385">
        <w:trPr>
          <w:trHeight w:val="3893"/>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337D6D9D" w14:textId="77777777" w:rsidR="00E34F16" w:rsidRPr="00825385" w:rsidRDefault="00E34F16" w:rsidP="00825385">
            <w:pPr>
              <w:autoSpaceDE w:val="0"/>
              <w:autoSpaceDN w:val="0"/>
              <w:rPr>
                <w:rFonts w:asciiTheme="minorEastAsia" w:eastAsiaTheme="minorEastAsia" w:hAnsiTheme="minorEastAsia"/>
                <w:sz w:val="24"/>
                <w:szCs w:val="24"/>
              </w:rPr>
            </w:pPr>
          </w:p>
          <w:p w14:paraId="6DE2F42D" w14:textId="77777777" w:rsidR="00E34F16" w:rsidRPr="00825385" w:rsidRDefault="00E34F16" w:rsidP="00825385">
            <w:pPr>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中之島図書館</w:t>
            </w:r>
          </w:p>
          <w:p w14:paraId="36BE61E0" w14:textId="77777777" w:rsidR="00E34F16" w:rsidRPr="00825385" w:rsidRDefault="00E34F16" w:rsidP="00825385">
            <w:pPr>
              <w:autoSpaceDE w:val="0"/>
              <w:autoSpaceDN w:val="0"/>
              <w:snapToGrid w:val="0"/>
              <w:ind w:firstLineChars="200" w:firstLine="480"/>
              <w:jc w:val="left"/>
              <w:rPr>
                <w:rFonts w:asciiTheme="minorEastAsia" w:eastAsiaTheme="minorEastAsia" w:hAnsiTheme="minorEastAsia"/>
                <w:sz w:val="24"/>
                <w:szCs w:val="24"/>
              </w:rPr>
            </w:pPr>
          </w:p>
        </w:tc>
        <w:tc>
          <w:tcPr>
            <w:tcW w:w="9817" w:type="dxa"/>
            <w:tcBorders>
              <w:top w:val="single" w:sz="4" w:space="0" w:color="auto"/>
              <w:left w:val="single" w:sz="4" w:space="0" w:color="auto"/>
              <w:bottom w:val="single" w:sz="4" w:space="0" w:color="auto"/>
              <w:right w:val="single" w:sz="4" w:space="0" w:color="auto"/>
            </w:tcBorders>
            <w:shd w:val="clear" w:color="auto" w:fill="auto"/>
          </w:tcPr>
          <w:p w14:paraId="40BDAE0F"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p>
          <w:p w14:paraId="47CB4D91"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職員Ａが新幹線を利用して管外出張した際に、復路は通常期にもかかわらず、閑散期で特急料金を算出して旅費を支給していた。</w:t>
            </w:r>
          </w:p>
          <w:p w14:paraId="5D6B7E87"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また、職員Ｂが新幹線の特急料金を誤って申請した管外旅費が承認され、支給されていた。</w:t>
            </w:r>
          </w:p>
          <w:p w14:paraId="7FE1EC7D"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p>
          <w:tbl>
            <w:tblPr>
              <w:tblW w:w="9641"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99"/>
              <w:gridCol w:w="3677"/>
              <w:gridCol w:w="1486"/>
              <w:gridCol w:w="1481"/>
              <w:gridCol w:w="1898"/>
            </w:tblGrid>
            <w:tr w:rsidR="00E34F16" w:rsidRPr="00825385" w14:paraId="7CD043FB" w14:textId="77777777" w:rsidTr="00DB3AF6">
              <w:trPr>
                <w:trHeight w:val="3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93A6362" w14:textId="77777777" w:rsidR="00E34F16" w:rsidRPr="00825385" w:rsidRDefault="00E34F16" w:rsidP="007B312B">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職員名</w:t>
                  </w:r>
                </w:p>
              </w:tc>
              <w:tc>
                <w:tcPr>
                  <w:tcW w:w="3677" w:type="dxa"/>
                  <w:tcBorders>
                    <w:top w:val="single" w:sz="4" w:space="0" w:color="auto"/>
                    <w:left w:val="single" w:sz="4" w:space="0" w:color="auto"/>
                    <w:bottom w:val="single" w:sz="4" w:space="0" w:color="auto"/>
                    <w:right w:val="single" w:sz="4" w:space="0" w:color="auto"/>
                  </w:tcBorders>
                  <w:vAlign w:val="center"/>
                  <w:hideMark/>
                </w:tcPr>
                <w:p w14:paraId="700376B3" w14:textId="77777777" w:rsidR="00E34F16" w:rsidRPr="00825385" w:rsidRDefault="00E34F16" w:rsidP="007B312B">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旅行日</w:t>
                  </w:r>
                </w:p>
              </w:tc>
              <w:tc>
                <w:tcPr>
                  <w:tcW w:w="1486" w:type="dxa"/>
                  <w:tcBorders>
                    <w:top w:val="single" w:sz="4" w:space="0" w:color="auto"/>
                    <w:left w:val="single" w:sz="4" w:space="0" w:color="auto"/>
                    <w:bottom w:val="single" w:sz="4" w:space="0" w:color="auto"/>
                    <w:right w:val="single" w:sz="4" w:space="0" w:color="auto"/>
                  </w:tcBorders>
                  <w:vAlign w:val="center"/>
                  <w:hideMark/>
                </w:tcPr>
                <w:p w14:paraId="4FED9189" w14:textId="77777777" w:rsidR="00E34F16" w:rsidRPr="00825385" w:rsidRDefault="00E34F16" w:rsidP="007B312B">
                  <w:pPr>
                    <w:framePr w:hSpace="142" w:wrap="around" w:vAnchor="text" w:hAnchor="margin" w:x="108" w:y="31"/>
                    <w:autoSpaceDE w:val="0"/>
                    <w:autoSpaceDN w:val="0"/>
                    <w:ind w:left="15"/>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旅費支給額</w:t>
                  </w:r>
                </w:p>
              </w:tc>
              <w:tc>
                <w:tcPr>
                  <w:tcW w:w="1481" w:type="dxa"/>
                  <w:tcBorders>
                    <w:top w:val="single" w:sz="4" w:space="0" w:color="auto"/>
                    <w:left w:val="single" w:sz="4" w:space="0" w:color="auto"/>
                    <w:bottom w:val="single" w:sz="4" w:space="0" w:color="auto"/>
                    <w:right w:val="single" w:sz="4" w:space="0" w:color="auto"/>
                  </w:tcBorders>
                  <w:vAlign w:val="center"/>
                  <w:hideMark/>
                </w:tcPr>
                <w:p w14:paraId="67F50CCF" w14:textId="77777777" w:rsidR="00E34F16" w:rsidRPr="00825385" w:rsidRDefault="00E34F16" w:rsidP="007B312B">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正規旅費額</w:t>
                  </w:r>
                </w:p>
              </w:tc>
              <w:tc>
                <w:tcPr>
                  <w:tcW w:w="1898" w:type="dxa"/>
                  <w:tcBorders>
                    <w:top w:val="single" w:sz="4" w:space="0" w:color="auto"/>
                    <w:left w:val="single" w:sz="4" w:space="0" w:color="auto"/>
                    <w:bottom w:val="single" w:sz="4" w:space="0" w:color="auto"/>
                    <w:right w:val="single" w:sz="4" w:space="0" w:color="auto"/>
                  </w:tcBorders>
                  <w:vAlign w:val="center"/>
                  <w:hideMark/>
                </w:tcPr>
                <w:p w14:paraId="3EF94B73" w14:textId="77777777" w:rsidR="00E34F16" w:rsidRPr="00825385" w:rsidRDefault="00E34F16" w:rsidP="007B312B">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過払い旅費額</w:t>
                  </w:r>
                </w:p>
              </w:tc>
            </w:tr>
            <w:tr w:rsidR="00E34F16" w:rsidRPr="00825385" w14:paraId="43030963" w14:textId="77777777" w:rsidTr="00DB3AF6">
              <w:trPr>
                <w:trHeight w:val="49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CCCDFC7" w14:textId="77777777" w:rsidR="00E34F16" w:rsidRPr="00825385" w:rsidRDefault="00E34F16" w:rsidP="007B312B">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Ａ</w:t>
                  </w:r>
                </w:p>
              </w:tc>
              <w:tc>
                <w:tcPr>
                  <w:tcW w:w="3677" w:type="dxa"/>
                  <w:tcBorders>
                    <w:top w:val="single" w:sz="4" w:space="0" w:color="auto"/>
                    <w:left w:val="single" w:sz="4" w:space="0" w:color="auto"/>
                    <w:bottom w:val="single" w:sz="4" w:space="0" w:color="auto"/>
                    <w:right w:val="single" w:sz="4" w:space="0" w:color="auto"/>
                  </w:tcBorders>
                  <w:vAlign w:val="center"/>
                  <w:hideMark/>
                </w:tcPr>
                <w:p w14:paraId="3AB1CF34" w14:textId="4D64D578" w:rsidR="00E34F16" w:rsidRPr="00825385" w:rsidRDefault="00E34F16" w:rsidP="007B312B">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平成25年11月21日</w:t>
                  </w:r>
                  <w:r w:rsidR="00825385">
                    <w:rPr>
                      <w:rFonts w:asciiTheme="minorEastAsia" w:eastAsiaTheme="minorEastAsia" w:hAnsiTheme="minorEastAsia" w:hint="eastAsia"/>
                      <w:sz w:val="24"/>
                      <w:szCs w:val="24"/>
                    </w:rPr>
                    <w:t>から</w:t>
                  </w:r>
                  <w:r w:rsidR="00DB3AF6">
                    <w:rPr>
                      <w:rFonts w:asciiTheme="minorEastAsia" w:eastAsiaTheme="minorEastAsia" w:hAnsiTheme="minorEastAsia" w:hint="eastAsia"/>
                      <w:sz w:val="24"/>
                      <w:szCs w:val="24"/>
                    </w:rPr>
                    <w:t>同月</w:t>
                  </w:r>
                  <w:r w:rsidRPr="00825385">
                    <w:rPr>
                      <w:rFonts w:asciiTheme="minorEastAsia" w:eastAsiaTheme="minorEastAsia" w:hAnsiTheme="minorEastAsia" w:hint="eastAsia"/>
                      <w:sz w:val="24"/>
                      <w:szCs w:val="24"/>
                    </w:rPr>
                    <w:t>22日</w:t>
                  </w:r>
                </w:p>
              </w:tc>
              <w:tc>
                <w:tcPr>
                  <w:tcW w:w="1486" w:type="dxa"/>
                  <w:tcBorders>
                    <w:top w:val="single" w:sz="4" w:space="0" w:color="auto"/>
                    <w:left w:val="single" w:sz="4" w:space="0" w:color="auto"/>
                    <w:bottom w:val="single" w:sz="4" w:space="0" w:color="auto"/>
                    <w:right w:val="single" w:sz="4" w:space="0" w:color="auto"/>
                  </w:tcBorders>
                  <w:vAlign w:val="center"/>
                  <w:hideMark/>
                </w:tcPr>
                <w:p w14:paraId="5266C5AC" w14:textId="77777777" w:rsidR="00E34F16" w:rsidRPr="00825385" w:rsidRDefault="00E34F16" w:rsidP="007B312B">
                  <w:pPr>
                    <w:framePr w:hSpace="142" w:wrap="around" w:vAnchor="text" w:hAnchor="margin" w:x="108" w:y="31"/>
                    <w:autoSpaceDE w:val="0"/>
                    <w:autoSpaceDN w:val="0"/>
                    <w:ind w:left="15"/>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38,810円</w:t>
                  </w:r>
                </w:p>
              </w:tc>
              <w:tc>
                <w:tcPr>
                  <w:tcW w:w="1481" w:type="dxa"/>
                  <w:tcBorders>
                    <w:top w:val="single" w:sz="4" w:space="0" w:color="auto"/>
                    <w:left w:val="single" w:sz="4" w:space="0" w:color="auto"/>
                    <w:bottom w:val="single" w:sz="4" w:space="0" w:color="auto"/>
                    <w:right w:val="single" w:sz="4" w:space="0" w:color="auto"/>
                  </w:tcBorders>
                  <w:vAlign w:val="center"/>
                  <w:hideMark/>
                </w:tcPr>
                <w:p w14:paraId="4BBA31C6" w14:textId="77777777" w:rsidR="00E34F16" w:rsidRPr="00825385" w:rsidRDefault="00E34F16" w:rsidP="007B312B">
                  <w:pPr>
                    <w:framePr w:hSpace="142" w:wrap="around" w:vAnchor="text" w:hAnchor="margin" w:x="108" w:y="31"/>
                    <w:autoSpaceDE w:val="0"/>
                    <w:autoSpaceDN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39,010円</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1144E0C" w14:textId="77777777" w:rsidR="00E34F16" w:rsidRPr="00825385" w:rsidRDefault="00E34F16" w:rsidP="007B312B">
                  <w:pPr>
                    <w:framePr w:hSpace="142" w:wrap="around" w:vAnchor="text" w:hAnchor="margin" w:x="108" w:y="31"/>
                    <w:autoSpaceDE w:val="0"/>
                    <w:autoSpaceDN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▲200円</w:t>
                  </w:r>
                </w:p>
              </w:tc>
            </w:tr>
            <w:tr w:rsidR="00E34F16" w:rsidRPr="00825385" w14:paraId="6CCA3FF2" w14:textId="77777777" w:rsidTr="00DB3AF6">
              <w:trPr>
                <w:trHeight w:val="56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68BEB70" w14:textId="77777777" w:rsidR="00E34F16" w:rsidRPr="00825385" w:rsidRDefault="00E34F16" w:rsidP="007B312B">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Ｂ</w:t>
                  </w:r>
                </w:p>
              </w:tc>
              <w:tc>
                <w:tcPr>
                  <w:tcW w:w="3677" w:type="dxa"/>
                  <w:tcBorders>
                    <w:top w:val="single" w:sz="4" w:space="0" w:color="auto"/>
                    <w:left w:val="single" w:sz="4" w:space="0" w:color="auto"/>
                    <w:bottom w:val="single" w:sz="4" w:space="0" w:color="auto"/>
                    <w:right w:val="single" w:sz="4" w:space="0" w:color="auto"/>
                  </w:tcBorders>
                  <w:vAlign w:val="center"/>
                </w:tcPr>
                <w:p w14:paraId="20D404AD" w14:textId="77777777" w:rsidR="00E34F16" w:rsidRPr="00825385" w:rsidRDefault="00E34F16" w:rsidP="007B312B">
                  <w:pPr>
                    <w:framePr w:hSpace="142" w:wrap="around" w:vAnchor="text" w:hAnchor="margin" w:x="108" w:y="31"/>
                    <w:autoSpaceDE w:val="0"/>
                    <w:autoSpaceDN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平成25年９月10日</w:t>
                  </w:r>
                </w:p>
              </w:tc>
              <w:tc>
                <w:tcPr>
                  <w:tcW w:w="1486" w:type="dxa"/>
                  <w:tcBorders>
                    <w:top w:val="single" w:sz="4" w:space="0" w:color="auto"/>
                    <w:left w:val="single" w:sz="4" w:space="0" w:color="auto"/>
                    <w:bottom w:val="single" w:sz="4" w:space="0" w:color="auto"/>
                    <w:right w:val="single" w:sz="4" w:space="0" w:color="auto"/>
                  </w:tcBorders>
                  <w:vAlign w:val="center"/>
                </w:tcPr>
                <w:p w14:paraId="00C4244A" w14:textId="77777777" w:rsidR="00E34F16" w:rsidRPr="00825385" w:rsidRDefault="00E34F16" w:rsidP="007B312B">
                  <w:pPr>
                    <w:framePr w:hSpace="142" w:wrap="around" w:vAnchor="text" w:hAnchor="margin" w:x="108" w:y="31"/>
                    <w:autoSpaceDE w:val="0"/>
                    <w:autoSpaceDN w:val="0"/>
                    <w:ind w:left="15"/>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30,570円</w:t>
                  </w:r>
                </w:p>
              </w:tc>
              <w:tc>
                <w:tcPr>
                  <w:tcW w:w="1481" w:type="dxa"/>
                  <w:tcBorders>
                    <w:top w:val="single" w:sz="4" w:space="0" w:color="auto"/>
                    <w:left w:val="single" w:sz="4" w:space="0" w:color="auto"/>
                    <w:bottom w:val="single" w:sz="4" w:space="0" w:color="auto"/>
                    <w:right w:val="single" w:sz="4" w:space="0" w:color="auto"/>
                  </w:tcBorders>
                  <w:vAlign w:val="center"/>
                </w:tcPr>
                <w:p w14:paraId="7FB0CA46" w14:textId="77777777" w:rsidR="00E34F16" w:rsidRPr="00825385" w:rsidRDefault="00E34F16" w:rsidP="007B312B">
                  <w:pPr>
                    <w:framePr w:hSpace="142" w:wrap="around" w:vAnchor="text" w:hAnchor="margin" w:x="108" w:y="31"/>
                    <w:autoSpaceDE w:val="0"/>
                    <w:autoSpaceDN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30,160円</w:t>
                  </w:r>
                </w:p>
              </w:tc>
              <w:tc>
                <w:tcPr>
                  <w:tcW w:w="1898" w:type="dxa"/>
                  <w:tcBorders>
                    <w:top w:val="single" w:sz="4" w:space="0" w:color="auto"/>
                    <w:left w:val="single" w:sz="4" w:space="0" w:color="auto"/>
                    <w:bottom w:val="single" w:sz="4" w:space="0" w:color="auto"/>
                    <w:right w:val="single" w:sz="4" w:space="0" w:color="auto"/>
                  </w:tcBorders>
                  <w:vAlign w:val="center"/>
                </w:tcPr>
                <w:p w14:paraId="3C4CE3C1" w14:textId="77777777" w:rsidR="00E34F16" w:rsidRPr="00825385" w:rsidRDefault="00E34F16" w:rsidP="007B312B">
                  <w:pPr>
                    <w:framePr w:hSpace="142" w:wrap="around" w:vAnchor="text" w:hAnchor="margin" w:x="108" w:y="31"/>
                    <w:autoSpaceDE w:val="0"/>
                    <w:autoSpaceDN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 xml:space="preserve">  410円</w:t>
                  </w:r>
                </w:p>
              </w:tc>
            </w:tr>
          </w:tbl>
          <w:p w14:paraId="26042924" w14:textId="77777777" w:rsidR="00E34F16" w:rsidRPr="00825385" w:rsidRDefault="00E34F16" w:rsidP="00825385">
            <w:pPr>
              <w:autoSpaceDE w:val="0"/>
              <w:autoSpaceDN w:val="0"/>
              <w:snapToGrid w:val="0"/>
              <w:ind w:firstLineChars="100" w:firstLine="240"/>
              <w:rPr>
                <w:rFonts w:asciiTheme="minorEastAsia" w:eastAsiaTheme="minorEastAsia" w:hAnsiTheme="minorEastAsia" w:cs="Arial"/>
                <w:sz w:val="24"/>
                <w:szCs w:val="24"/>
              </w:rPr>
            </w:pP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08AB1815" w14:textId="77777777" w:rsidR="00E34F16" w:rsidRPr="00825385" w:rsidRDefault="00E34F16" w:rsidP="00825385">
            <w:pPr>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【是正を求めるもの】</w:t>
            </w:r>
          </w:p>
          <w:p w14:paraId="26C7947A"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速やかに誤支給となっている旅費額の是正措置を講じるとともに、管外旅費の支給事務について適正な事務処理を行われたい。</w:t>
            </w:r>
          </w:p>
          <w:p w14:paraId="5197E4A9"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p>
          <w:p w14:paraId="4B2C0727"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p>
        </w:tc>
        <w:tc>
          <w:tcPr>
            <w:tcW w:w="4175" w:type="dxa"/>
            <w:tcBorders>
              <w:top w:val="single" w:sz="4" w:space="0" w:color="auto"/>
              <w:left w:val="single" w:sz="4" w:space="0" w:color="auto"/>
              <w:bottom w:val="single" w:sz="4" w:space="0" w:color="auto"/>
              <w:right w:val="single" w:sz="4" w:space="0" w:color="auto"/>
            </w:tcBorders>
          </w:tcPr>
          <w:p w14:paraId="731B4240"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p>
          <w:p w14:paraId="77C97E58" w14:textId="5E1FB0E3" w:rsidR="00E34F16" w:rsidRPr="00825385" w:rsidRDefault="00DB3AF6" w:rsidP="00825385">
            <w:pPr>
              <w:autoSpaceDE w:val="0"/>
              <w:autoSpaceDN w:val="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誤支給のあった旅費について、追給及び戻入手続</w:t>
            </w:r>
            <w:r w:rsidR="00E34F16" w:rsidRPr="00825385">
              <w:rPr>
                <w:rFonts w:asciiTheme="minorEastAsia" w:eastAsiaTheme="minorEastAsia" w:hAnsiTheme="minorEastAsia" w:hint="eastAsia"/>
                <w:sz w:val="24"/>
                <w:szCs w:val="24"/>
              </w:rPr>
              <w:t>をそれぞれ行った。</w:t>
            </w:r>
          </w:p>
          <w:p w14:paraId="0800E1CB"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本件を受けて、改めて関係規程等の確認を行い、今後、管外旅費の支給事務に当たっては、旅費明細内訳書の確認を徹底し適正な事務処理に努める。</w:t>
            </w:r>
          </w:p>
        </w:tc>
      </w:tr>
      <w:tr w:rsidR="00E34F16" w:rsidRPr="00001854" w14:paraId="387ADA2A" w14:textId="77777777" w:rsidTr="00825385">
        <w:trPr>
          <w:trHeight w:val="6510"/>
        </w:trPr>
        <w:tc>
          <w:tcPr>
            <w:tcW w:w="1718" w:type="dxa"/>
            <w:tcBorders>
              <w:top w:val="single" w:sz="4" w:space="0" w:color="auto"/>
              <w:left w:val="single" w:sz="4" w:space="0" w:color="auto"/>
              <w:bottom w:val="single" w:sz="4" w:space="0" w:color="auto"/>
              <w:right w:val="single" w:sz="4" w:space="0" w:color="auto"/>
            </w:tcBorders>
            <w:shd w:val="clear" w:color="auto" w:fill="auto"/>
          </w:tcPr>
          <w:p w14:paraId="305AAF08" w14:textId="77777777" w:rsidR="00E34F16" w:rsidRPr="00825385" w:rsidRDefault="00E34F16" w:rsidP="00825385">
            <w:pPr>
              <w:autoSpaceDE w:val="0"/>
              <w:autoSpaceDN w:val="0"/>
              <w:rPr>
                <w:rFonts w:asciiTheme="minorEastAsia" w:eastAsiaTheme="minorEastAsia" w:hAnsiTheme="minorEastAsia"/>
                <w:sz w:val="24"/>
                <w:szCs w:val="24"/>
              </w:rPr>
            </w:pPr>
          </w:p>
          <w:p w14:paraId="21F99D33" w14:textId="77777777" w:rsidR="00E34F16" w:rsidRPr="00825385" w:rsidRDefault="00E34F16" w:rsidP="00825385">
            <w:pPr>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中之島図書館</w:t>
            </w:r>
          </w:p>
          <w:p w14:paraId="00107876" w14:textId="77777777" w:rsidR="00E34F16" w:rsidRPr="00825385" w:rsidRDefault="00E34F16" w:rsidP="00825385">
            <w:pPr>
              <w:autoSpaceDE w:val="0"/>
              <w:autoSpaceDN w:val="0"/>
              <w:rPr>
                <w:rFonts w:asciiTheme="minorEastAsia" w:eastAsiaTheme="minorEastAsia" w:hAnsiTheme="minorEastAsia"/>
                <w:sz w:val="24"/>
                <w:szCs w:val="24"/>
              </w:rPr>
            </w:pPr>
          </w:p>
        </w:tc>
        <w:tc>
          <w:tcPr>
            <w:tcW w:w="9817" w:type="dxa"/>
            <w:tcBorders>
              <w:top w:val="single" w:sz="4" w:space="0" w:color="auto"/>
              <w:left w:val="single" w:sz="4" w:space="0" w:color="auto"/>
              <w:bottom w:val="single" w:sz="4" w:space="0" w:color="auto"/>
              <w:right w:val="single" w:sz="4" w:space="0" w:color="auto"/>
            </w:tcBorders>
            <w:shd w:val="clear" w:color="auto" w:fill="auto"/>
          </w:tcPr>
          <w:p w14:paraId="12E9EC8F" w14:textId="77777777" w:rsidR="00E34F16" w:rsidRPr="00825385" w:rsidRDefault="00E34F16" w:rsidP="00825385">
            <w:pPr>
              <w:autoSpaceDE w:val="0"/>
              <w:autoSpaceDN w:val="0"/>
              <w:snapToGrid w:val="0"/>
              <w:ind w:firstLineChars="100" w:firstLine="240"/>
              <w:rPr>
                <w:rFonts w:asciiTheme="minorEastAsia" w:eastAsiaTheme="minorEastAsia" w:hAnsiTheme="minorEastAsia"/>
                <w:sz w:val="24"/>
                <w:szCs w:val="24"/>
              </w:rPr>
            </w:pPr>
          </w:p>
          <w:p w14:paraId="3324EB70" w14:textId="77777777" w:rsidR="00E34F16" w:rsidRPr="00825385" w:rsidRDefault="00E34F16" w:rsidP="00825385">
            <w:pPr>
              <w:autoSpaceDE w:val="0"/>
              <w:autoSpaceDN w:val="0"/>
              <w:snapToGrid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管外旅費について、旅費の確定後、30日以内に精算が行われていないものが３件あった。</w:t>
            </w:r>
          </w:p>
          <w:p w14:paraId="2A6905BE" w14:textId="77777777" w:rsidR="00E34F16" w:rsidRPr="00825385" w:rsidRDefault="00E34F16" w:rsidP="00825385">
            <w:pPr>
              <w:autoSpaceDE w:val="0"/>
              <w:autoSpaceDN w:val="0"/>
              <w:snapToGrid w:val="0"/>
              <w:rPr>
                <w:rFonts w:asciiTheme="minorEastAsia" w:eastAsiaTheme="minorEastAsia" w:hAnsiTheme="minorEastAsia"/>
                <w:sz w:val="24"/>
                <w:szCs w:val="24"/>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615"/>
              <w:gridCol w:w="1429"/>
              <w:gridCol w:w="2281"/>
            </w:tblGrid>
            <w:tr w:rsidR="00E34F16" w:rsidRPr="00825385" w14:paraId="7893EC59" w14:textId="77777777" w:rsidTr="00825385">
              <w:trPr>
                <w:trHeight w:val="395"/>
              </w:trPr>
              <w:tc>
                <w:tcPr>
                  <w:tcW w:w="1201" w:type="pct"/>
                  <w:shd w:val="clear" w:color="auto" w:fill="auto"/>
                  <w:vAlign w:val="center"/>
                </w:tcPr>
                <w:p w14:paraId="1A0E1A76" w14:textId="77777777" w:rsidR="00E34F16" w:rsidRPr="00825385" w:rsidRDefault="00E34F16" w:rsidP="007B312B">
                  <w:pPr>
                    <w:framePr w:hSpace="142" w:wrap="around" w:vAnchor="text" w:hAnchor="margin" w:x="108" w:y="31"/>
                    <w:autoSpaceDE w:val="0"/>
                    <w:autoSpaceDN w:val="0"/>
                    <w:snapToGrid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出張内容</w:t>
                  </w:r>
                </w:p>
              </w:tc>
              <w:tc>
                <w:tcPr>
                  <w:tcW w:w="1875" w:type="pct"/>
                  <w:shd w:val="clear" w:color="auto" w:fill="auto"/>
                  <w:vAlign w:val="center"/>
                </w:tcPr>
                <w:p w14:paraId="2A19E730" w14:textId="77777777" w:rsidR="00E34F16" w:rsidRPr="00825385" w:rsidRDefault="00E34F16" w:rsidP="007B312B">
                  <w:pPr>
                    <w:framePr w:hSpace="142" w:wrap="around" w:vAnchor="text" w:hAnchor="margin" w:x="108" w:y="31"/>
                    <w:autoSpaceDE w:val="0"/>
                    <w:autoSpaceDN w:val="0"/>
                    <w:snapToGrid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旅行日</w:t>
                  </w:r>
                </w:p>
              </w:tc>
              <w:tc>
                <w:tcPr>
                  <w:tcW w:w="741" w:type="pct"/>
                  <w:vAlign w:val="center"/>
                </w:tcPr>
                <w:p w14:paraId="3EC6F51E" w14:textId="77777777" w:rsidR="00E34F16" w:rsidRPr="00825385" w:rsidRDefault="00E34F16" w:rsidP="007B312B">
                  <w:pPr>
                    <w:framePr w:hSpace="142" w:wrap="around" w:vAnchor="text" w:hAnchor="margin" w:x="108" w:y="31"/>
                    <w:autoSpaceDE w:val="0"/>
                    <w:autoSpaceDN w:val="0"/>
                    <w:snapToGrid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旅費支給額</w:t>
                  </w:r>
                </w:p>
              </w:tc>
              <w:tc>
                <w:tcPr>
                  <w:tcW w:w="1183" w:type="pct"/>
                  <w:shd w:val="clear" w:color="auto" w:fill="auto"/>
                  <w:vAlign w:val="center"/>
                </w:tcPr>
                <w:p w14:paraId="71B64577" w14:textId="77777777" w:rsidR="00E34F16" w:rsidRPr="00825385" w:rsidRDefault="00E34F16" w:rsidP="007B312B">
                  <w:pPr>
                    <w:framePr w:hSpace="142" w:wrap="around" w:vAnchor="text" w:hAnchor="margin" w:x="108" w:y="31"/>
                    <w:autoSpaceDE w:val="0"/>
                    <w:autoSpaceDN w:val="0"/>
                    <w:snapToGrid w:val="0"/>
                    <w:jc w:val="center"/>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精算日</w:t>
                  </w:r>
                </w:p>
              </w:tc>
            </w:tr>
            <w:tr w:rsidR="00E34F16" w:rsidRPr="00825385" w14:paraId="44CEC394" w14:textId="77777777" w:rsidTr="00825385">
              <w:trPr>
                <w:trHeight w:val="400"/>
              </w:trPr>
              <w:tc>
                <w:tcPr>
                  <w:tcW w:w="1201" w:type="pct"/>
                  <w:shd w:val="clear" w:color="auto" w:fill="auto"/>
                  <w:vAlign w:val="center"/>
                </w:tcPr>
                <w:p w14:paraId="5DDF17C7" w14:textId="77777777" w:rsidR="00E34F16" w:rsidRPr="00825385" w:rsidRDefault="00E34F16" w:rsidP="007B312B">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国立国会図書館他</w:t>
                  </w:r>
                </w:p>
              </w:tc>
              <w:tc>
                <w:tcPr>
                  <w:tcW w:w="1875" w:type="pct"/>
                  <w:shd w:val="clear" w:color="auto" w:fill="auto"/>
                  <w:vAlign w:val="center"/>
                </w:tcPr>
                <w:p w14:paraId="52A01A76" w14:textId="77777777" w:rsidR="00E34F16" w:rsidRPr="00825385" w:rsidRDefault="00E34F16" w:rsidP="007B312B">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平成25年７月19日</w:t>
                  </w:r>
                </w:p>
              </w:tc>
              <w:tc>
                <w:tcPr>
                  <w:tcW w:w="741" w:type="pct"/>
                  <w:vAlign w:val="center"/>
                </w:tcPr>
                <w:p w14:paraId="632413A8" w14:textId="77777777" w:rsidR="00E34F16" w:rsidRPr="00825385" w:rsidRDefault="00E34F16" w:rsidP="007B312B">
                  <w:pPr>
                    <w:framePr w:hSpace="142" w:wrap="around" w:vAnchor="text" w:hAnchor="margin" w:x="108" w:y="31"/>
                    <w:autoSpaceDE w:val="0"/>
                    <w:autoSpaceDN w:val="0"/>
                    <w:snapToGrid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29,040円</w:t>
                  </w:r>
                </w:p>
              </w:tc>
              <w:tc>
                <w:tcPr>
                  <w:tcW w:w="1183" w:type="pct"/>
                  <w:shd w:val="clear" w:color="auto" w:fill="auto"/>
                  <w:vAlign w:val="center"/>
                </w:tcPr>
                <w:p w14:paraId="7A12F85B" w14:textId="77777777" w:rsidR="00E34F16" w:rsidRPr="00825385" w:rsidRDefault="00E34F16" w:rsidP="007B312B">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平成25年８月27日</w:t>
                  </w:r>
                </w:p>
              </w:tc>
            </w:tr>
            <w:tr w:rsidR="00E34F16" w:rsidRPr="00825385" w14:paraId="112588A6" w14:textId="77777777" w:rsidTr="00825385">
              <w:trPr>
                <w:trHeight w:val="404"/>
              </w:trPr>
              <w:tc>
                <w:tcPr>
                  <w:tcW w:w="1201" w:type="pct"/>
                  <w:shd w:val="clear" w:color="auto" w:fill="auto"/>
                  <w:vAlign w:val="center"/>
                </w:tcPr>
                <w:p w14:paraId="4B31DCA8" w14:textId="77777777" w:rsidR="00E34F16" w:rsidRPr="00825385" w:rsidRDefault="00E34F16" w:rsidP="007B312B">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同上</w:t>
                  </w:r>
                </w:p>
              </w:tc>
              <w:tc>
                <w:tcPr>
                  <w:tcW w:w="1875" w:type="pct"/>
                  <w:shd w:val="clear" w:color="auto" w:fill="auto"/>
                  <w:vAlign w:val="center"/>
                </w:tcPr>
                <w:p w14:paraId="52EAF558" w14:textId="10AC101A" w:rsidR="00E34F16" w:rsidRPr="00825385" w:rsidRDefault="00E34F16" w:rsidP="007B312B">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平成25年６月27</w:t>
                  </w:r>
                  <w:r w:rsidR="00825385">
                    <w:rPr>
                      <w:rFonts w:asciiTheme="minorEastAsia" w:eastAsiaTheme="minorEastAsia" w:hAnsiTheme="minorEastAsia" w:hint="eastAsia"/>
                      <w:sz w:val="24"/>
                      <w:szCs w:val="24"/>
                    </w:rPr>
                    <w:t>日から</w:t>
                  </w:r>
                  <w:r w:rsidRPr="00825385">
                    <w:rPr>
                      <w:rFonts w:asciiTheme="minorEastAsia" w:eastAsiaTheme="minorEastAsia" w:hAnsiTheme="minorEastAsia" w:hint="eastAsia"/>
                      <w:sz w:val="24"/>
                      <w:szCs w:val="24"/>
                    </w:rPr>
                    <w:t>同月28日</w:t>
                  </w:r>
                </w:p>
              </w:tc>
              <w:tc>
                <w:tcPr>
                  <w:tcW w:w="741" w:type="pct"/>
                  <w:vAlign w:val="center"/>
                </w:tcPr>
                <w:p w14:paraId="1AD3026B" w14:textId="77777777" w:rsidR="00E34F16" w:rsidRPr="00825385" w:rsidRDefault="00E34F16" w:rsidP="007B312B">
                  <w:pPr>
                    <w:framePr w:hSpace="142" w:wrap="around" w:vAnchor="text" w:hAnchor="margin" w:x="108" w:y="31"/>
                    <w:autoSpaceDE w:val="0"/>
                    <w:autoSpaceDN w:val="0"/>
                    <w:snapToGrid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37,500円</w:t>
                  </w:r>
                </w:p>
              </w:tc>
              <w:tc>
                <w:tcPr>
                  <w:tcW w:w="1183" w:type="pct"/>
                  <w:shd w:val="clear" w:color="auto" w:fill="auto"/>
                  <w:vAlign w:val="center"/>
                </w:tcPr>
                <w:p w14:paraId="2C10875B" w14:textId="77777777" w:rsidR="00E34F16" w:rsidRPr="00825385" w:rsidRDefault="00E34F16" w:rsidP="007B312B">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平成25年８月27日</w:t>
                  </w:r>
                </w:p>
              </w:tc>
            </w:tr>
            <w:tr w:rsidR="00E34F16" w:rsidRPr="00825385" w14:paraId="653A49FF" w14:textId="77777777" w:rsidTr="00825385">
              <w:trPr>
                <w:trHeight w:val="425"/>
              </w:trPr>
              <w:tc>
                <w:tcPr>
                  <w:tcW w:w="1201" w:type="pct"/>
                  <w:shd w:val="clear" w:color="auto" w:fill="auto"/>
                  <w:vAlign w:val="center"/>
                </w:tcPr>
                <w:p w14:paraId="67F812EE" w14:textId="77777777" w:rsidR="00E34F16" w:rsidRPr="00825385" w:rsidRDefault="00E34F16" w:rsidP="007B312B">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同上</w:t>
                  </w:r>
                </w:p>
              </w:tc>
              <w:tc>
                <w:tcPr>
                  <w:tcW w:w="1875" w:type="pct"/>
                  <w:shd w:val="clear" w:color="auto" w:fill="auto"/>
                  <w:vAlign w:val="center"/>
                </w:tcPr>
                <w:p w14:paraId="32FB315E" w14:textId="77777777" w:rsidR="00E34F16" w:rsidRPr="00825385" w:rsidRDefault="00E34F16" w:rsidP="007B312B">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平成25年７月19日</w:t>
                  </w:r>
                </w:p>
              </w:tc>
              <w:tc>
                <w:tcPr>
                  <w:tcW w:w="741" w:type="pct"/>
                  <w:vAlign w:val="center"/>
                </w:tcPr>
                <w:p w14:paraId="69A1B51E" w14:textId="77777777" w:rsidR="00E34F16" w:rsidRPr="00825385" w:rsidRDefault="00E34F16" w:rsidP="007B312B">
                  <w:pPr>
                    <w:framePr w:hSpace="142" w:wrap="around" w:vAnchor="text" w:hAnchor="margin" w:x="108" w:y="31"/>
                    <w:autoSpaceDE w:val="0"/>
                    <w:autoSpaceDN w:val="0"/>
                    <w:snapToGrid w:val="0"/>
                    <w:jc w:val="righ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28,580円</w:t>
                  </w:r>
                </w:p>
              </w:tc>
              <w:tc>
                <w:tcPr>
                  <w:tcW w:w="1183" w:type="pct"/>
                  <w:shd w:val="clear" w:color="auto" w:fill="auto"/>
                  <w:vAlign w:val="center"/>
                </w:tcPr>
                <w:p w14:paraId="7BAE3528" w14:textId="77777777" w:rsidR="00E34F16" w:rsidRPr="00825385" w:rsidRDefault="00E34F16" w:rsidP="007B312B">
                  <w:pPr>
                    <w:framePr w:hSpace="142" w:wrap="around" w:vAnchor="text" w:hAnchor="margin" w:x="108" w:y="31"/>
                    <w:autoSpaceDE w:val="0"/>
                    <w:autoSpaceDN w:val="0"/>
                    <w:snapToGrid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平成25年８月27日</w:t>
                  </w:r>
                </w:p>
              </w:tc>
            </w:tr>
          </w:tbl>
          <w:p w14:paraId="0835AF41" w14:textId="77777777" w:rsidR="00E34F16" w:rsidRPr="00825385" w:rsidRDefault="00E34F16" w:rsidP="00825385">
            <w:pPr>
              <w:autoSpaceDE w:val="0"/>
              <w:autoSpaceDN w:val="0"/>
              <w:snapToGrid w:val="0"/>
              <w:rPr>
                <w:rFonts w:asciiTheme="minorEastAsia" w:eastAsiaTheme="minorEastAsia" w:hAnsiTheme="minorEastAsia"/>
                <w:sz w:val="24"/>
                <w:szCs w:val="24"/>
              </w:rPr>
            </w:pPr>
          </w:p>
          <w:p w14:paraId="0E910E82"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p>
        </w:tc>
        <w:tc>
          <w:tcPr>
            <w:tcW w:w="4810" w:type="dxa"/>
            <w:tcBorders>
              <w:top w:val="single" w:sz="4" w:space="0" w:color="auto"/>
              <w:left w:val="single" w:sz="4" w:space="0" w:color="auto"/>
              <w:bottom w:val="single" w:sz="4" w:space="0" w:color="auto"/>
              <w:right w:val="single" w:sz="4" w:space="0" w:color="auto"/>
            </w:tcBorders>
            <w:shd w:val="clear" w:color="auto" w:fill="auto"/>
          </w:tcPr>
          <w:p w14:paraId="6DE6460C" w14:textId="77777777" w:rsidR="00E34F16" w:rsidRPr="00825385" w:rsidRDefault="00E34F16" w:rsidP="00825385">
            <w:pPr>
              <w:autoSpaceDE w:val="0"/>
              <w:autoSpaceDN w:val="0"/>
              <w:snapToGrid w:val="0"/>
              <w:jc w:val="lef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【是正を求めるもの】</w:t>
            </w:r>
          </w:p>
          <w:p w14:paraId="361A3CBC" w14:textId="77777777" w:rsidR="00E34F16" w:rsidRPr="00825385" w:rsidRDefault="00E34F16" w:rsidP="00825385">
            <w:pPr>
              <w:autoSpaceDE w:val="0"/>
              <w:autoSpaceDN w:val="0"/>
              <w:snapToGrid w:val="0"/>
              <w:ind w:firstLineChars="100" w:firstLine="240"/>
              <w:jc w:val="lef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大阪府財務規則第47条の規定に違反している。</w:t>
            </w:r>
          </w:p>
          <w:p w14:paraId="2798D43C" w14:textId="77777777" w:rsidR="00E34F16" w:rsidRPr="00825385" w:rsidRDefault="00E34F16" w:rsidP="00825385">
            <w:pPr>
              <w:autoSpaceDE w:val="0"/>
              <w:autoSpaceDN w:val="0"/>
              <w:snapToGrid w:val="0"/>
              <w:ind w:firstLineChars="100" w:firstLine="240"/>
              <w:jc w:val="left"/>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概算払を受けた旅費の精算の必要性や手続について、全職員の理解を深められたい。</w:t>
            </w:r>
          </w:p>
          <w:p w14:paraId="2D12D6C4" w14:textId="77777777" w:rsidR="00E34F16" w:rsidRPr="00825385" w:rsidRDefault="00E34F16" w:rsidP="00825385">
            <w:pPr>
              <w:autoSpaceDE w:val="0"/>
              <w:autoSpaceDN w:val="0"/>
              <w:snapToGrid w:val="0"/>
              <w:ind w:firstLineChars="100" w:firstLine="240"/>
              <w:jc w:val="left"/>
              <w:rPr>
                <w:rFonts w:asciiTheme="minorEastAsia" w:eastAsiaTheme="minorEastAsia" w:hAnsiTheme="minorEastAsia"/>
                <w:sz w:val="24"/>
                <w:szCs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455"/>
            </w:tblGrid>
            <w:tr w:rsidR="00E34F16" w:rsidRPr="00825385" w14:paraId="3D2E705D" w14:textId="77777777" w:rsidTr="00825385">
              <w:trPr>
                <w:trHeight w:val="4134"/>
              </w:trPr>
              <w:tc>
                <w:tcPr>
                  <w:tcW w:w="7967" w:type="dxa"/>
                  <w:shd w:val="clear" w:color="auto" w:fill="auto"/>
                </w:tcPr>
                <w:p w14:paraId="46C5F64B" w14:textId="77777777" w:rsidR="00E34F16" w:rsidRPr="00825385" w:rsidRDefault="00E34F16" w:rsidP="007B312B">
                  <w:pPr>
                    <w:framePr w:hSpace="142" w:wrap="around" w:vAnchor="text" w:hAnchor="margin" w:x="108" w:y="31"/>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【地方自治法施行令】</w:t>
                  </w:r>
                </w:p>
                <w:p w14:paraId="338673F6" w14:textId="77777777" w:rsidR="00E34F16" w:rsidRPr="00825385" w:rsidRDefault="00E34F16" w:rsidP="007B312B">
                  <w:pPr>
                    <w:framePr w:hSpace="142" w:wrap="around" w:vAnchor="text" w:hAnchor="margin" w:x="108" w:y="31"/>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 xml:space="preserve">（概算払） </w:t>
                  </w:r>
                </w:p>
                <w:p w14:paraId="481B809B" w14:textId="77777777" w:rsidR="00E34F16" w:rsidRPr="00825385" w:rsidRDefault="00E34F16" w:rsidP="007B312B">
                  <w:pPr>
                    <w:framePr w:hSpace="142" w:wrap="around" w:vAnchor="text" w:hAnchor="margin" w:x="108" w:y="31"/>
                    <w:autoSpaceDE w:val="0"/>
                    <w:autoSpaceDN w:val="0"/>
                    <w:ind w:left="240" w:hangingChars="100" w:hanging="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 xml:space="preserve">第162条 　次の各号に掲げる経費については、概算払をすることができる。 </w:t>
                  </w:r>
                </w:p>
                <w:p w14:paraId="622184C9" w14:textId="77777777" w:rsidR="00E34F16" w:rsidRPr="00825385" w:rsidRDefault="00E34F16" w:rsidP="007B312B">
                  <w:pPr>
                    <w:framePr w:hSpace="142" w:wrap="around" w:vAnchor="text" w:hAnchor="margin" w:x="108" w:y="31"/>
                    <w:autoSpaceDE w:val="0"/>
                    <w:autoSpaceDN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(1)  旅費</w:t>
                  </w:r>
                </w:p>
                <w:p w14:paraId="3AF001FD" w14:textId="77777777" w:rsidR="00E34F16" w:rsidRPr="00825385" w:rsidRDefault="00E34F16" w:rsidP="007B312B">
                  <w:pPr>
                    <w:framePr w:hSpace="142" w:wrap="around" w:vAnchor="text" w:hAnchor="margin" w:x="108" w:y="31"/>
                    <w:autoSpaceDE w:val="0"/>
                    <w:autoSpaceDN w:val="0"/>
                    <w:rPr>
                      <w:rFonts w:asciiTheme="minorEastAsia" w:eastAsiaTheme="minorEastAsia" w:hAnsiTheme="minorEastAsia"/>
                      <w:sz w:val="24"/>
                      <w:szCs w:val="24"/>
                    </w:rPr>
                  </w:pPr>
                </w:p>
                <w:p w14:paraId="24892120" w14:textId="77777777" w:rsidR="00E34F16" w:rsidRPr="00825385" w:rsidRDefault="00E34F16" w:rsidP="007B312B">
                  <w:pPr>
                    <w:framePr w:hSpace="142" w:wrap="around" w:vAnchor="text" w:hAnchor="margin" w:x="108" w:y="31"/>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【大阪府財務規則】</w:t>
                  </w:r>
                </w:p>
                <w:p w14:paraId="3BC896C7" w14:textId="77777777" w:rsidR="00E34F16" w:rsidRPr="00825385" w:rsidRDefault="00E34F16" w:rsidP="007B312B">
                  <w:pPr>
                    <w:framePr w:hSpace="142" w:wrap="around" w:vAnchor="text" w:hAnchor="margin" w:x="108" w:y="31"/>
                    <w:autoSpaceDE w:val="0"/>
                    <w:autoSpaceDN w:val="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（概算払の精算）</w:t>
                  </w:r>
                </w:p>
                <w:p w14:paraId="194D1514" w14:textId="77777777" w:rsidR="00E34F16" w:rsidRPr="00825385" w:rsidRDefault="00E34F16" w:rsidP="007B312B">
                  <w:pPr>
                    <w:framePr w:hSpace="142" w:wrap="around" w:vAnchor="text" w:hAnchor="margin" w:x="108" w:y="31"/>
                    <w:autoSpaceDE w:val="0"/>
                    <w:autoSpaceDN w:val="0"/>
                    <w:ind w:left="240" w:hangingChars="100" w:hanging="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第47条　支出命令者は、概算払をしたときは、その債務の額が確定した後30日以内に、概算払を受けた者に精算させなければならない。</w:t>
                  </w:r>
                </w:p>
              </w:tc>
            </w:tr>
          </w:tbl>
          <w:p w14:paraId="3999804B" w14:textId="77777777" w:rsidR="00E34F16" w:rsidRPr="00825385" w:rsidRDefault="00E34F16" w:rsidP="00825385">
            <w:pPr>
              <w:autoSpaceDE w:val="0"/>
              <w:autoSpaceDN w:val="0"/>
              <w:rPr>
                <w:rFonts w:asciiTheme="minorEastAsia" w:eastAsiaTheme="minorEastAsia" w:hAnsiTheme="minorEastAsia"/>
                <w:sz w:val="24"/>
                <w:szCs w:val="24"/>
              </w:rPr>
            </w:pPr>
          </w:p>
        </w:tc>
        <w:tc>
          <w:tcPr>
            <w:tcW w:w="4175" w:type="dxa"/>
            <w:tcBorders>
              <w:top w:val="single" w:sz="4" w:space="0" w:color="auto"/>
              <w:left w:val="single" w:sz="4" w:space="0" w:color="auto"/>
              <w:bottom w:val="single" w:sz="4" w:space="0" w:color="auto"/>
              <w:right w:val="single" w:sz="4" w:space="0" w:color="auto"/>
            </w:tcBorders>
          </w:tcPr>
          <w:p w14:paraId="50DB9549"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p>
          <w:p w14:paraId="12FAFBC5" w14:textId="77777777" w:rsidR="00E34F16" w:rsidRPr="00825385" w:rsidRDefault="00E34F16" w:rsidP="00825385">
            <w:pPr>
              <w:autoSpaceDE w:val="0"/>
              <w:autoSpaceDN w:val="0"/>
              <w:ind w:firstLineChars="100" w:firstLine="240"/>
              <w:rPr>
                <w:rFonts w:asciiTheme="minorEastAsia" w:eastAsiaTheme="minorEastAsia" w:hAnsiTheme="minorEastAsia"/>
                <w:sz w:val="24"/>
                <w:szCs w:val="24"/>
              </w:rPr>
            </w:pPr>
            <w:r w:rsidRPr="00825385">
              <w:rPr>
                <w:rFonts w:asciiTheme="minorEastAsia" w:eastAsiaTheme="minorEastAsia" w:hAnsiTheme="minorEastAsia" w:hint="eastAsia"/>
                <w:sz w:val="24"/>
                <w:szCs w:val="24"/>
              </w:rPr>
              <w:t>今後、同様の事案が生じないよう概算払を受けた旅費の精算の必要性や手続について、全職員に伝え理解を深めた。</w:t>
            </w:r>
          </w:p>
          <w:p w14:paraId="41997DC6" w14:textId="77777777" w:rsidR="00E34F16" w:rsidRPr="00825385" w:rsidRDefault="00E34F16" w:rsidP="00825385">
            <w:pPr>
              <w:autoSpaceDE w:val="0"/>
              <w:autoSpaceDN w:val="0"/>
              <w:rPr>
                <w:rFonts w:asciiTheme="minorEastAsia" w:eastAsiaTheme="minorEastAsia" w:hAnsiTheme="minorEastAsia"/>
                <w:sz w:val="24"/>
                <w:szCs w:val="24"/>
              </w:rPr>
            </w:pPr>
          </w:p>
        </w:tc>
      </w:tr>
    </w:tbl>
    <w:p w14:paraId="5C1050CD" w14:textId="77777777" w:rsidR="00E34F16" w:rsidRDefault="00E34F16" w:rsidP="00E34F16"/>
    <w:p w14:paraId="78F8B69D" w14:textId="77777777" w:rsidR="00E34F16" w:rsidRDefault="00E34F16" w:rsidP="00E34F16"/>
    <w:p w14:paraId="59B688E0" w14:textId="77777777" w:rsidR="00E34F16" w:rsidRPr="00E34F16" w:rsidRDefault="00E34F16" w:rsidP="00D0647E">
      <w:pPr>
        <w:rPr>
          <w:rFonts w:ascii="ＭＳ ゴシック" w:eastAsia="ＭＳ ゴシック" w:hAnsi="ＭＳ ゴシック"/>
          <w:sz w:val="24"/>
        </w:rPr>
      </w:pPr>
    </w:p>
    <w:sectPr w:rsidR="00E34F16" w:rsidRPr="00E34F16" w:rsidSect="00825385">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A49C5" w14:textId="77777777" w:rsidR="00B44DCC" w:rsidRDefault="00B44DCC" w:rsidP="00617988">
      <w:r>
        <w:separator/>
      </w:r>
    </w:p>
  </w:endnote>
  <w:endnote w:type="continuationSeparator" w:id="0">
    <w:p w14:paraId="5F728D69" w14:textId="77777777" w:rsidR="00B44DCC" w:rsidRDefault="00B44DCC"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B7546E" w:rsidRDefault="00B7546E">
    <w:pPr>
      <w:pStyle w:val="a6"/>
      <w:jc w:val="center"/>
    </w:pPr>
  </w:p>
  <w:p w14:paraId="5B897DEA" w14:textId="77777777" w:rsidR="00B7546E" w:rsidRDefault="00B7546E">
    <w:pPr>
      <w:pStyle w:val="a6"/>
      <w:jc w:val="center"/>
    </w:pPr>
  </w:p>
  <w:p w14:paraId="5B897DEB" w14:textId="77777777" w:rsidR="00B7546E" w:rsidRDefault="00B75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DC1BC" w14:textId="77777777" w:rsidR="00B44DCC" w:rsidRDefault="00B44DCC" w:rsidP="00617988">
      <w:r>
        <w:separator/>
      </w:r>
    </w:p>
  </w:footnote>
  <w:footnote w:type="continuationSeparator" w:id="0">
    <w:p w14:paraId="6962C33F" w14:textId="77777777" w:rsidR="00B44DCC" w:rsidRDefault="00B44DCC"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B7546E" w:rsidRPr="00EE21E4" w:rsidRDefault="00B7546E"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854"/>
    <w:rsid w:val="00004196"/>
    <w:rsid w:val="00010C3C"/>
    <w:rsid w:val="00010F8A"/>
    <w:rsid w:val="00017169"/>
    <w:rsid w:val="000177DA"/>
    <w:rsid w:val="00017DD5"/>
    <w:rsid w:val="000241F9"/>
    <w:rsid w:val="000264FA"/>
    <w:rsid w:val="000346DE"/>
    <w:rsid w:val="00034770"/>
    <w:rsid w:val="000369EA"/>
    <w:rsid w:val="000451F1"/>
    <w:rsid w:val="000455B7"/>
    <w:rsid w:val="000505B0"/>
    <w:rsid w:val="000535A7"/>
    <w:rsid w:val="00053A60"/>
    <w:rsid w:val="000561F1"/>
    <w:rsid w:val="00056E29"/>
    <w:rsid w:val="000658E0"/>
    <w:rsid w:val="000716A0"/>
    <w:rsid w:val="00071723"/>
    <w:rsid w:val="00071731"/>
    <w:rsid w:val="00074AB2"/>
    <w:rsid w:val="000963CF"/>
    <w:rsid w:val="000A1D46"/>
    <w:rsid w:val="000A2308"/>
    <w:rsid w:val="000A3C41"/>
    <w:rsid w:val="000A41EF"/>
    <w:rsid w:val="000A4466"/>
    <w:rsid w:val="000A6B63"/>
    <w:rsid w:val="000B2267"/>
    <w:rsid w:val="000B6F05"/>
    <w:rsid w:val="000C6173"/>
    <w:rsid w:val="000C6FA0"/>
    <w:rsid w:val="000D1B1B"/>
    <w:rsid w:val="000D61A8"/>
    <w:rsid w:val="000D6396"/>
    <w:rsid w:val="000D6F84"/>
    <w:rsid w:val="000E2121"/>
    <w:rsid w:val="000F2F54"/>
    <w:rsid w:val="000F5261"/>
    <w:rsid w:val="000F77A8"/>
    <w:rsid w:val="00101B93"/>
    <w:rsid w:val="001103B4"/>
    <w:rsid w:val="00111061"/>
    <w:rsid w:val="00113680"/>
    <w:rsid w:val="00113BF0"/>
    <w:rsid w:val="00115637"/>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466B"/>
    <w:rsid w:val="00156A23"/>
    <w:rsid w:val="00157163"/>
    <w:rsid w:val="00162378"/>
    <w:rsid w:val="00173227"/>
    <w:rsid w:val="00175393"/>
    <w:rsid w:val="00180458"/>
    <w:rsid w:val="00181064"/>
    <w:rsid w:val="00182B55"/>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D0B6E"/>
    <w:rsid w:val="001D37B6"/>
    <w:rsid w:val="001D6C5E"/>
    <w:rsid w:val="001E223C"/>
    <w:rsid w:val="001E24D9"/>
    <w:rsid w:val="001E2CD7"/>
    <w:rsid w:val="001E5F75"/>
    <w:rsid w:val="001F3DBC"/>
    <w:rsid w:val="001F63A7"/>
    <w:rsid w:val="001F750F"/>
    <w:rsid w:val="0020088A"/>
    <w:rsid w:val="00202CAE"/>
    <w:rsid w:val="00210B8A"/>
    <w:rsid w:val="00216858"/>
    <w:rsid w:val="00220A24"/>
    <w:rsid w:val="00220BD0"/>
    <w:rsid w:val="00223B8D"/>
    <w:rsid w:val="00225588"/>
    <w:rsid w:val="00230103"/>
    <w:rsid w:val="00234493"/>
    <w:rsid w:val="00236C0B"/>
    <w:rsid w:val="002404B2"/>
    <w:rsid w:val="00242A7B"/>
    <w:rsid w:val="00243CF5"/>
    <w:rsid w:val="00244B61"/>
    <w:rsid w:val="002472E6"/>
    <w:rsid w:val="0025348B"/>
    <w:rsid w:val="00274B26"/>
    <w:rsid w:val="00275AE6"/>
    <w:rsid w:val="002767D7"/>
    <w:rsid w:val="002778E7"/>
    <w:rsid w:val="00280435"/>
    <w:rsid w:val="002842C7"/>
    <w:rsid w:val="002855FB"/>
    <w:rsid w:val="00293695"/>
    <w:rsid w:val="002946B5"/>
    <w:rsid w:val="002A247A"/>
    <w:rsid w:val="002B0070"/>
    <w:rsid w:val="002B2864"/>
    <w:rsid w:val="002B5202"/>
    <w:rsid w:val="002B7586"/>
    <w:rsid w:val="002C4037"/>
    <w:rsid w:val="002C40BE"/>
    <w:rsid w:val="002C48CA"/>
    <w:rsid w:val="002C4A0E"/>
    <w:rsid w:val="002C7401"/>
    <w:rsid w:val="002D0C91"/>
    <w:rsid w:val="002D4746"/>
    <w:rsid w:val="002D59C1"/>
    <w:rsid w:val="002D61DD"/>
    <w:rsid w:val="002D7286"/>
    <w:rsid w:val="002E00B0"/>
    <w:rsid w:val="002E1E5E"/>
    <w:rsid w:val="002E1F6D"/>
    <w:rsid w:val="002E4FBE"/>
    <w:rsid w:val="002F0AB8"/>
    <w:rsid w:val="002F3376"/>
    <w:rsid w:val="002F5EDD"/>
    <w:rsid w:val="003200DF"/>
    <w:rsid w:val="003261D4"/>
    <w:rsid w:val="00336828"/>
    <w:rsid w:val="00346D0E"/>
    <w:rsid w:val="00355193"/>
    <w:rsid w:val="0036071B"/>
    <w:rsid w:val="00361757"/>
    <w:rsid w:val="0036180E"/>
    <w:rsid w:val="0036294B"/>
    <w:rsid w:val="003717C2"/>
    <w:rsid w:val="00374052"/>
    <w:rsid w:val="00380A51"/>
    <w:rsid w:val="00382081"/>
    <w:rsid w:val="0038328B"/>
    <w:rsid w:val="00383F68"/>
    <w:rsid w:val="00384A7A"/>
    <w:rsid w:val="003863AA"/>
    <w:rsid w:val="00387099"/>
    <w:rsid w:val="003875D7"/>
    <w:rsid w:val="0039241B"/>
    <w:rsid w:val="003A28E6"/>
    <w:rsid w:val="003A2DDA"/>
    <w:rsid w:val="003A307C"/>
    <w:rsid w:val="003A35F3"/>
    <w:rsid w:val="003A6CF5"/>
    <w:rsid w:val="003A7F02"/>
    <w:rsid w:val="003B1FCE"/>
    <w:rsid w:val="003B329A"/>
    <w:rsid w:val="003B3B8B"/>
    <w:rsid w:val="003C0C90"/>
    <w:rsid w:val="003D0430"/>
    <w:rsid w:val="003D46BC"/>
    <w:rsid w:val="003E3FC0"/>
    <w:rsid w:val="003E41CA"/>
    <w:rsid w:val="003F35CC"/>
    <w:rsid w:val="003F48EA"/>
    <w:rsid w:val="00415D14"/>
    <w:rsid w:val="004162DD"/>
    <w:rsid w:val="00432DE3"/>
    <w:rsid w:val="0043532C"/>
    <w:rsid w:val="0044356E"/>
    <w:rsid w:val="004529EB"/>
    <w:rsid w:val="004552B2"/>
    <w:rsid w:val="0046130E"/>
    <w:rsid w:val="00467C44"/>
    <w:rsid w:val="004712C7"/>
    <w:rsid w:val="00471FE5"/>
    <w:rsid w:val="00477911"/>
    <w:rsid w:val="00477F14"/>
    <w:rsid w:val="00485EA8"/>
    <w:rsid w:val="004A10EE"/>
    <w:rsid w:val="004B1416"/>
    <w:rsid w:val="004B28DA"/>
    <w:rsid w:val="004B7656"/>
    <w:rsid w:val="004B7B14"/>
    <w:rsid w:val="004C0525"/>
    <w:rsid w:val="004C12FB"/>
    <w:rsid w:val="004C53F6"/>
    <w:rsid w:val="004C7FA2"/>
    <w:rsid w:val="004D470F"/>
    <w:rsid w:val="004F1F4A"/>
    <w:rsid w:val="004F4760"/>
    <w:rsid w:val="004F73C8"/>
    <w:rsid w:val="0050104D"/>
    <w:rsid w:val="00504FDF"/>
    <w:rsid w:val="005136C4"/>
    <w:rsid w:val="005232D7"/>
    <w:rsid w:val="005254E2"/>
    <w:rsid w:val="00530CD4"/>
    <w:rsid w:val="00531349"/>
    <w:rsid w:val="005318FC"/>
    <w:rsid w:val="00534D1A"/>
    <w:rsid w:val="00536F14"/>
    <w:rsid w:val="00540909"/>
    <w:rsid w:val="00543474"/>
    <w:rsid w:val="00546EFC"/>
    <w:rsid w:val="00552112"/>
    <w:rsid w:val="005536F9"/>
    <w:rsid w:val="00554C12"/>
    <w:rsid w:val="005559F2"/>
    <w:rsid w:val="00557A87"/>
    <w:rsid w:val="00566843"/>
    <w:rsid w:val="00567984"/>
    <w:rsid w:val="00575CC9"/>
    <w:rsid w:val="00585FB4"/>
    <w:rsid w:val="00590E7E"/>
    <w:rsid w:val="00593C83"/>
    <w:rsid w:val="00595985"/>
    <w:rsid w:val="005A04D7"/>
    <w:rsid w:val="005A6DB2"/>
    <w:rsid w:val="005B07AD"/>
    <w:rsid w:val="005B42D6"/>
    <w:rsid w:val="005B5702"/>
    <w:rsid w:val="005C2481"/>
    <w:rsid w:val="005C2718"/>
    <w:rsid w:val="005C7C98"/>
    <w:rsid w:val="005D0DB5"/>
    <w:rsid w:val="005D1A1D"/>
    <w:rsid w:val="005D3AE8"/>
    <w:rsid w:val="005D793A"/>
    <w:rsid w:val="005E7944"/>
    <w:rsid w:val="005F4A0D"/>
    <w:rsid w:val="006006C6"/>
    <w:rsid w:val="00604D84"/>
    <w:rsid w:val="0061188F"/>
    <w:rsid w:val="00615C2E"/>
    <w:rsid w:val="00617988"/>
    <w:rsid w:val="00617CC5"/>
    <w:rsid w:val="00622B73"/>
    <w:rsid w:val="00624FF7"/>
    <w:rsid w:val="00627C0E"/>
    <w:rsid w:val="0063679F"/>
    <w:rsid w:val="00643009"/>
    <w:rsid w:val="0064341E"/>
    <w:rsid w:val="006450A8"/>
    <w:rsid w:val="0065054E"/>
    <w:rsid w:val="00651A95"/>
    <w:rsid w:val="00657E62"/>
    <w:rsid w:val="006600EA"/>
    <w:rsid w:val="006641AE"/>
    <w:rsid w:val="0066548E"/>
    <w:rsid w:val="006753DF"/>
    <w:rsid w:val="006763BB"/>
    <w:rsid w:val="006769D5"/>
    <w:rsid w:val="00677C81"/>
    <w:rsid w:val="006A6C83"/>
    <w:rsid w:val="006B33D9"/>
    <w:rsid w:val="006B59B5"/>
    <w:rsid w:val="006B6D1D"/>
    <w:rsid w:val="006C480E"/>
    <w:rsid w:val="006C569F"/>
    <w:rsid w:val="006C6139"/>
    <w:rsid w:val="006F5F8A"/>
    <w:rsid w:val="00700DCB"/>
    <w:rsid w:val="00705DCE"/>
    <w:rsid w:val="00706752"/>
    <w:rsid w:val="00706C4D"/>
    <w:rsid w:val="007104F1"/>
    <w:rsid w:val="00717591"/>
    <w:rsid w:val="00723C0F"/>
    <w:rsid w:val="007315A3"/>
    <w:rsid w:val="0074099A"/>
    <w:rsid w:val="0074241C"/>
    <w:rsid w:val="00744B63"/>
    <w:rsid w:val="00752AC2"/>
    <w:rsid w:val="00765CC0"/>
    <w:rsid w:val="007666C4"/>
    <w:rsid w:val="00767EBC"/>
    <w:rsid w:val="00770703"/>
    <w:rsid w:val="007715A3"/>
    <w:rsid w:val="00776445"/>
    <w:rsid w:val="00776A4E"/>
    <w:rsid w:val="00782868"/>
    <w:rsid w:val="00786CB6"/>
    <w:rsid w:val="00790039"/>
    <w:rsid w:val="00793B24"/>
    <w:rsid w:val="007A272F"/>
    <w:rsid w:val="007A6DCA"/>
    <w:rsid w:val="007B312B"/>
    <w:rsid w:val="007B53FE"/>
    <w:rsid w:val="007B6E95"/>
    <w:rsid w:val="007B7CB7"/>
    <w:rsid w:val="007C1376"/>
    <w:rsid w:val="007C1B1A"/>
    <w:rsid w:val="007C2031"/>
    <w:rsid w:val="007D0A7F"/>
    <w:rsid w:val="007D446E"/>
    <w:rsid w:val="007D7762"/>
    <w:rsid w:val="007E1EA1"/>
    <w:rsid w:val="007E7C48"/>
    <w:rsid w:val="007F25CE"/>
    <w:rsid w:val="008008DF"/>
    <w:rsid w:val="0081323A"/>
    <w:rsid w:val="00814768"/>
    <w:rsid w:val="00816254"/>
    <w:rsid w:val="00825385"/>
    <w:rsid w:val="00841A4D"/>
    <w:rsid w:val="0084338C"/>
    <w:rsid w:val="008450C1"/>
    <w:rsid w:val="0084520F"/>
    <w:rsid w:val="00845B45"/>
    <w:rsid w:val="0085558C"/>
    <w:rsid w:val="00857F16"/>
    <w:rsid w:val="00863128"/>
    <w:rsid w:val="00863F4F"/>
    <w:rsid w:val="00867C86"/>
    <w:rsid w:val="00876BF0"/>
    <w:rsid w:val="00877069"/>
    <w:rsid w:val="008805D8"/>
    <w:rsid w:val="00881F93"/>
    <w:rsid w:val="008829A2"/>
    <w:rsid w:val="00890DB9"/>
    <w:rsid w:val="008A0196"/>
    <w:rsid w:val="008A0F6E"/>
    <w:rsid w:val="008A1553"/>
    <w:rsid w:val="008A7613"/>
    <w:rsid w:val="008B347C"/>
    <w:rsid w:val="008B56FF"/>
    <w:rsid w:val="008B6C85"/>
    <w:rsid w:val="008D4DE4"/>
    <w:rsid w:val="008E1C14"/>
    <w:rsid w:val="008E298A"/>
    <w:rsid w:val="008E4333"/>
    <w:rsid w:val="008F27E7"/>
    <w:rsid w:val="008F289C"/>
    <w:rsid w:val="008F2AB1"/>
    <w:rsid w:val="008F2E34"/>
    <w:rsid w:val="008F4E96"/>
    <w:rsid w:val="008F5207"/>
    <w:rsid w:val="009024CF"/>
    <w:rsid w:val="0091567B"/>
    <w:rsid w:val="0091620D"/>
    <w:rsid w:val="00916A9B"/>
    <w:rsid w:val="009203DB"/>
    <w:rsid w:val="009214BE"/>
    <w:rsid w:val="00921BF1"/>
    <w:rsid w:val="00931614"/>
    <w:rsid w:val="0093389F"/>
    <w:rsid w:val="00933FCE"/>
    <w:rsid w:val="00937523"/>
    <w:rsid w:val="00944256"/>
    <w:rsid w:val="00946FDB"/>
    <w:rsid w:val="00951A7D"/>
    <w:rsid w:val="00956023"/>
    <w:rsid w:val="00956558"/>
    <w:rsid w:val="009644BF"/>
    <w:rsid w:val="00980C1B"/>
    <w:rsid w:val="00983573"/>
    <w:rsid w:val="00984782"/>
    <w:rsid w:val="00991E85"/>
    <w:rsid w:val="00992D16"/>
    <w:rsid w:val="00995ECF"/>
    <w:rsid w:val="009A3FA9"/>
    <w:rsid w:val="009B76F5"/>
    <w:rsid w:val="009C2339"/>
    <w:rsid w:val="009C34D5"/>
    <w:rsid w:val="009D15B0"/>
    <w:rsid w:val="009D1E51"/>
    <w:rsid w:val="009D7ACF"/>
    <w:rsid w:val="009E5FE1"/>
    <w:rsid w:val="009E6526"/>
    <w:rsid w:val="009F2AC9"/>
    <w:rsid w:val="009F2C4A"/>
    <w:rsid w:val="009F6022"/>
    <w:rsid w:val="009F70D8"/>
    <w:rsid w:val="009F77B8"/>
    <w:rsid w:val="00A014A0"/>
    <w:rsid w:val="00A01D90"/>
    <w:rsid w:val="00A02805"/>
    <w:rsid w:val="00A123E7"/>
    <w:rsid w:val="00A14264"/>
    <w:rsid w:val="00A16365"/>
    <w:rsid w:val="00A17C8B"/>
    <w:rsid w:val="00A20AE6"/>
    <w:rsid w:val="00A22857"/>
    <w:rsid w:val="00A22C6B"/>
    <w:rsid w:val="00A23808"/>
    <w:rsid w:val="00A25785"/>
    <w:rsid w:val="00A26E3A"/>
    <w:rsid w:val="00A34B6E"/>
    <w:rsid w:val="00A41785"/>
    <w:rsid w:val="00A43BC5"/>
    <w:rsid w:val="00A44C2E"/>
    <w:rsid w:val="00A470B4"/>
    <w:rsid w:val="00A516F5"/>
    <w:rsid w:val="00A57EDD"/>
    <w:rsid w:val="00A609DC"/>
    <w:rsid w:val="00A62DAE"/>
    <w:rsid w:val="00A63715"/>
    <w:rsid w:val="00A6549F"/>
    <w:rsid w:val="00A65FFE"/>
    <w:rsid w:val="00A763A0"/>
    <w:rsid w:val="00A81898"/>
    <w:rsid w:val="00A8517A"/>
    <w:rsid w:val="00A85FB1"/>
    <w:rsid w:val="00A9041C"/>
    <w:rsid w:val="00A9334F"/>
    <w:rsid w:val="00A9387F"/>
    <w:rsid w:val="00A952E6"/>
    <w:rsid w:val="00A96FE8"/>
    <w:rsid w:val="00A9760A"/>
    <w:rsid w:val="00AA2311"/>
    <w:rsid w:val="00AA642E"/>
    <w:rsid w:val="00AB42F3"/>
    <w:rsid w:val="00AB4B33"/>
    <w:rsid w:val="00AB4C83"/>
    <w:rsid w:val="00AB73E9"/>
    <w:rsid w:val="00AC0A43"/>
    <w:rsid w:val="00AC66BD"/>
    <w:rsid w:val="00AD0132"/>
    <w:rsid w:val="00AD3929"/>
    <w:rsid w:val="00AD6F61"/>
    <w:rsid w:val="00AE56DD"/>
    <w:rsid w:val="00AF21FB"/>
    <w:rsid w:val="00AF322E"/>
    <w:rsid w:val="00AF37DF"/>
    <w:rsid w:val="00AF4FB0"/>
    <w:rsid w:val="00AF5284"/>
    <w:rsid w:val="00AF60E9"/>
    <w:rsid w:val="00B00E5E"/>
    <w:rsid w:val="00B01021"/>
    <w:rsid w:val="00B0456A"/>
    <w:rsid w:val="00B046F9"/>
    <w:rsid w:val="00B100F9"/>
    <w:rsid w:val="00B138F9"/>
    <w:rsid w:val="00B15639"/>
    <w:rsid w:val="00B23058"/>
    <w:rsid w:val="00B24D4C"/>
    <w:rsid w:val="00B312F5"/>
    <w:rsid w:val="00B36C35"/>
    <w:rsid w:val="00B40175"/>
    <w:rsid w:val="00B44CF7"/>
    <w:rsid w:val="00B44DCC"/>
    <w:rsid w:val="00B50417"/>
    <w:rsid w:val="00B506A1"/>
    <w:rsid w:val="00B71F86"/>
    <w:rsid w:val="00B743EB"/>
    <w:rsid w:val="00B7546E"/>
    <w:rsid w:val="00B768E2"/>
    <w:rsid w:val="00B773D4"/>
    <w:rsid w:val="00B82161"/>
    <w:rsid w:val="00B8382F"/>
    <w:rsid w:val="00B85480"/>
    <w:rsid w:val="00B85A95"/>
    <w:rsid w:val="00B86290"/>
    <w:rsid w:val="00B86EE3"/>
    <w:rsid w:val="00B87580"/>
    <w:rsid w:val="00B90B19"/>
    <w:rsid w:val="00B93744"/>
    <w:rsid w:val="00BA172F"/>
    <w:rsid w:val="00BA6940"/>
    <w:rsid w:val="00BA7272"/>
    <w:rsid w:val="00BB3799"/>
    <w:rsid w:val="00BB5ABA"/>
    <w:rsid w:val="00BC1C8F"/>
    <w:rsid w:val="00BD4347"/>
    <w:rsid w:val="00BD75C6"/>
    <w:rsid w:val="00BE305B"/>
    <w:rsid w:val="00BE4B42"/>
    <w:rsid w:val="00BF3639"/>
    <w:rsid w:val="00BF5CCB"/>
    <w:rsid w:val="00C002F4"/>
    <w:rsid w:val="00C01006"/>
    <w:rsid w:val="00C0211B"/>
    <w:rsid w:val="00C12231"/>
    <w:rsid w:val="00C162E2"/>
    <w:rsid w:val="00C174AA"/>
    <w:rsid w:val="00C20078"/>
    <w:rsid w:val="00C21239"/>
    <w:rsid w:val="00C2157A"/>
    <w:rsid w:val="00C23CF8"/>
    <w:rsid w:val="00C27B54"/>
    <w:rsid w:val="00C34DFB"/>
    <w:rsid w:val="00C3751C"/>
    <w:rsid w:val="00C42E1B"/>
    <w:rsid w:val="00C469F4"/>
    <w:rsid w:val="00C511C5"/>
    <w:rsid w:val="00C6021D"/>
    <w:rsid w:val="00C63F46"/>
    <w:rsid w:val="00C64C9D"/>
    <w:rsid w:val="00C76EC9"/>
    <w:rsid w:val="00C83EE6"/>
    <w:rsid w:val="00C84473"/>
    <w:rsid w:val="00C864EA"/>
    <w:rsid w:val="00C86527"/>
    <w:rsid w:val="00C877FB"/>
    <w:rsid w:val="00C94A31"/>
    <w:rsid w:val="00CA73E1"/>
    <w:rsid w:val="00CB1524"/>
    <w:rsid w:val="00CB2432"/>
    <w:rsid w:val="00CC2695"/>
    <w:rsid w:val="00CC343B"/>
    <w:rsid w:val="00CC48E9"/>
    <w:rsid w:val="00CC5824"/>
    <w:rsid w:val="00CC62CA"/>
    <w:rsid w:val="00CC6DFD"/>
    <w:rsid w:val="00CD0F6D"/>
    <w:rsid w:val="00CD6BF4"/>
    <w:rsid w:val="00CE0180"/>
    <w:rsid w:val="00CE2E6F"/>
    <w:rsid w:val="00CE38CB"/>
    <w:rsid w:val="00CE6286"/>
    <w:rsid w:val="00CF024D"/>
    <w:rsid w:val="00CF128E"/>
    <w:rsid w:val="00CF4B03"/>
    <w:rsid w:val="00CF4DA7"/>
    <w:rsid w:val="00CF5155"/>
    <w:rsid w:val="00CF56F0"/>
    <w:rsid w:val="00CF6657"/>
    <w:rsid w:val="00D016AE"/>
    <w:rsid w:val="00D05DFE"/>
    <w:rsid w:val="00D0647E"/>
    <w:rsid w:val="00D135E1"/>
    <w:rsid w:val="00D14BFF"/>
    <w:rsid w:val="00D1757C"/>
    <w:rsid w:val="00D17D53"/>
    <w:rsid w:val="00D22D7C"/>
    <w:rsid w:val="00D22F96"/>
    <w:rsid w:val="00D23223"/>
    <w:rsid w:val="00D402D3"/>
    <w:rsid w:val="00D40829"/>
    <w:rsid w:val="00D42381"/>
    <w:rsid w:val="00D45BEF"/>
    <w:rsid w:val="00D540A2"/>
    <w:rsid w:val="00D60AA8"/>
    <w:rsid w:val="00D66A39"/>
    <w:rsid w:val="00D716E2"/>
    <w:rsid w:val="00D748D7"/>
    <w:rsid w:val="00D766B0"/>
    <w:rsid w:val="00D80A16"/>
    <w:rsid w:val="00D8137E"/>
    <w:rsid w:val="00D84280"/>
    <w:rsid w:val="00D86437"/>
    <w:rsid w:val="00D95D82"/>
    <w:rsid w:val="00D9677E"/>
    <w:rsid w:val="00D97231"/>
    <w:rsid w:val="00D97535"/>
    <w:rsid w:val="00DA08C8"/>
    <w:rsid w:val="00DB0170"/>
    <w:rsid w:val="00DB2D10"/>
    <w:rsid w:val="00DB3301"/>
    <w:rsid w:val="00DB3AF6"/>
    <w:rsid w:val="00DB75E4"/>
    <w:rsid w:val="00DC684A"/>
    <w:rsid w:val="00DE1017"/>
    <w:rsid w:val="00DE5F65"/>
    <w:rsid w:val="00DE783D"/>
    <w:rsid w:val="00DF2C95"/>
    <w:rsid w:val="00E00398"/>
    <w:rsid w:val="00E05335"/>
    <w:rsid w:val="00E11521"/>
    <w:rsid w:val="00E12665"/>
    <w:rsid w:val="00E2017C"/>
    <w:rsid w:val="00E205AA"/>
    <w:rsid w:val="00E27422"/>
    <w:rsid w:val="00E3038D"/>
    <w:rsid w:val="00E34F16"/>
    <w:rsid w:val="00E35746"/>
    <w:rsid w:val="00E37574"/>
    <w:rsid w:val="00E422A0"/>
    <w:rsid w:val="00E44178"/>
    <w:rsid w:val="00E55B42"/>
    <w:rsid w:val="00E56205"/>
    <w:rsid w:val="00E610F6"/>
    <w:rsid w:val="00E63C80"/>
    <w:rsid w:val="00E75009"/>
    <w:rsid w:val="00E80F95"/>
    <w:rsid w:val="00E82FE9"/>
    <w:rsid w:val="00E86668"/>
    <w:rsid w:val="00E9460A"/>
    <w:rsid w:val="00E96C8E"/>
    <w:rsid w:val="00E970A5"/>
    <w:rsid w:val="00E97C83"/>
    <w:rsid w:val="00EA6FAE"/>
    <w:rsid w:val="00EB405A"/>
    <w:rsid w:val="00EB596E"/>
    <w:rsid w:val="00EB75EE"/>
    <w:rsid w:val="00EC08FD"/>
    <w:rsid w:val="00EC4E60"/>
    <w:rsid w:val="00EC7B4C"/>
    <w:rsid w:val="00EE21E4"/>
    <w:rsid w:val="00EE2961"/>
    <w:rsid w:val="00EE7677"/>
    <w:rsid w:val="00EF57D5"/>
    <w:rsid w:val="00F03D30"/>
    <w:rsid w:val="00F111F8"/>
    <w:rsid w:val="00F1787E"/>
    <w:rsid w:val="00F22055"/>
    <w:rsid w:val="00F26305"/>
    <w:rsid w:val="00F27E73"/>
    <w:rsid w:val="00F41A48"/>
    <w:rsid w:val="00F41D8B"/>
    <w:rsid w:val="00F465B5"/>
    <w:rsid w:val="00F54DC9"/>
    <w:rsid w:val="00F575FE"/>
    <w:rsid w:val="00F613B0"/>
    <w:rsid w:val="00F61A52"/>
    <w:rsid w:val="00F65554"/>
    <w:rsid w:val="00F7190A"/>
    <w:rsid w:val="00F80600"/>
    <w:rsid w:val="00F81A08"/>
    <w:rsid w:val="00F86153"/>
    <w:rsid w:val="00F96E7A"/>
    <w:rsid w:val="00FA3A5B"/>
    <w:rsid w:val="00FA7DE7"/>
    <w:rsid w:val="00FB1B95"/>
    <w:rsid w:val="00FC6D94"/>
    <w:rsid w:val="00FD2B42"/>
    <w:rsid w:val="00FD3F37"/>
    <w:rsid w:val="00FD626F"/>
    <w:rsid w:val="00FE16FF"/>
    <w:rsid w:val="00FE1C0C"/>
    <w:rsid w:val="00FE4AED"/>
    <w:rsid w:val="00FE52E3"/>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1032B-1135-4868-8CE2-1D66B07D7579}">
  <ds:schemaRef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F2EC7C-2411-44CA-82EB-EE6FBB37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3</cp:revision>
  <cp:lastPrinted>2016-02-24T05:02:00Z</cp:lastPrinted>
  <dcterms:created xsi:type="dcterms:W3CDTF">2016-02-24T04:37:00Z</dcterms:created>
  <dcterms:modified xsi:type="dcterms:W3CDTF">2016-02-24T05:03:00Z</dcterms:modified>
</cp:coreProperties>
</file>