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5CC03" w14:textId="1BBCEE56" w:rsidR="00291CDB" w:rsidRPr="00364FED" w:rsidRDefault="000204DC" w:rsidP="00291CDB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Theme="majorEastAsia" w:eastAsiaTheme="majorEastAsia" w:hAnsiTheme="majorEastAsia" w:cs="Arial" w:hint="eastAsia"/>
          <w:sz w:val="24"/>
        </w:rPr>
        <w:t xml:space="preserve">(2)　</w:t>
      </w:r>
      <w:r w:rsidR="00291CDB" w:rsidRPr="00291CDB">
        <w:rPr>
          <w:rFonts w:ascii="ＭＳ ゴシック" w:eastAsia="ＭＳ ゴシック" w:hAnsi="ＭＳ ゴシック" w:hint="eastAsia"/>
          <w:sz w:val="24"/>
        </w:rPr>
        <w:t xml:space="preserve"> </w:t>
      </w:r>
      <w:r w:rsidR="00291CDB">
        <w:rPr>
          <w:rFonts w:ascii="ＭＳ ゴシック" w:eastAsia="ＭＳ ゴシック" w:hAnsi="ＭＳ ゴシック" w:hint="eastAsia"/>
          <w:sz w:val="24"/>
          <w:szCs w:val="22"/>
        </w:rPr>
        <w:t>行政財産使用許可の不備</w:t>
      </w:r>
    </w:p>
    <w:tbl>
      <w:tblPr>
        <w:tblpPr w:leftFromText="142" w:rightFromText="142" w:vertAnchor="text" w:horzAnchor="margin" w:tblpX="108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42"/>
        <w:gridCol w:w="5681"/>
        <w:gridCol w:w="5656"/>
      </w:tblGrid>
      <w:tr w:rsidR="00291CDB" w:rsidRPr="0032402C" w14:paraId="7E6BDB68" w14:textId="77777777" w:rsidTr="007F5DF8">
        <w:trPr>
          <w:trHeight w:val="300"/>
        </w:trPr>
        <w:tc>
          <w:tcPr>
            <w:tcW w:w="2802" w:type="dxa"/>
            <w:shd w:val="clear" w:color="auto" w:fill="auto"/>
            <w:hideMark/>
          </w:tcPr>
          <w:p w14:paraId="312066FB" w14:textId="77777777" w:rsidR="00291CDB" w:rsidRPr="0032402C" w:rsidRDefault="00291CDB" w:rsidP="007F5DF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6721" w:type="dxa"/>
            <w:shd w:val="clear" w:color="auto" w:fill="auto"/>
            <w:hideMark/>
          </w:tcPr>
          <w:p w14:paraId="431B877F" w14:textId="77777777" w:rsidR="00291CDB" w:rsidRPr="0032402C" w:rsidRDefault="00291CDB" w:rsidP="007F5DF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6055" w:type="dxa"/>
            <w:shd w:val="clear" w:color="auto" w:fill="auto"/>
            <w:hideMark/>
          </w:tcPr>
          <w:p w14:paraId="1229E496" w14:textId="77777777" w:rsidR="00291CDB" w:rsidRPr="0032402C" w:rsidRDefault="00291CDB" w:rsidP="007F5DF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監査の結果</w:t>
            </w:r>
          </w:p>
        </w:tc>
        <w:tc>
          <w:tcPr>
            <w:tcW w:w="6056" w:type="dxa"/>
            <w:shd w:val="clear" w:color="auto" w:fill="auto"/>
          </w:tcPr>
          <w:p w14:paraId="6C3312F9" w14:textId="77777777" w:rsidR="00291CDB" w:rsidRPr="0032402C" w:rsidRDefault="00291CDB" w:rsidP="007F5DF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hint="eastAsia"/>
                <w:sz w:val="24"/>
              </w:rPr>
              <w:t>措置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の内容</w:t>
            </w:r>
          </w:p>
        </w:tc>
      </w:tr>
      <w:tr w:rsidR="00291CDB" w:rsidRPr="0032402C" w14:paraId="65E06725" w14:textId="77777777" w:rsidTr="007F5DF8">
        <w:trPr>
          <w:trHeight w:val="11001"/>
        </w:trPr>
        <w:tc>
          <w:tcPr>
            <w:tcW w:w="2802" w:type="dxa"/>
            <w:shd w:val="clear" w:color="auto" w:fill="auto"/>
          </w:tcPr>
          <w:p w14:paraId="0ACD15DA" w14:textId="77777777" w:rsidR="00291CDB" w:rsidRDefault="00291CDB" w:rsidP="007F5DF8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  <w:p w14:paraId="78CC036A" w14:textId="77777777" w:rsidR="00291CDB" w:rsidRPr="0032402C" w:rsidRDefault="00291CDB" w:rsidP="007F5DF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和泉総合高等学校</w:t>
            </w:r>
          </w:p>
          <w:p w14:paraId="45ABF4B1" w14:textId="77777777" w:rsidR="00291CDB" w:rsidRPr="0032402C" w:rsidRDefault="00291CDB" w:rsidP="007F5DF8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  <w:p w14:paraId="70D6F574" w14:textId="77777777" w:rsidR="00291CDB" w:rsidRPr="0032402C" w:rsidRDefault="00291CDB" w:rsidP="007F5DF8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21" w:type="dxa"/>
            <w:shd w:val="clear" w:color="auto" w:fill="auto"/>
          </w:tcPr>
          <w:p w14:paraId="0193441A" w14:textId="77777777" w:rsidR="00291CDB" w:rsidRDefault="00291CDB" w:rsidP="007F5DF8">
            <w:pPr>
              <w:autoSpaceDE w:val="0"/>
              <w:autoSpaceDN w:val="0"/>
              <w:snapToGrid w:val="0"/>
              <w:ind w:leftChars="100" w:left="210"/>
              <w:rPr>
                <w:rFonts w:ascii="ＭＳ 明朝" w:hAnsi="ＭＳ 明朝" w:cs="Arial" w:hint="eastAsia"/>
                <w:sz w:val="24"/>
              </w:rPr>
            </w:pPr>
          </w:p>
          <w:p w14:paraId="09A84E93" w14:textId="77777777" w:rsidR="00291CDB" w:rsidRDefault="00291CDB" w:rsidP="007F5DF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cs="Arial" w:hint="eastAsia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住居表示案内板の設置に係る行政財産の目的外使用許可（以下「使用許可」という。）において、使用許可の期間は５年を限度とすべきところ、使用許可の期間満了日を「新たに住居表示に関する法律が施行される日」としていたため、５年を超えて使用させているものがあった。</w:t>
            </w:r>
          </w:p>
          <w:p w14:paraId="18DB0891" w14:textId="77777777" w:rsidR="00291CDB" w:rsidRPr="00364FED" w:rsidRDefault="00291CDB" w:rsidP="007F5DF8">
            <w:pPr>
              <w:autoSpaceDE w:val="0"/>
              <w:autoSpaceDN w:val="0"/>
              <w:snapToGrid w:val="0"/>
              <w:ind w:leftChars="100" w:left="210"/>
              <w:rPr>
                <w:rFonts w:ascii="ＭＳ 明朝" w:hAnsi="ＭＳ 明朝" w:cs="Arial" w:hint="eastAsia"/>
                <w:sz w:val="24"/>
              </w:rPr>
            </w:pPr>
          </w:p>
          <w:tbl>
            <w:tblPr>
              <w:tblpPr w:leftFromText="142" w:rightFromText="142" w:vertAnchor="text" w:horzAnchor="margin" w:tblpY="222"/>
              <w:tblOverlap w:val="never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2268"/>
              <w:gridCol w:w="851"/>
              <w:gridCol w:w="992"/>
              <w:gridCol w:w="1134"/>
            </w:tblGrid>
            <w:tr w:rsidR="00291CDB" w:rsidRPr="00741A69" w14:paraId="6A488028" w14:textId="77777777" w:rsidTr="007F5DF8">
              <w:tc>
                <w:tcPr>
                  <w:tcW w:w="1271" w:type="dxa"/>
                  <w:shd w:val="clear" w:color="auto" w:fill="auto"/>
                </w:tcPr>
                <w:p w14:paraId="25E45345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使用目的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35B3CD2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許可期間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E390FB5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E1C5299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使用料（年）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F9961C4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減免率</w:t>
                  </w:r>
                </w:p>
              </w:tc>
            </w:tr>
            <w:tr w:rsidR="00291CDB" w:rsidRPr="00741A69" w14:paraId="6C77D42B" w14:textId="77777777" w:rsidTr="007F5DF8">
              <w:trPr>
                <w:trHeight w:val="1192"/>
              </w:trPr>
              <w:tc>
                <w:tcPr>
                  <w:tcW w:w="1271" w:type="dxa"/>
                  <w:shd w:val="clear" w:color="auto" w:fill="auto"/>
                </w:tcPr>
                <w:p w14:paraId="7A696435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住居表示案内板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3631C0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平成21年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日～新たに住居表示に関する法律が施行される日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1F6D31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ケ所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AACAD7E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ind w:firstLineChars="100" w:firstLine="240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０</w:t>
                  </w: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D88998F" w14:textId="77777777" w:rsidR="00291CDB" w:rsidRPr="00741A69" w:rsidRDefault="00291CDB" w:rsidP="007F5DF8">
                  <w:pPr>
                    <w:autoSpaceDE w:val="0"/>
                    <w:autoSpaceDN w:val="0"/>
                    <w:snapToGrid w:val="0"/>
                    <w:ind w:firstLineChars="50" w:firstLine="120"/>
                    <w:rPr>
                      <w:rFonts w:ascii="ＭＳ 明朝" w:hAnsi="ＭＳ 明朝" w:cs="Arial"/>
                      <w:sz w:val="24"/>
                    </w:rPr>
                  </w:pPr>
                  <w:r w:rsidRPr="00741A69">
                    <w:rPr>
                      <w:rFonts w:ascii="ＭＳ 明朝" w:hAnsi="ＭＳ 明朝" w:cs="Arial" w:hint="eastAsia"/>
                      <w:sz w:val="24"/>
                    </w:rPr>
                    <w:t>10/10</w:t>
                  </w:r>
                </w:p>
              </w:tc>
            </w:tr>
          </w:tbl>
          <w:p w14:paraId="4C1371ED" w14:textId="77777777" w:rsidR="00291CDB" w:rsidRPr="0032402C" w:rsidRDefault="00291CDB" w:rsidP="007F5DF8">
            <w:pPr>
              <w:autoSpaceDE w:val="0"/>
              <w:autoSpaceDN w:val="0"/>
              <w:snapToGrid w:val="0"/>
              <w:ind w:leftChars="100" w:left="210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6055" w:type="dxa"/>
            <w:shd w:val="clear" w:color="auto" w:fill="auto"/>
          </w:tcPr>
          <w:p w14:paraId="21067820" w14:textId="77777777" w:rsidR="00291CDB" w:rsidRPr="0032402C" w:rsidRDefault="00291CDB" w:rsidP="007F5DF8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Pr="00EB5A0C">
              <w:rPr>
                <w:rFonts w:ascii="ＭＳ ゴシック" w:eastAsia="ＭＳ ゴシック" w:hAnsi="ＭＳ ゴシック" w:hint="eastAsia"/>
                <w:sz w:val="24"/>
              </w:rPr>
              <w:t>是正を求めるもの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  <w:p w14:paraId="103B341A" w14:textId="77777777" w:rsidR="00291CDB" w:rsidRDefault="00291CDB" w:rsidP="007F5DF8">
            <w:pPr>
              <w:autoSpaceDE w:val="0"/>
              <w:autoSpaceDN w:val="0"/>
              <w:ind w:leftChars="100" w:left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速やかに適正な使用許可に改められたい。</w:t>
            </w:r>
          </w:p>
          <w:p w14:paraId="4A4A8011" w14:textId="77777777" w:rsidR="00291CDB" w:rsidRDefault="00291CDB" w:rsidP="007F5DF8">
            <w:pPr>
              <w:autoSpaceDE w:val="0"/>
              <w:autoSpaceDN w:val="0"/>
              <w:ind w:leftChars="-7" w:left="-15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今後は、行政財産使用許可の事務について、関係法令、通知等について周知徹底を図り、適正な事務処理を行われたい。</w:t>
            </w:r>
          </w:p>
          <w:p w14:paraId="271FF5FA" w14:textId="77777777" w:rsidR="00291CDB" w:rsidRDefault="00291CDB" w:rsidP="007F5DF8">
            <w:pPr>
              <w:autoSpaceDE w:val="0"/>
              <w:autoSpaceDN w:val="0"/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5"/>
            </w:tblGrid>
            <w:tr w:rsidR="00291CDB" w:rsidRPr="00741A69" w14:paraId="6DB10C76" w14:textId="77777777" w:rsidTr="00291CDB">
              <w:trPr>
                <w:trHeight w:val="8874"/>
              </w:trPr>
              <w:tc>
                <w:tcPr>
                  <w:tcW w:w="5589" w:type="dxa"/>
                  <w:shd w:val="clear" w:color="auto" w:fill="auto"/>
                </w:tcPr>
                <w:p w14:paraId="102C3D95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【大阪府公有財産規則】</w:t>
                  </w:r>
                </w:p>
                <w:p w14:paraId="0C4334BB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第22条　行政財産は、次の各号のいずれかに該当する場合は、法第238条の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41A69">
                    <w:rPr>
                      <w:rFonts w:ascii="ＭＳ 明朝" w:hAnsi="ＭＳ 明朝" w:hint="eastAsia"/>
                      <w:sz w:val="24"/>
                    </w:rPr>
                    <w:t>第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41A69">
                    <w:rPr>
                      <w:rFonts w:ascii="ＭＳ 明朝" w:hAnsi="ＭＳ 明朝" w:hint="eastAsia"/>
                      <w:sz w:val="24"/>
                    </w:rPr>
                    <w:t>項の規定により、その使用を許可することができる。</w:t>
                  </w:r>
                </w:p>
                <w:p w14:paraId="094A94DF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５　国又は他の地方公共団体その他の公共団体において公用又は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公共</w:t>
                  </w:r>
                  <w:r w:rsidRPr="00741A69">
                    <w:rPr>
                      <w:rFonts w:ascii="ＭＳ 明朝" w:hAnsi="ＭＳ 明朝" w:hint="eastAsia"/>
                      <w:sz w:val="24"/>
                    </w:rPr>
                    <w:t>用に供するとき。</w:t>
                  </w:r>
                </w:p>
                <w:p w14:paraId="0D3DE590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第23条　行政財産の使用許可の期間は、１年以内とする。ただし、電柱、標柱又は水道管等の地下埋設物を設置するため使用させるとき、その他知事が特別の理由があると認めるときは、この限りでない。</w:t>
                  </w:r>
                </w:p>
                <w:p w14:paraId="1A9C81C8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</w:p>
                <w:p w14:paraId="012B9F8A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【公有財産管理事務の一部改正について】（昭和60年３月７日付け管財第646号総務部長通知）</w:t>
                  </w:r>
                </w:p>
                <w:p w14:paraId="0194285C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４　昭和47年３月１日付け管財第467号により通知した「行政財産の目的外使用の許可について」の「２　使用許可の期間」を次のように改める。</w:t>
                  </w:r>
                </w:p>
                <w:p w14:paraId="2BDCFFE1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(1)　使用を許可する期間は、１年以内を原則とすること。ただし、使用</w:t>
                  </w:r>
                  <w:r>
                    <w:rPr>
                      <w:rFonts w:ascii="ＭＳ 明朝" w:hAnsi="ＭＳ 明朝" w:hint="eastAsia"/>
                      <w:sz w:val="24"/>
                    </w:rPr>
                    <w:t>目的からして１年以内とすることが著しく実情にそ</w:t>
                  </w:r>
                  <w:r w:rsidRPr="00741A69">
                    <w:rPr>
                      <w:rFonts w:ascii="ＭＳ 明朝" w:hAnsi="ＭＳ 明朝" w:hint="eastAsia"/>
                      <w:sz w:val="24"/>
                    </w:rPr>
                    <w:t>わない次に掲げる場合については、５年を限度として、その必要の程度に応じた期間を定めることができる。</w:t>
                  </w:r>
                </w:p>
                <w:p w14:paraId="58513164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 w:hint="eastAsia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>ウ　規則第22条第５号</w:t>
                  </w:r>
                  <w:bookmarkStart w:id="0" w:name="_GoBack"/>
                  <w:bookmarkEnd w:id="0"/>
                  <w:r w:rsidRPr="00741A69">
                    <w:rPr>
                      <w:rFonts w:ascii="ＭＳ 明朝" w:hAnsi="ＭＳ 明朝" w:hint="eastAsia"/>
                      <w:sz w:val="24"/>
                    </w:rPr>
                    <w:t>関係</w:t>
                  </w:r>
                </w:p>
                <w:p w14:paraId="3DE0A1EE" w14:textId="77777777" w:rsidR="00291CDB" w:rsidRPr="00741A69" w:rsidRDefault="00291CDB" w:rsidP="007F5DF8">
                  <w:pPr>
                    <w:framePr w:hSpace="142" w:wrap="around" w:vAnchor="text" w:hAnchor="margin" w:x="108" w:y="334"/>
                    <w:autoSpaceDE w:val="0"/>
                    <w:autoSpaceDN w:val="0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741A69">
                    <w:rPr>
                      <w:rFonts w:ascii="ＭＳ 明朝" w:hAnsi="ＭＳ 明朝" w:hint="eastAsia"/>
                      <w:sz w:val="24"/>
                    </w:rPr>
                    <w:t xml:space="preserve">看板、掲示板、標識、地下埋設物（下水道管等）、公共用水路、道路、郵便局　</w:t>
                  </w:r>
                </w:p>
              </w:tc>
            </w:tr>
          </w:tbl>
          <w:p w14:paraId="3C380560" w14:textId="77777777" w:rsidR="00291CDB" w:rsidRPr="0032402C" w:rsidRDefault="00291CDB" w:rsidP="007F5DF8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056" w:type="dxa"/>
            <w:shd w:val="clear" w:color="auto" w:fill="auto"/>
          </w:tcPr>
          <w:p w14:paraId="4C330D1D" w14:textId="77777777" w:rsidR="00291CDB" w:rsidRDefault="00291CDB" w:rsidP="007F5DF8">
            <w:pPr>
              <w:widowControl/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5D8AF82F" w14:textId="77777777" w:rsidR="00291CDB" w:rsidRPr="00741A69" w:rsidRDefault="00291CDB" w:rsidP="007F5DF8">
            <w:pPr>
              <w:widowControl/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741A69">
              <w:rPr>
                <w:rFonts w:ascii="ＭＳ 明朝" w:hAnsi="ＭＳ 明朝" w:hint="eastAsia"/>
                <w:sz w:val="24"/>
              </w:rPr>
              <w:t>当該使用許可</w:t>
            </w:r>
            <w:r>
              <w:rPr>
                <w:rFonts w:ascii="ＭＳ 明朝" w:hAnsi="ＭＳ 明朝" w:hint="eastAsia"/>
                <w:sz w:val="24"/>
              </w:rPr>
              <w:t>の許可期間</w:t>
            </w:r>
            <w:r w:rsidRPr="00741A69">
              <w:rPr>
                <w:rFonts w:ascii="ＭＳ 明朝" w:hAnsi="ＭＳ 明朝" w:hint="eastAsia"/>
                <w:sz w:val="24"/>
              </w:rPr>
              <w:t>については、</w:t>
            </w:r>
            <w:r>
              <w:rPr>
                <w:rFonts w:ascii="ＭＳ 明朝" w:hAnsi="ＭＳ 明朝" w:hint="eastAsia"/>
                <w:sz w:val="24"/>
              </w:rPr>
              <w:t>和泉市に対し達文書により許可期間の是正を行った。</w:t>
            </w:r>
          </w:p>
          <w:p w14:paraId="37601D6F" w14:textId="77777777" w:rsidR="00291CDB" w:rsidRPr="00741A69" w:rsidRDefault="00291CDB" w:rsidP="007F5DF8">
            <w:pPr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741A69">
              <w:rPr>
                <w:rFonts w:ascii="ＭＳ 明朝" w:hAnsi="ＭＳ 明朝" w:hint="eastAsia"/>
                <w:sz w:val="24"/>
              </w:rPr>
              <w:t>今後は</w:t>
            </w:r>
            <w:r w:rsidRPr="00A94E2D">
              <w:rPr>
                <w:rFonts w:ascii="ＭＳ 明朝" w:hAnsi="ＭＳ 明朝" w:hint="eastAsia"/>
                <w:sz w:val="24"/>
              </w:rPr>
              <w:t>、</w:t>
            </w:r>
            <w:r w:rsidRPr="00741A69">
              <w:rPr>
                <w:rFonts w:ascii="ＭＳ 明朝" w:hAnsi="ＭＳ 明朝" w:hint="eastAsia"/>
                <w:sz w:val="24"/>
              </w:rPr>
              <w:t>行政財産使用許可の事務について、関係法令、</w:t>
            </w:r>
            <w:r>
              <w:rPr>
                <w:rFonts w:ascii="ＭＳ 明朝" w:hAnsi="ＭＳ 明朝" w:hint="eastAsia"/>
                <w:sz w:val="24"/>
              </w:rPr>
              <w:t>通知等について周知徹底を図り、適正な事務処理を行</w:t>
            </w:r>
            <w:r w:rsidRPr="008D3B4A">
              <w:rPr>
                <w:rFonts w:ascii="ＭＳ 明朝" w:hAnsi="ＭＳ 明朝" w:hint="eastAsia"/>
                <w:sz w:val="24"/>
              </w:rPr>
              <w:t>う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14:paraId="7D55F68C" w14:textId="77777777" w:rsidR="00291CDB" w:rsidRPr="00F87809" w:rsidRDefault="00291CDB" w:rsidP="007F5DF8">
            <w:pPr>
              <w:autoSpaceDE w:val="0"/>
              <w:autoSpaceDN w:val="0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E1F43E" w14:textId="77777777" w:rsidR="00291CDB" w:rsidRPr="0032402C" w:rsidRDefault="00291CDB" w:rsidP="00291CDB">
      <w:pPr>
        <w:autoSpaceDE w:val="0"/>
        <w:autoSpaceDN w:val="0"/>
        <w:rPr>
          <w:rFonts w:ascii="ＭＳ ゴシック" w:eastAsia="ＭＳ ゴシック" w:hAnsi="ＭＳ ゴシック" w:cs="Arial"/>
          <w:color w:val="000000"/>
          <w:sz w:val="24"/>
        </w:rPr>
      </w:pPr>
    </w:p>
    <w:p w14:paraId="3363EDC1" w14:textId="77777777" w:rsidR="00291CDB" w:rsidRPr="0032402C" w:rsidRDefault="00291CDB" w:rsidP="00291CDB">
      <w:pPr>
        <w:autoSpaceDE w:val="0"/>
        <w:autoSpaceDN w:val="0"/>
        <w:rPr>
          <w:szCs w:val="22"/>
        </w:rPr>
      </w:pPr>
    </w:p>
    <w:p w14:paraId="7870758A" w14:textId="7D9AECA7" w:rsidR="00D12192" w:rsidRPr="00291CDB" w:rsidRDefault="00D12192" w:rsidP="00291CDB">
      <w:pPr>
        <w:widowControl/>
        <w:jc w:val="left"/>
      </w:pPr>
    </w:p>
    <w:sectPr w:rsidR="00D12192" w:rsidRPr="00291CDB" w:rsidSect="005C5CBF">
      <w:pgSz w:w="23814" w:h="16840" w:orient="landscape" w:code="8"/>
      <w:pgMar w:top="2024" w:right="1701" w:bottom="2024" w:left="1622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1D9ED" w14:textId="77777777" w:rsidR="00F126B5" w:rsidRDefault="00F126B5" w:rsidP="005E6F38">
      <w:r>
        <w:separator/>
      </w:r>
    </w:p>
  </w:endnote>
  <w:endnote w:type="continuationSeparator" w:id="0">
    <w:p w14:paraId="61E01915" w14:textId="77777777" w:rsidR="00F126B5" w:rsidRDefault="00F126B5" w:rsidP="005E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AE55" w14:textId="77777777" w:rsidR="00F126B5" w:rsidRDefault="00F126B5" w:rsidP="005E6F38">
      <w:r>
        <w:separator/>
      </w:r>
    </w:p>
  </w:footnote>
  <w:footnote w:type="continuationSeparator" w:id="0">
    <w:p w14:paraId="06A0FFF2" w14:textId="77777777" w:rsidR="00F126B5" w:rsidRDefault="00F126B5" w:rsidP="005E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130"/>
    <w:multiLevelType w:val="hybridMultilevel"/>
    <w:tmpl w:val="261C4896"/>
    <w:lvl w:ilvl="0" w:tplc="2786CD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DBA4325"/>
    <w:multiLevelType w:val="hybridMultilevel"/>
    <w:tmpl w:val="310E6E46"/>
    <w:lvl w:ilvl="0" w:tplc="27C633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A2"/>
    <w:rsid w:val="00017F78"/>
    <w:rsid w:val="000204DC"/>
    <w:rsid w:val="0002090E"/>
    <w:rsid w:val="00024210"/>
    <w:rsid w:val="00030BFB"/>
    <w:rsid w:val="00034495"/>
    <w:rsid w:val="00065526"/>
    <w:rsid w:val="00072F66"/>
    <w:rsid w:val="0007305D"/>
    <w:rsid w:val="00074277"/>
    <w:rsid w:val="000752D5"/>
    <w:rsid w:val="00095F57"/>
    <w:rsid w:val="000A1498"/>
    <w:rsid w:val="000A41FE"/>
    <w:rsid w:val="000A4C69"/>
    <w:rsid w:val="000A5610"/>
    <w:rsid w:val="000C2B56"/>
    <w:rsid w:val="000C6338"/>
    <w:rsid w:val="000D29BC"/>
    <w:rsid w:val="000E0CEE"/>
    <w:rsid w:val="000F6953"/>
    <w:rsid w:val="00112F84"/>
    <w:rsid w:val="00120762"/>
    <w:rsid w:val="00123C6C"/>
    <w:rsid w:val="00150237"/>
    <w:rsid w:val="00185C0A"/>
    <w:rsid w:val="00190984"/>
    <w:rsid w:val="001C5166"/>
    <w:rsid w:val="001D296C"/>
    <w:rsid w:val="001D7121"/>
    <w:rsid w:val="001E78A7"/>
    <w:rsid w:val="001F602F"/>
    <w:rsid w:val="00212353"/>
    <w:rsid w:val="00224070"/>
    <w:rsid w:val="00233245"/>
    <w:rsid w:val="00246B28"/>
    <w:rsid w:val="002560AA"/>
    <w:rsid w:val="00265279"/>
    <w:rsid w:val="002805C8"/>
    <w:rsid w:val="002915C8"/>
    <w:rsid w:val="00291CDB"/>
    <w:rsid w:val="002969B0"/>
    <w:rsid w:val="002A6450"/>
    <w:rsid w:val="002D3571"/>
    <w:rsid w:val="002E16B4"/>
    <w:rsid w:val="002E292F"/>
    <w:rsid w:val="002E2A5B"/>
    <w:rsid w:val="002E3C4D"/>
    <w:rsid w:val="002E4A83"/>
    <w:rsid w:val="002F6890"/>
    <w:rsid w:val="00304088"/>
    <w:rsid w:val="00304928"/>
    <w:rsid w:val="0033075D"/>
    <w:rsid w:val="00336B2A"/>
    <w:rsid w:val="003512A2"/>
    <w:rsid w:val="003832BE"/>
    <w:rsid w:val="00394B1D"/>
    <w:rsid w:val="003C27DE"/>
    <w:rsid w:val="003D1A11"/>
    <w:rsid w:val="003E1098"/>
    <w:rsid w:val="00404528"/>
    <w:rsid w:val="00417857"/>
    <w:rsid w:val="00452E46"/>
    <w:rsid w:val="004625B0"/>
    <w:rsid w:val="00482DF3"/>
    <w:rsid w:val="00492E67"/>
    <w:rsid w:val="00497BA2"/>
    <w:rsid w:val="004D0F99"/>
    <w:rsid w:val="004D34C6"/>
    <w:rsid w:val="004D7AA6"/>
    <w:rsid w:val="004E0B1E"/>
    <w:rsid w:val="00512759"/>
    <w:rsid w:val="00523263"/>
    <w:rsid w:val="00536613"/>
    <w:rsid w:val="00547052"/>
    <w:rsid w:val="00551120"/>
    <w:rsid w:val="00552EEC"/>
    <w:rsid w:val="00556432"/>
    <w:rsid w:val="005628E9"/>
    <w:rsid w:val="0057146A"/>
    <w:rsid w:val="00577907"/>
    <w:rsid w:val="0058288A"/>
    <w:rsid w:val="00594F1D"/>
    <w:rsid w:val="005C16F7"/>
    <w:rsid w:val="005C5CBF"/>
    <w:rsid w:val="005D09CD"/>
    <w:rsid w:val="005D3A6F"/>
    <w:rsid w:val="005E10D3"/>
    <w:rsid w:val="005E6F38"/>
    <w:rsid w:val="00602B93"/>
    <w:rsid w:val="00617D39"/>
    <w:rsid w:val="006357D7"/>
    <w:rsid w:val="00650E52"/>
    <w:rsid w:val="006B13B7"/>
    <w:rsid w:val="006B663E"/>
    <w:rsid w:val="006C068C"/>
    <w:rsid w:val="006C27B6"/>
    <w:rsid w:val="006C293E"/>
    <w:rsid w:val="006C6C91"/>
    <w:rsid w:val="006D036B"/>
    <w:rsid w:val="006D6BA2"/>
    <w:rsid w:val="006E0580"/>
    <w:rsid w:val="006E3E31"/>
    <w:rsid w:val="006E611E"/>
    <w:rsid w:val="006F0318"/>
    <w:rsid w:val="006F6F9D"/>
    <w:rsid w:val="00703ABE"/>
    <w:rsid w:val="00716C35"/>
    <w:rsid w:val="00735752"/>
    <w:rsid w:val="00755540"/>
    <w:rsid w:val="007625A3"/>
    <w:rsid w:val="007664A5"/>
    <w:rsid w:val="007A01AA"/>
    <w:rsid w:val="007B29A8"/>
    <w:rsid w:val="007B7BB4"/>
    <w:rsid w:val="007D2622"/>
    <w:rsid w:val="007D2BBD"/>
    <w:rsid w:val="007D64DA"/>
    <w:rsid w:val="007E2F07"/>
    <w:rsid w:val="007F0436"/>
    <w:rsid w:val="007F12F0"/>
    <w:rsid w:val="00804130"/>
    <w:rsid w:val="00814790"/>
    <w:rsid w:val="008167F7"/>
    <w:rsid w:val="00822800"/>
    <w:rsid w:val="00825B20"/>
    <w:rsid w:val="00833177"/>
    <w:rsid w:val="00887573"/>
    <w:rsid w:val="00896BE9"/>
    <w:rsid w:val="008A122F"/>
    <w:rsid w:val="008B037A"/>
    <w:rsid w:val="008C780D"/>
    <w:rsid w:val="008D39A1"/>
    <w:rsid w:val="008D71AE"/>
    <w:rsid w:val="008E127C"/>
    <w:rsid w:val="0093051A"/>
    <w:rsid w:val="00971D5C"/>
    <w:rsid w:val="00994A3E"/>
    <w:rsid w:val="0099658A"/>
    <w:rsid w:val="009A0F6A"/>
    <w:rsid w:val="009A52ED"/>
    <w:rsid w:val="009A531D"/>
    <w:rsid w:val="009B1A7C"/>
    <w:rsid w:val="009C70B8"/>
    <w:rsid w:val="009D4350"/>
    <w:rsid w:val="009F4716"/>
    <w:rsid w:val="00A1691F"/>
    <w:rsid w:val="00A176B0"/>
    <w:rsid w:val="00A20265"/>
    <w:rsid w:val="00A251F5"/>
    <w:rsid w:val="00A30FD7"/>
    <w:rsid w:val="00A34611"/>
    <w:rsid w:val="00A53B60"/>
    <w:rsid w:val="00A66CA4"/>
    <w:rsid w:val="00A747C9"/>
    <w:rsid w:val="00A83B9A"/>
    <w:rsid w:val="00AC4F5C"/>
    <w:rsid w:val="00AD3AF4"/>
    <w:rsid w:val="00AE31AF"/>
    <w:rsid w:val="00AF4FD6"/>
    <w:rsid w:val="00B036DF"/>
    <w:rsid w:val="00B060EB"/>
    <w:rsid w:val="00B068FF"/>
    <w:rsid w:val="00B14F8D"/>
    <w:rsid w:val="00B31852"/>
    <w:rsid w:val="00B40398"/>
    <w:rsid w:val="00B47646"/>
    <w:rsid w:val="00B829AE"/>
    <w:rsid w:val="00B82D66"/>
    <w:rsid w:val="00B905B8"/>
    <w:rsid w:val="00B95A51"/>
    <w:rsid w:val="00BC7223"/>
    <w:rsid w:val="00BD105F"/>
    <w:rsid w:val="00BF5125"/>
    <w:rsid w:val="00BF5EDF"/>
    <w:rsid w:val="00C0576C"/>
    <w:rsid w:val="00C2715F"/>
    <w:rsid w:val="00C5590D"/>
    <w:rsid w:val="00C77C87"/>
    <w:rsid w:val="00C826D0"/>
    <w:rsid w:val="00C9429B"/>
    <w:rsid w:val="00CB5329"/>
    <w:rsid w:val="00CC3D98"/>
    <w:rsid w:val="00CC66D4"/>
    <w:rsid w:val="00CD4ECD"/>
    <w:rsid w:val="00CE6B42"/>
    <w:rsid w:val="00CF04DB"/>
    <w:rsid w:val="00D0332B"/>
    <w:rsid w:val="00D12192"/>
    <w:rsid w:val="00D5120E"/>
    <w:rsid w:val="00D556C1"/>
    <w:rsid w:val="00D64044"/>
    <w:rsid w:val="00D74F2B"/>
    <w:rsid w:val="00D83B9E"/>
    <w:rsid w:val="00D84F89"/>
    <w:rsid w:val="00D87992"/>
    <w:rsid w:val="00DB6112"/>
    <w:rsid w:val="00DC09F6"/>
    <w:rsid w:val="00DC645F"/>
    <w:rsid w:val="00DF0D8D"/>
    <w:rsid w:val="00DF68AB"/>
    <w:rsid w:val="00DF72F7"/>
    <w:rsid w:val="00E00C3F"/>
    <w:rsid w:val="00E025BA"/>
    <w:rsid w:val="00E149D1"/>
    <w:rsid w:val="00E20051"/>
    <w:rsid w:val="00E4155C"/>
    <w:rsid w:val="00E73E03"/>
    <w:rsid w:val="00E847F0"/>
    <w:rsid w:val="00EC541F"/>
    <w:rsid w:val="00EC6118"/>
    <w:rsid w:val="00EC63B5"/>
    <w:rsid w:val="00ED3D7E"/>
    <w:rsid w:val="00ED4872"/>
    <w:rsid w:val="00ED66CA"/>
    <w:rsid w:val="00EE53BE"/>
    <w:rsid w:val="00EE5866"/>
    <w:rsid w:val="00F126B5"/>
    <w:rsid w:val="00F163E9"/>
    <w:rsid w:val="00F23F25"/>
    <w:rsid w:val="00F31ED5"/>
    <w:rsid w:val="00F40352"/>
    <w:rsid w:val="00F522FF"/>
    <w:rsid w:val="00F70945"/>
    <w:rsid w:val="00F779CA"/>
    <w:rsid w:val="00F81FAC"/>
    <w:rsid w:val="00F8213C"/>
    <w:rsid w:val="00F97F3B"/>
    <w:rsid w:val="00FA41C8"/>
    <w:rsid w:val="00FB7073"/>
    <w:rsid w:val="00FE4DBA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07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5E6F38"/>
  </w:style>
  <w:style w:type="paragraph" w:styleId="a8">
    <w:name w:val="footer"/>
    <w:basedOn w:val="a"/>
    <w:link w:val="a9"/>
    <w:uiPriority w:val="99"/>
    <w:unhideWhenUsed/>
    <w:rsid w:val="005E6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5E6F38"/>
  </w:style>
  <w:style w:type="paragraph" w:styleId="aa">
    <w:name w:val="List Paragraph"/>
    <w:basedOn w:val="a"/>
    <w:uiPriority w:val="34"/>
    <w:qFormat/>
    <w:rsid w:val="009B1A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5E6F38"/>
  </w:style>
  <w:style w:type="paragraph" w:styleId="a8">
    <w:name w:val="footer"/>
    <w:basedOn w:val="a"/>
    <w:link w:val="a9"/>
    <w:uiPriority w:val="99"/>
    <w:unhideWhenUsed/>
    <w:rsid w:val="005E6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5E6F38"/>
  </w:style>
  <w:style w:type="paragraph" w:styleId="aa">
    <w:name w:val="List Paragraph"/>
    <w:basedOn w:val="a"/>
    <w:uiPriority w:val="34"/>
    <w:qFormat/>
    <w:rsid w:val="009B1A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AD43-4767-43C4-A2CA-F9C6BE48F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5891A-D3AD-48C2-90C5-A9CA32A96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33B8A0-28C7-4A99-8941-882C3A9E5EF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6E0C55-7870-4ED9-9654-947529AD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2015-02-06T02:50:00Z</cp:lastPrinted>
  <dcterms:created xsi:type="dcterms:W3CDTF">2015-08-20T09:04:00Z</dcterms:created>
  <dcterms:modified xsi:type="dcterms:W3CDTF">2015-08-20T09:04:00Z</dcterms:modified>
</cp:coreProperties>
</file>