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7DBD" w14:textId="08A4993B" w:rsidR="001E2CD7" w:rsidRPr="008339B6" w:rsidRDefault="0064341E" w:rsidP="001E2CD7">
      <w:pPr>
        <w:rPr>
          <w:rFonts w:ascii="ＭＳ ゴシック" w:eastAsia="ＭＳ ゴシック" w:hAnsi="ＭＳ ゴシック" w:cs="Arial"/>
          <w:sz w:val="24"/>
          <w:szCs w:val="24"/>
        </w:rPr>
      </w:pPr>
      <w:r>
        <w:rPr>
          <w:rFonts w:ascii="ＭＳ ゴシック" w:eastAsia="ＭＳ ゴシック" w:hAnsi="ＭＳ ゴシック" w:hint="eastAsia"/>
          <w:sz w:val="24"/>
        </w:rPr>
        <w:t>(</w:t>
      </w:r>
      <w:r w:rsidR="00991E85">
        <w:rPr>
          <w:rFonts w:ascii="ＭＳ ゴシック" w:eastAsia="ＭＳ ゴシック" w:hAnsi="ＭＳ ゴシック" w:hint="eastAsia"/>
          <w:sz w:val="24"/>
        </w:rPr>
        <w:t>9</w:t>
      </w:r>
      <w:r>
        <w:rPr>
          <w:rFonts w:ascii="ＭＳ ゴシック" w:eastAsia="ＭＳ ゴシック" w:hAnsi="ＭＳ ゴシック" w:hint="eastAsia"/>
          <w:sz w:val="24"/>
        </w:rPr>
        <w:t xml:space="preserve">)　</w:t>
      </w:r>
      <w:r w:rsidR="00053A60" w:rsidRPr="007A6DCA">
        <w:rPr>
          <w:rFonts w:ascii="ＭＳ ゴシック" w:eastAsia="ＭＳ ゴシック" w:hAnsi="ＭＳ ゴシック" w:hint="eastAsia"/>
          <w:sz w:val="24"/>
        </w:rPr>
        <w:t>賃金</w:t>
      </w:r>
      <w:r w:rsidR="003F48EA" w:rsidRPr="007A6DCA">
        <w:rPr>
          <w:rFonts w:ascii="ＭＳ ゴシック" w:eastAsia="ＭＳ ゴシック" w:hAnsi="ＭＳ ゴシック" w:hint="eastAsia"/>
          <w:sz w:val="24"/>
        </w:rPr>
        <w:t>の交通費相当加算額</w:t>
      </w:r>
      <w:r w:rsidR="002946B5" w:rsidRPr="007A6DCA">
        <w:rPr>
          <w:rFonts w:ascii="ＭＳ ゴシック" w:eastAsia="ＭＳ ゴシック" w:hAnsi="ＭＳ ゴシック" w:hint="eastAsia"/>
          <w:sz w:val="24"/>
        </w:rPr>
        <w:t>の誤り</w:t>
      </w:r>
      <w:bookmarkStart w:id="0" w:name="_GoBack"/>
      <w:bookmarkEnd w:id="0"/>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5864"/>
        <w:gridCol w:w="6051"/>
        <w:gridCol w:w="5292"/>
      </w:tblGrid>
      <w:tr w:rsidR="008339B6" w:rsidRPr="0032402C" w14:paraId="121D02F7" w14:textId="77777777" w:rsidTr="00D75629">
        <w:trPr>
          <w:trHeight w:val="300"/>
        </w:trPr>
        <w:tc>
          <w:tcPr>
            <w:tcW w:w="3295" w:type="dxa"/>
            <w:shd w:val="clear" w:color="auto" w:fill="auto"/>
            <w:hideMark/>
          </w:tcPr>
          <w:p w14:paraId="619EF596" w14:textId="77777777" w:rsidR="008339B6" w:rsidRPr="0032402C" w:rsidRDefault="008339B6" w:rsidP="00D7562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5864" w:type="dxa"/>
            <w:shd w:val="clear" w:color="auto" w:fill="auto"/>
            <w:hideMark/>
          </w:tcPr>
          <w:p w14:paraId="2A4062E5" w14:textId="77777777" w:rsidR="008339B6" w:rsidRPr="0032402C" w:rsidRDefault="008339B6" w:rsidP="00D75629">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051" w:type="dxa"/>
            <w:shd w:val="clear" w:color="auto" w:fill="auto"/>
            <w:hideMark/>
          </w:tcPr>
          <w:p w14:paraId="031EB826" w14:textId="77777777" w:rsidR="008339B6" w:rsidRPr="0032402C" w:rsidRDefault="008339B6" w:rsidP="00D7562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292" w:type="dxa"/>
            <w:shd w:val="clear" w:color="auto" w:fill="auto"/>
          </w:tcPr>
          <w:p w14:paraId="4C8B2BD2" w14:textId="77777777" w:rsidR="008339B6" w:rsidRPr="0032402C" w:rsidRDefault="008339B6" w:rsidP="00D75629">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8339B6" w:rsidRPr="0032402C" w14:paraId="6BC5FBAB" w14:textId="77777777" w:rsidTr="00D75629">
        <w:trPr>
          <w:trHeight w:val="6154"/>
        </w:trPr>
        <w:tc>
          <w:tcPr>
            <w:tcW w:w="3295" w:type="dxa"/>
            <w:shd w:val="clear" w:color="auto" w:fill="auto"/>
          </w:tcPr>
          <w:p w14:paraId="7E0788E1" w14:textId="77777777" w:rsidR="008339B6" w:rsidRDefault="008339B6" w:rsidP="00D75629">
            <w:pPr>
              <w:autoSpaceDE w:val="0"/>
              <w:autoSpaceDN w:val="0"/>
              <w:rPr>
                <w:rFonts w:ascii="ＭＳ 明朝" w:hAnsi="ＭＳ 明朝"/>
                <w:sz w:val="24"/>
              </w:rPr>
            </w:pPr>
            <w:r w:rsidRPr="007A6DCA">
              <w:rPr>
                <w:rFonts w:ascii="ＭＳ 明朝" w:hAnsi="ＭＳ 明朝" w:hint="eastAsia"/>
                <w:sz w:val="24"/>
              </w:rPr>
              <w:t>政策企画部</w:t>
            </w:r>
          </w:p>
          <w:p w14:paraId="021B2710" w14:textId="77777777" w:rsidR="008339B6" w:rsidRDefault="008339B6" w:rsidP="00D75629">
            <w:pPr>
              <w:autoSpaceDE w:val="0"/>
              <w:autoSpaceDN w:val="0"/>
              <w:ind w:firstLineChars="100" w:firstLine="240"/>
              <w:rPr>
                <w:rFonts w:ascii="ＭＳ 明朝" w:hAnsi="ＭＳ 明朝"/>
                <w:sz w:val="24"/>
              </w:rPr>
            </w:pPr>
            <w:r w:rsidRPr="007A6DCA">
              <w:rPr>
                <w:rFonts w:ascii="ＭＳ 明朝" w:hAnsi="ＭＳ 明朝" w:hint="eastAsia"/>
                <w:sz w:val="24"/>
              </w:rPr>
              <w:t>企画室</w:t>
            </w:r>
          </w:p>
          <w:p w14:paraId="66B645EF" w14:textId="77777777" w:rsidR="008339B6" w:rsidRPr="007A6DCA" w:rsidRDefault="008339B6" w:rsidP="00D75629">
            <w:pPr>
              <w:autoSpaceDE w:val="0"/>
              <w:autoSpaceDN w:val="0"/>
              <w:ind w:firstLineChars="200" w:firstLine="480"/>
              <w:rPr>
                <w:rFonts w:ascii="ＭＳ 明朝" w:hAnsi="ＭＳ 明朝"/>
                <w:sz w:val="24"/>
              </w:rPr>
            </w:pPr>
            <w:r w:rsidRPr="007A6DCA">
              <w:rPr>
                <w:rFonts w:ascii="ＭＳ 明朝" w:hAnsi="ＭＳ 明朝" w:hint="eastAsia"/>
                <w:sz w:val="24"/>
              </w:rPr>
              <w:t>政策課</w:t>
            </w:r>
          </w:p>
          <w:p w14:paraId="79A5D9B5" w14:textId="77777777" w:rsidR="008339B6" w:rsidRPr="007A6DCA" w:rsidRDefault="008339B6" w:rsidP="00D75629">
            <w:pPr>
              <w:autoSpaceDE w:val="0"/>
              <w:autoSpaceDN w:val="0"/>
              <w:snapToGrid w:val="0"/>
              <w:rPr>
                <w:rFonts w:ascii="ＭＳ 明朝" w:hAnsi="ＭＳ 明朝"/>
                <w:sz w:val="24"/>
              </w:rPr>
            </w:pPr>
          </w:p>
        </w:tc>
        <w:tc>
          <w:tcPr>
            <w:tcW w:w="5864" w:type="dxa"/>
            <w:shd w:val="clear" w:color="auto" w:fill="auto"/>
          </w:tcPr>
          <w:p w14:paraId="6A9DFD92" w14:textId="77777777" w:rsidR="008339B6" w:rsidRDefault="008339B6" w:rsidP="00D75629">
            <w:pPr>
              <w:autoSpaceDE w:val="0"/>
              <w:autoSpaceDN w:val="0"/>
              <w:snapToGrid w:val="0"/>
              <w:ind w:firstLineChars="100" w:firstLine="240"/>
              <w:rPr>
                <w:rFonts w:ascii="ＭＳ 明朝" w:hAnsi="ＭＳ 明朝" w:cs="Arial" w:hint="eastAsia"/>
                <w:sz w:val="24"/>
              </w:rPr>
            </w:pPr>
          </w:p>
          <w:p w14:paraId="4A15BDCE" w14:textId="77777777" w:rsidR="008339B6" w:rsidRDefault="008339B6" w:rsidP="00D75629">
            <w:pPr>
              <w:autoSpaceDE w:val="0"/>
              <w:autoSpaceDN w:val="0"/>
              <w:snapToGrid w:val="0"/>
              <w:ind w:firstLineChars="100" w:firstLine="240"/>
              <w:rPr>
                <w:rFonts w:ascii="ＭＳ 明朝" w:hAnsi="ＭＳ 明朝" w:cs="Arial"/>
                <w:sz w:val="24"/>
              </w:rPr>
            </w:pPr>
            <w:r w:rsidRPr="007A6DCA">
              <w:rPr>
                <w:rFonts w:ascii="ＭＳ 明朝" w:hAnsi="ＭＳ 明朝" w:cs="Arial" w:hint="eastAsia"/>
                <w:sz w:val="24"/>
              </w:rPr>
              <w:t>非常勤職員の雇用に当たっては、交通費相当額を賃金に加算して支給することとなって</w:t>
            </w:r>
            <w:r>
              <w:rPr>
                <w:rFonts w:ascii="ＭＳ 明朝" w:hAnsi="ＭＳ 明朝" w:cs="Arial" w:hint="eastAsia"/>
                <w:sz w:val="24"/>
              </w:rPr>
              <w:t>おり、</w:t>
            </w:r>
            <w:r w:rsidRPr="007A6DCA">
              <w:rPr>
                <w:rFonts w:ascii="ＭＳ 明朝" w:hAnsi="ＭＳ 明朝" w:cs="Arial" w:hint="eastAsia"/>
                <w:sz w:val="24"/>
              </w:rPr>
              <w:t>当該加算額を１か月の通勤定期券による運賃相当額と要勤務日数を乗じて算出した普通乗車券による１か月の運賃相当額を比較して、より安価な</w:t>
            </w:r>
            <w:r>
              <w:rPr>
                <w:rFonts w:ascii="ＭＳ 明朝" w:hAnsi="ＭＳ 明朝" w:cs="Arial" w:hint="eastAsia"/>
                <w:sz w:val="24"/>
              </w:rPr>
              <w:t>金額</w:t>
            </w:r>
            <w:r w:rsidRPr="007A6DCA">
              <w:rPr>
                <w:rFonts w:ascii="ＭＳ 明朝" w:hAnsi="ＭＳ 明朝" w:cs="Arial" w:hint="eastAsia"/>
                <w:sz w:val="24"/>
              </w:rPr>
              <w:t>で決定すべきところ、誤っ</w:t>
            </w:r>
            <w:r>
              <w:rPr>
                <w:rFonts w:ascii="ＭＳ 明朝" w:hAnsi="ＭＳ 明朝" w:cs="Arial" w:hint="eastAsia"/>
                <w:sz w:val="24"/>
              </w:rPr>
              <w:t>た金額</w:t>
            </w:r>
            <w:r w:rsidRPr="007A6DCA">
              <w:rPr>
                <w:rFonts w:ascii="ＭＳ 明朝" w:hAnsi="ＭＳ 明朝" w:cs="Arial" w:hint="eastAsia"/>
                <w:sz w:val="24"/>
              </w:rPr>
              <w:t>を加算額としたため、賃金が過払いとなっていた。</w:t>
            </w:r>
          </w:p>
          <w:p w14:paraId="3F1F53AA" w14:textId="77777777" w:rsidR="008339B6" w:rsidRPr="007A6DCA" w:rsidRDefault="008339B6" w:rsidP="00D75629">
            <w:pPr>
              <w:autoSpaceDE w:val="0"/>
              <w:autoSpaceDN w:val="0"/>
              <w:snapToGrid w:val="0"/>
              <w:ind w:firstLineChars="100" w:firstLine="240"/>
              <w:rPr>
                <w:rFonts w:ascii="ＭＳ 明朝" w:hAnsi="ＭＳ 明朝" w:cs="Arial"/>
                <w:sz w:val="24"/>
              </w:rPr>
            </w:pPr>
          </w:p>
          <w:p w14:paraId="2FD973B4" w14:textId="77777777" w:rsidR="008339B6" w:rsidRPr="000A6B63" w:rsidRDefault="008339B6" w:rsidP="00D75629">
            <w:pPr>
              <w:autoSpaceDE w:val="0"/>
              <w:autoSpaceDN w:val="0"/>
              <w:snapToGrid w:val="0"/>
              <w:ind w:left="240" w:hangingChars="100" w:hanging="240"/>
              <w:rPr>
                <w:rFonts w:ascii="ＭＳ 明朝" w:hAnsi="ＭＳ 明朝" w:cs="Arial"/>
                <w:sz w:val="24"/>
              </w:rPr>
            </w:pPr>
          </w:p>
          <w:tbl>
            <w:tblPr>
              <w:tblpPr w:leftFromText="142" w:rightFromText="142"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8"/>
              <w:gridCol w:w="847"/>
              <w:gridCol w:w="1408"/>
              <w:gridCol w:w="1411"/>
            </w:tblGrid>
            <w:tr w:rsidR="008339B6" w14:paraId="4B1B1D46" w14:textId="77777777" w:rsidTr="00D75629">
              <w:trPr>
                <w:trHeight w:val="710"/>
              </w:trPr>
              <w:tc>
                <w:tcPr>
                  <w:tcW w:w="988" w:type="dxa"/>
                  <w:shd w:val="clear" w:color="auto" w:fill="auto"/>
                  <w:vAlign w:val="center"/>
                </w:tcPr>
                <w:p w14:paraId="44389D27" w14:textId="77777777" w:rsidR="008339B6" w:rsidRDefault="008339B6" w:rsidP="00D75629">
                  <w:pPr>
                    <w:autoSpaceDE w:val="0"/>
                    <w:autoSpaceDN w:val="0"/>
                    <w:snapToGrid w:val="0"/>
                    <w:jc w:val="center"/>
                    <w:rPr>
                      <w:rFonts w:ascii="ＭＳ 明朝" w:hAnsi="ＭＳ 明朝" w:cs="Arial" w:hint="eastAsia"/>
                      <w:sz w:val="24"/>
                    </w:rPr>
                  </w:pPr>
                  <w:r w:rsidRPr="007A6DCA">
                    <w:rPr>
                      <w:rFonts w:ascii="ＭＳ 明朝" w:hAnsi="ＭＳ 明朝" w:cs="Arial" w:hint="eastAsia"/>
                      <w:sz w:val="24"/>
                    </w:rPr>
                    <w:t>誤支</w:t>
                  </w:r>
                </w:p>
                <w:p w14:paraId="4AF1B610" w14:textId="77777777" w:rsidR="008339B6" w:rsidRPr="007A6DCA" w:rsidRDefault="008339B6" w:rsidP="00D75629">
                  <w:pPr>
                    <w:autoSpaceDE w:val="0"/>
                    <w:autoSpaceDN w:val="0"/>
                    <w:snapToGrid w:val="0"/>
                    <w:jc w:val="center"/>
                    <w:rPr>
                      <w:rFonts w:ascii="ＭＳ 明朝" w:hAnsi="ＭＳ 明朝" w:cs="Arial"/>
                      <w:sz w:val="24"/>
                    </w:rPr>
                  </w:pPr>
                  <w:r w:rsidRPr="007A6DCA">
                    <w:rPr>
                      <w:rFonts w:ascii="ＭＳ 明朝" w:hAnsi="ＭＳ 明朝" w:cs="Arial" w:hint="eastAsia"/>
                      <w:sz w:val="24"/>
                    </w:rPr>
                    <w:t>給額</w:t>
                  </w:r>
                </w:p>
                <w:p w14:paraId="35E255EF" w14:textId="77777777" w:rsidR="008339B6" w:rsidRPr="007A6DCA" w:rsidRDefault="008339B6" w:rsidP="00D75629">
                  <w:pPr>
                    <w:autoSpaceDE w:val="0"/>
                    <w:autoSpaceDN w:val="0"/>
                    <w:snapToGrid w:val="0"/>
                    <w:jc w:val="center"/>
                    <w:rPr>
                      <w:rFonts w:ascii="ＭＳ 明朝" w:hAnsi="ＭＳ 明朝" w:cs="Arial"/>
                      <w:sz w:val="24"/>
                    </w:rPr>
                  </w:pPr>
                  <w:r>
                    <w:rPr>
                      <w:rFonts w:ascii="ＭＳ 明朝" w:hAnsi="ＭＳ 明朝" w:cs="Arial" w:hint="eastAsia"/>
                      <w:sz w:val="24"/>
                    </w:rPr>
                    <w:t>(</w:t>
                  </w:r>
                  <w:r w:rsidRPr="007A6DCA">
                    <w:rPr>
                      <w:rFonts w:ascii="ＭＳ 明朝" w:hAnsi="ＭＳ 明朝" w:cs="Arial" w:hint="eastAsia"/>
                      <w:sz w:val="24"/>
                    </w:rPr>
                    <w:t>日額）</w:t>
                  </w:r>
                </w:p>
              </w:tc>
              <w:tc>
                <w:tcPr>
                  <w:tcW w:w="992" w:type="dxa"/>
                  <w:shd w:val="clear" w:color="auto" w:fill="auto"/>
                  <w:vAlign w:val="center"/>
                </w:tcPr>
                <w:p w14:paraId="47078EA9" w14:textId="77777777" w:rsidR="008339B6" w:rsidRDefault="008339B6" w:rsidP="00D75629">
                  <w:pPr>
                    <w:autoSpaceDE w:val="0"/>
                    <w:autoSpaceDN w:val="0"/>
                    <w:snapToGrid w:val="0"/>
                    <w:jc w:val="center"/>
                    <w:rPr>
                      <w:rFonts w:ascii="ＭＳ 明朝" w:hAnsi="ＭＳ 明朝" w:cs="Arial" w:hint="eastAsia"/>
                      <w:sz w:val="24"/>
                    </w:rPr>
                  </w:pPr>
                  <w:r w:rsidRPr="007A6DCA">
                    <w:rPr>
                      <w:rFonts w:ascii="ＭＳ 明朝" w:hAnsi="ＭＳ 明朝" w:cs="Arial" w:hint="eastAsia"/>
                      <w:sz w:val="24"/>
                    </w:rPr>
                    <w:t>正支</w:t>
                  </w:r>
                </w:p>
                <w:p w14:paraId="07F8C543" w14:textId="77777777" w:rsidR="008339B6" w:rsidRPr="007A6DCA" w:rsidRDefault="008339B6" w:rsidP="00D75629">
                  <w:pPr>
                    <w:autoSpaceDE w:val="0"/>
                    <w:autoSpaceDN w:val="0"/>
                    <w:snapToGrid w:val="0"/>
                    <w:jc w:val="center"/>
                    <w:rPr>
                      <w:rFonts w:ascii="ＭＳ 明朝" w:hAnsi="ＭＳ 明朝" w:cs="Arial"/>
                      <w:sz w:val="24"/>
                    </w:rPr>
                  </w:pPr>
                  <w:r w:rsidRPr="007A6DCA">
                    <w:rPr>
                      <w:rFonts w:ascii="ＭＳ 明朝" w:hAnsi="ＭＳ 明朝" w:cs="Arial" w:hint="eastAsia"/>
                      <w:sz w:val="24"/>
                    </w:rPr>
                    <w:t>給額</w:t>
                  </w:r>
                </w:p>
                <w:p w14:paraId="6DB442F9" w14:textId="77777777" w:rsidR="008339B6" w:rsidRPr="007A6DCA" w:rsidRDefault="008339B6" w:rsidP="00D75629">
                  <w:pPr>
                    <w:autoSpaceDE w:val="0"/>
                    <w:autoSpaceDN w:val="0"/>
                    <w:snapToGrid w:val="0"/>
                    <w:rPr>
                      <w:rFonts w:ascii="ＭＳ 明朝" w:hAnsi="ＭＳ 明朝" w:cs="Arial"/>
                      <w:sz w:val="24"/>
                    </w:rPr>
                  </w:pPr>
                  <w:r>
                    <w:rPr>
                      <w:rFonts w:ascii="ＭＳ 明朝" w:hAnsi="ＭＳ 明朝" w:cs="Arial" w:hint="eastAsia"/>
                      <w:sz w:val="24"/>
                    </w:rPr>
                    <w:t>(</w:t>
                  </w:r>
                  <w:r w:rsidRPr="007A6DCA">
                    <w:rPr>
                      <w:rFonts w:ascii="ＭＳ 明朝" w:hAnsi="ＭＳ 明朝" w:cs="Arial" w:hint="eastAsia"/>
                      <w:sz w:val="24"/>
                    </w:rPr>
                    <w:t>日額）</w:t>
                  </w:r>
                </w:p>
              </w:tc>
              <w:tc>
                <w:tcPr>
                  <w:tcW w:w="850" w:type="dxa"/>
                  <w:shd w:val="clear" w:color="auto" w:fill="auto"/>
                  <w:vAlign w:val="center"/>
                </w:tcPr>
                <w:p w14:paraId="377A4E08" w14:textId="77777777" w:rsidR="008339B6" w:rsidRPr="007A6DCA" w:rsidRDefault="008339B6" w:rsidP="00D75629">
                  <w:pPr>
                    <w:autoSpaceDE w:val="0"/>
                    <w:autoSpaceDN w:val="0"/>
                    <w:snapToGrid w:val="0"/>
                    <w:jc w:val="center"/>
                    <w:rPr>
                      <w:rFonts w:ascii="ＭＳ 明朝" w:hAnsi="ＭＳ 明朝" w:cs="Arial"/>
                      <w:sz w:val="24"/>
                    </w:rPr>
                  </w:pPr>
                  <w:r w:rsidRPr="007A6DCA">
                    <w:rPr>
                      <w:rFonts w:ascii="ＭＳ 明朝" w:hAnsi="ＭＳ 明朝" w:cs="Arial" w:hint="eastAsia"/>
                      <w:sz w:val="24"/>
                    </w:rPr>
                    <w:t>差額</w:t>
                  </w:r>
                </w:p>
              </w:tc>
              <w:tc>
                <w:tcPr>
                  <w:tcW w:w="1418" w:type="dxa"/>
                  <w:shd w:val="clear" w:color="auto" w:fill="auto"/>
                  <w:vAlign w:val="center"/>
                </w:tcPr>
                <w:p w14:paraId="6A10613F" w14:textId="77777777" w:rsidR="008339B6" w:rsidRPr="007A6DCA" w:rsidRDefault="008339B6" w:rsidP="00D75629">
                  <w:pPr>
                    <w:autoSpaceDE w:val="0"/>
                    <w:autoSpaceDN w:val="0"/>
                    <w:snapToGrid w:val="0"/>
                    <w:rPr>
                      <w:rFonts w:ascii="ＭＳ 明朝" w:hAnsi="ＭＳ 明朝" w:cs="Arial"/>
                      <w:sz w:val="24"/>
                    </w:rPr>
                  </w:pPr>
                  <w:r>
                    <w:rPr>
                      <w:rFonts w:ascii="ＭＳ 明朝" w:hAnsi="ＭＳ 明朝" w:cs="Arial" w:hint="eastAsia"/>
                      <w:sz w:val="24"/>
                    </w:rPr>
                    <w:t>平成25</w:t>
                  </w:r>
                  <w:r w:rsidRPr="007A6DCA">
                    <w:rPr>
                      <w:rFonts w:ascii="ＭＳ 明朝" w:hAnsi="ＭＳ 明朝" w:cs="Arial" w:hint="eastAsia"/>
                      <w:sz w:val="24"/>
                    </w:rPr>
                    <w:t>年度の勤務日数</w:t>
                  </w:r>
                </w:p>
              </w:tc>
              <w:tc>
                <w:tcPr>
                  <w:tcW w:w="1417" w:type="dxa"/>
                  <w:shd w:val="clear" w:color="auto" w:fill="auto"/>
                  <w:vAlign w:val="center"/>
                </w:tcPr>
                <w:p w14:paraId="116F8DA6" w14:textId="77777777" w:rsidR="008339B6" w:rsidRDefault="008339B6" w:rsidP="00D75629">
                  <w:pPr>
                    <w:autoSpaceDE w:val="0"/>
                    <w:autoSpaceDN w:val="0"/>
                    <w:snapToGrid w:val="0"/>
                    <w:jc w:val="center"/>
                    <w:rPr>
                      <w:rFonts w:ascii="ＭＳ 明朝" w:hAnsi="ＭＳ 明朝" w:cs="Arial" w:hint="eastAsia"/>
                      <w:sz w:val="24"/>
                    </w:rPr>
                  </w:pPr>
                  <w:r w:rsidRPr="007A6DCA">
                    <w:rPr>
                      <w:rFonts w:ascii="ＭＳ 明朝" w:hAnsi="ＭＳ 明朝" w:cs="Arial" w:hint="eastAsia"/>
                      <w:sz w:val="24"/>
                    </w:rPr>
                    <w:t>過払い額</w:t>
                  </w:r>
                </w:p>
                <w:p w14:paraId="7F99D206" w14:textId="77777777" w:rsidR="008339B6" w:rsidRPr="007A6DCA" w:rsidRDefault="008339B6" w:rsidP="00D75629">
                  <w:pPr>
                    <w:autoSpaceDE w:val="0"/>
                    <w:autoSpaceDN w:val="0"/>
                    <w:snapToGrid w:val="0"/>
                    <w:jc w:val="center"/>
                    <w:rPr>
                      <w:rFonts w:ascii="ＭＳ 明朝" w:hAnsi="ＭＳ 明朝" w:cs="Arial"/>
                      <w:sz w:val="24"/>
                    </w:rPr>
                  </w:pPr>
                  <w:r w:rsidRPr="007A6DCA">
                    <w:rPr>
                      <w:rFonts w:ascii="ＭＳ 明朝" w:hAnsi="ＭＳ 明朝" w:cs="Arial" w:hint="eastAsia"/>
                      <w:sz w:val="24"/>
                    </w:rPr>
                    <w:t>（年額）</w:t>
                  </w:r>
                </w:p>
              </w:tc>
            </w:tr>
            <w:tr w:rsidR="008339B6" w14:paraId="3A08FA6E" w14:textId="77777777" w:rsidTr="00D75629">
              <w:trPr>
                <w:trHeight w:val="551"/>
              </w:trPr>
              <w:tc>
                <w:tcPr>
                  <w:tcW w:w="988" w:type="dxa"/>
                  <w:shd w:val="clear" w:color="auto" w:fill="auto"/>
                  <w:vAlign w:val="center"/>
                </w:tcPr>
                <w:p w14:paraId="6A3EF240" w14:textId="77777777" w:rsidR="008339B6" w:rsidRPr="007A6DCA" w:rsidRDefault="008339B6" w:rsidP="00D75629">
                  <w:pPr>
                    <w:autoSpaceDE w:val="0"/>
                    <w:autoSpaceDN w:val="0"/>
                    <w:snapToGrid w:val="0"/>
                    <w:jc w:val="center"/>
                    <w:rPr>
                      <w:rFonts w:ascii="ＭＳ 明朝" w:hAnsi="ＭＳ 明朝" w:cs="Arial"/>
                      <w:sz w:val="24"/>
                    </w:rPr>
                  </w:pPr>
                  <w:r>
                    <w:rPr>
                      <w:rFonts w:ascii="ＭＳ 明朝" w:hAnsi="ＭＳ 明朝" w:cs="Arial" w:hint="eastAsia"/>
                      <w:sz w:val="24"/>
                    </w:rPr>
                    <w:t>883</w:t>
                  </w:r>
                  <w:r w:rsidRPr="007A6DCA">
                    <w:rPr>
                      <w:rFonts w:ascii="ＭＳ 明朝" w:hAnsi="ＭＳ 明朝" w:cs="Arial" w:hint="eastAsia"/>
                      <w:sz w:val="24"/>
                    </w:rPr>
                    <w:t>円</w:t>
                  </w:r>
                </w:p>
              </w:tc>
              <w:tc>
                <w:tcPr>
                  <w:tcW w:w="992" w:type="dxa"/>
                  <w:shd w:val="clear" w:color="auto" w:fill="auto"/>
                  <w:vAlign w:val="center"/>
                </w:tcPr>
                <w:p w14:paraId="0BE069B4" w14:textId="77777777" w:rsidR="008339B6" w:rsidRPr="007A6DCA" w:rsidRDefault="008339B6" w:rsidP="00D75629">
                  <w:pPr>
                    <w:autoSpaceDE w:val="0"/>
                    <w:autoSpaceDN w:val="0"/>
                    <w:snapToGrid w:val="0"/>
                    <w:jc w:val="center"/>
                    <w:rPr>
                      <w:rFonts w:ascii="ＭＳ 明朝" w:hAnsi="ＭＳ 明朝" w:cs="Arial"/>
                      <w:sz w:val="24"/>
                    </w:rPr>
                  </w:pPr>
                  <w:r>
                    <w:rPr>
                      <w:rFonts w:ascii="ＭＳ 明朝" w:hAnsi="ＭＳ 明朝" w:cs="Arial" w:hint="eastAsia"/>
                      <w:sz w:val="24"/>
                    </w:rPr>
                    <w:t>783</w:t>
                  </w:r>
                  <w:r w:rsidRPr="007A6DCA">
                    <w:rPr>
                      <w:rFonts w:ascii="ＭＳ 明朝" w:hAnsi="ＭＳ 明朝" w:cs="Arial" w:hint="eastAsia"/>
                      <w:sz w:val="24"/>
                    </w:rPr>
                    <w:t>円</w:t>
                  </w:r>
                </w:p>
              </w:tc>
              <w:tc>
                <w:tcPr>
                  <w:tcW w:w="850" w:type="dxa"/>
                  <w:shd w:val="clear" w:color="auto" w:fill="auto"/>
                  <w:vAlign w:val="center"/>
                </w:tcPr>
                <w:p w14:paraId="3B43D9CF" w14:textId="77777777" w:rsidR="008339B6" w:rsidRPr="007A6DCA" w:rsidRDefault="008339B6" w:rsidP="00D75629">
                  <w:pPr>
                    <w:autoSpaceDE w:val="0"/>
                    <w:autoSpaceDN w:val="0"/>
                    <w:snapToGrid w:val="0"/>
                    <w:jc w:val="center"/>
                    <w:rPr>
                      <w:rFonts w:ascii="ＭＳ 明朝" w:hAnsi="ＭＳ 明朝" w:cs="Arial"/>
                      <w:sz w:val="24"/>
                    </w:rPr>
                  </w:pPr>
                  <w:r>
                    <w:rPr>
                      <w:rFonts w:ascii="ＭＳ 明朝" w:hAnsi="ＭＳ 明朝" w:cs="Arial" w:hint="eastAsia"/>
                      <w:sz w:val="24"/>
                    </w:rPr>
                    <w:t>100</w:t>
                  </w:r>
                  <w:r w:rsidRPr="007A6DCA">
                    <w:rPr>
                      <w:rFonts w:ascii="ＭＳ 明朝" w:hAnsi="ＭＳ 明朝" w:cs="Arial" w:hint="eastAsia"/>
                      <w:sz w:val="24"/>
                    </w:rPr>
                    <w:t>円</w:t>
                  </w:r>
                </w:p>
              </w:tc>
              <w:tc>
                <w:tcPr>
                  <w:tcW w:w="1418" w:type="dxa"/>
                  <w:shd w:val="clear" w:color="auto" w:fill="auto"/>
                  <w:vAlign w:val="center"/>
                </w:tcPr>
                <w:p w14:paraId="3507B59D" w14:textId="77777777" w:rsidR="008339B6" w:rsidRPr="007A6DCA" w:rsidRDefault="008339B6" w:rsidP="00D75629">
                  <w:pPr>
                    <w:autoSpaceDE w:val="0"/>
                    <w:autoSpaceDN w:val="0"/>
                    <w:snapToGrid w:val="0"/>
                    <w:jc w:val="center"/>
                    <w:rPr>
                      <w:rFonts w:ascii="ＭＳ 明朝" w:hAnsi="ＭＳ 明朝" w:cs="Arial"/>
                      <w:sz w:val="24"/>
                    </w:rPr>
                  </w:pPr>
                  <w:r>
                    <w:rPr>
                      <w:rFonts w:ascii="ＭＳ 明朝" w:hAnsi="ＭＳ 明朝" w:cs="Arial" w:hint="eastAsia"/>
                      <w:sz w:val="24"/>
                    </w:rPr>
                    <w:t>244</w:t>
                  </w:r>
                  <w:r w:rsidRPr="007A6DCA">
                    <w:rPr>
                      <w:rFonts w:ascii="ＭＳ 明朝" w:hAnsi="ＭＳ 明朝" w:cs="Arial" w:hint="eastAsia"/>
                      <w:sz w:val="24"/>
                    </w:rPr>
                    <w:t>日</w:t>
                  </w:r>
                </w:p>
              </w:tc>
              <w:tc>
                <w:tcPr>
                  <w:tcW w:w="1417" w:type="dxa"/>
                  <w:shd w:val="clear" w:color="auto" w:fill="auto"/>
                  <w:vAlign w:val="center"/>
                </w:tcPr>
                <w:p w14:paraId="03CF1298" w14:textId="77777777" w:rsidR="008339B6" w:rsidRPr="007A6DCA" w:rsidRDefault="008339B6" w:rsidP="00D75629">
                  <w:pPr>
                    <w:autoSpaceDE w:val="0"/>
                    <w:autoSpaceDN w:val="0"/>
                    <w:snapToGrid w:val="0"/>
                    <w:jc w:val="center"/>
                    <w:rPr>
                      <w:rFonts w:ascii="ＭＳ 明朝" w:hAnsi="ＭＳ 明朝" w:cs="Arial"/>
                      <w:sz w:val="24"/>
                    </w:rPr>
                  </w:pPr>
                  <w:r>
                    <w:rPr>
                      <w:rFonts w:ascii="ＭＳ 明朝" w:hAnsi="ＭＳ 明朝" w:cs="Arial" w:hint="eastAsia"/>
                      <w:sz w:val="24"/>
                    </w:rPr>
                    <w:t>24,400</w:t>
                  </w:r>
                  <w:r w:rsidRPr="007A6DCA">
                    <w:rPr>
                      <w:rFonts w:ascii="ＭＳ 明朝" w:hAnsi="ＭＳ 明朝" w:cs="Arial" w:hint="eastAsia"/>
                      <w:sz w:val="24"/>
                    </w:rPr>
                    <w:t>円</w:t>
                  </w:r>
                </w:p>
              </w:tc>
            </w:tr>
          </w:tbl>
          <w:p w14:paraId="057C240F" w14:textId="77777777" w:rsidR="008339B6" w:rsidRDefault="008339B6" w:rsidP="00D75629">
            <w:pPr>
              <w:autoSpaceDE w:val="0"/>
              <w:autoSpaceDN w:val="0"/>
              <w:snapToGrid w:val="0"/>
              <w:ind w:left="240" w:hangingChars="100" w:hanging="240"/>
              <w:rPr>
                <w:rFonts w:ascii="ＭＳ 明朝" w:hAnsi="ＭＳ 明朝" w:cs="Arial"/>
                <w:sz w:val="24"/>
              </w:rPr>
            </w:pPr>
          </w:p>
          <w:p w14:paraId="067FFB9D" w14:textId="77777777" w:rsidR="008339B6" w:rsidRPr="007A6DCA" w:rsidRDefault="008339B6" w:rsidP="00D75629">
            <w:pPr>
              <w:autoSpaceDE w:val="0"/>
              <w:autoSpaceDN w:val="0"/>
              <w:snapToGrid w:val="0"/>
              <w:rPr>
                <w:rFonts w:ascii="ＭＳ 明朝" w:hAnsi="ＭＳ 明朝" w:cs="Arial"/>
                <w:sz w:val="24"/>
              </w:rPr>
            </w:pPr>
          </w:p>
        </w:tc>
        <w:tc>
          <w:tcPr>
            <w:tcW w:w="6051" w:type="dxa"/>
            <w:shd w:val="clear" w:color="auto" w:fill="auto"/>
          </w:tcPr>
          <w:p w14:paraId="76E4774B" w14:textId="77777777" w:rsidR="008339B6" w:rsidRPr="00C84473" w:rsidRDefault="008339B6" w:rsidP="00D75629">
            <w:pPr>
              <w:autoSpaceDE w:val="0"/>
              <w:autoSpaceDN w:val="0"/>
              <w:snapToGrid w:val="0"/>
              <w:ind w:left="240" w:hangingChars="100" w:hanging="240"/>
              <w:rPr>
                <w:rFonts w:ascii="ＭＳ ゴシック" w:eastAsia="ＭＳ ゴシック" w:hAnsi="ＭＳ ゴシック"/>
                <w:sz w:val="24"/>
              </w:rPr>
            </w:pPr>
            <w:r w:rsidRPr="00C84473">
              <w:rPr>
                <w:rFonts w:ascii="ＭＳ ゴシック" w:eastAsia="ＭＳ ゴシック" w:hAnsi="ＭＳ ゴシック" w:hint="eastAsia"/>
                <w:sz w:val="24"/>
              </w:rPr>
              <w:t>【是正を求めるもの】</w:t>
            </w:r>
          </w:p>
          <w:p w14:paraId="35C18077" w14:textId="77777777" w:rsidR="008339B6" w:rsidRPr="007A6DCA" w:rsidRDefault="008339B6" w:rsidP="00D75629">
            <w:pPr>
              <w:autoSpaceDE w:val="0"/>
              <w:autoSpaceDN w:val="0"/>
              <w:snapToGrid w:val="0"/>
              <w:ind w:firstLineChars="100" w:firstLine="240"/>
              <w:rPr>
                <w:rFonts w:ascii="ＭＳ 明朝" w:hAnsi="ＭＳ 明朝"/>
                <w:sz w:val="24"/>
              </w:rPr>
            </w:pPr>
            <w:r w:rsidRPr="007A6DCA">
              <w:rPr>
                <w:rFonts w:ascii="ＭＳ 明朝" w:hAnsi="ＭＳ 明朝" w:hint="eastAsia"/>
                <w:sz w:val="24"/>
              </w:rPr>
              <w:t>速やかに是正措置を講じるとともに、非常勤職員の雇用事務について適正な事務処理を行われたい。</w:t>
            </w:r>
          </w:p>
          <w:p w14:paraId="5B6A379C" w14:textId="77777777" w:rsidR="008339B6" w:rsidRPr="007A6DCA" w:rsidRDefault="008339B6" w:rsidP="00D75629">
            <w:pPr>
              <w:autoSpaceDE w:val="0"/>
              <w:autoSpaceDN w:val="0"/>
              <w:ind w:left="240" w:hangingChars="100" w:hanging="240"/>
              <w:rPr>
                <w:rFonts w:ascii="ＭＳ 明朝" w:hAnsi="ＭＳ 明朝"/>
                <w:sz w:val="24"/>
              </w:rPr>
            </w:pPr>
          </w:p>
          <w:p w14:paraId="14E44879" w14:textId="503126A6" w:rsidR="008339B6" w:rsidRPr="007A6DCA" w:rsidRDefault="008339B6" w:rsidP="00D75629">
            <w:pPr>
              <w:autoSpaceDE w:val="0"/>
              <w:autoSpaceDN w:val="0"/>
              <w:ind w:left="210" w:hangingChars="100" w:hanging="210"/>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223A81D2" wp14:editId="78076EC3">
                      <wp:simplePos x="0" y="0"/>
                      <wp:positionH relativeFrom="column">
                        <wp:posOffset>31115</wp:posOffset>
                      </wp:positionH>
                      <wp:positionV relativeFrom="paragraph">
                        <wp:posOffset>3175</wp:posOffset>
                      </wp:positionV>
                      <wp:extent cx="3640455" cy="2683510"/>
                      <wp:effectExtent l="0" t="0" r="1714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0455" cy="2683510"/>
                              </a:xfrm>
                              <a:prstGeom prst="rect">
                                <a:avLst/>
                              </a:prstGeom>
                              <a:solidFill>
                                <a:sysClr val="window" lastClr="FFFFFF"/>
                              </a:solidFill>
                              <a:ln w="6350">
                                <a:solidFill>
                                  <a:prstClr val="black"/>
                                </a:solidFill>
                                <a:prstDash val="dash"/>
                              </a:ln>
                              <a:effectLst/>
                            </wps:spPr>
                            <wps:txbx>
                              <w:txbxContent>
                                <w:p w14:paraId="39930F6F" w14:textId="77777777" w:rsidR="008339B6" w:rsidRPr="00627C0E" w:rsidRDefault="008339B6" w:rsidP="008339B6">
                                  <w:pPr>
                                    <w:autoSpaceDE w:val="0"/>
                                    <w:autoSpaceDN w:val="0"/>
                                    <w:rPr>
                                      <w:rFonts w:ascii="ＭＳ 明朝" w:hAnsi="ＭＳ 明朝"/>
                                      <w:w w:val="90"/>
                                      <w:sz w:val="24"/>
                                    </w:rPr>
                                  </w:pPr>
                                  <w:r w:rsidRPr="00627C0E">
                                    <w:rPr>
                                      <w:rFonts w:ascii="ＭＳ 明朝" w:hAnsi="ＭＳ 明朝" w:hint="eastAsia"/>
                                      <w:w w:val="90"/>
                                      <w:sz w:val="24"/>
                                    </w:rPr>
                                    <w:t>【非常勤の事務概要　支給計算の事務処理　３．交通費】</w:t>
                                  </w:r>
                                </w:p>
                                <w:p w14:paraId="59C3ED5D" w14:textId="77777777" w:rsidR="008339B6" w:rsidRPr="00627C0E" w:rsidRDefault="008339B6" w:rsidP="008339B6">
                                  <w:pPr>
                                    <w:autoSpaceDE w:val="0"/>
                                    <w:autoSpaceDN w:val="0"/>
                                    <w:ind w:firstLineChars="100" w:firstLine="216"/>
                                    <w:rPr>
                                      <w:rFonts w:ascii="ＭＳ 明朝" w:hAnsi="ＭＳ 明朝"/>
                                      <w:w w:val="90"/>
                                      <w:sz w:val="24"/>
                                    </w:rPr>
                                  </w:pPr>
                                  <w:r w:rsidRPr="00627C0E">
                                    <w:rPr>
                                      <w:rFonts w:ascii="ＭＳ 明朝" w:hAnsi="ＭＳ 明朝" w:hint="eastAsia"/>
                                      <w:w w:val="90"/>
                                      <w:sz w:val="24"/>
                                    </w:rPr>
                                    <w:t>通勤のための交通費負担を常とするもの及び通勤距離が２キロメートル以上あれば支給します。</w:t>
                                  </w:r>
                                </w:p>
                                <w:p w14:paraId="4C75F308" w14:textId="77777777" w:rsidR="008339B6" w:rsidRPr="00627C0E" w:rsidRDefault="008339B6" w:rsidP="008339B6">
                                  <w:pPr>
                                    <w:autoSpaceDE w:val="0"/>
                                    <w:autoSpaceDN w:val="0"/>
                                    <w:ind w:firstLineChars="50" w:firstLine="108"/>
                                    <w:rPr>
                                      <w:rFonts w:ascii="ＭＳ 明朝" w:hAnsi="ＭＳ 明朝"/>
                                      <w:w w:val="90"/>
                                      <w:sz w:val="24"/>
                                    </w:rPr>
                                  </w:pPr>
                                  <w:r>
                                    <w:rPr>
                                      <w:rFonts w:ascii="ＭＳ 明朝" w:hAnsi="ＭＳ 明朝" w:hint="eastAsia"/>
                                      <w:w w:val="90"/>
                                      <w:sz w:val="24"/>
                                    </w:rPr>
                                    <w:t>(1)</w:t>
                                  </w:r>
                                  <w:r w:rsidRPr="00627C0E">
                                    <w:rPr>
                                      <w:rFonts w:ascii="ＭＳ 明朝" w:hAnsi="ＭＳ 明朝" w:hint="eastAsia"/>
                                      <w:w w:val="90"/>
                                      <w:sz w:val="24"/>
                                    </w:rPr>
                                    <w:t>支給基礎額</w:t>
                                  </w:r>
                                </w:p>
                                <w:p w14:paraId="63F96979" w14:textId="77777777" w:rsidR="008339B6" w:rsidRDefault="008339B6" w:rsidP="008339B6">
                                  <w:pPr>
                                    <w:autoSpaceDE w:val="0"/>
                                    <w:autoSpaceDN w:val="0"/>
                                    <w:ind w:firstLineChars="200" w:firstLine="431"/>
                                    <w:rPr>
                                      <w:rFonts w:ascii="ＭＳ 明朝" w:hAnsi="ＭＳ 明朝"/>
                                      <w:w w:val="90"/>
                                      <w:sz w:val="24"/>
                                    </w:rPr>
                                  </w:pPr>
                                  <w:r w:rsidRPr="00627C0E">
                                    <w:rPr>
                                      <w:rFonts w:ascii="ＭＳ 明朝" w:hAnsi="ＭＳ 明朝" w:hint="eastAsia"/>
                                      <w:w w:val="90"/>
                                      <w:sz w:val="24"/>
                                    </w:rPr>
                                    <w:t>次のうちのいずれかによります。</w:t>
                                  </w:r>
                                </w:p>
                                <w:p w14:paraId="7250328D" w14:textId="77777777" w:rsidR="008339B6" w:rsidRDefault="008339B6" w:rsidP="008339B6">
                                  <w:pPr>
                                    <w:autoSpaceDE w:val="0"/>
                                    <w:autoSpaceDN w:val="0"/>
                                    <w:ind w:leftChars="200" w:left="851" w:hangingChars="200" w:hanging="431"/>
                                    <w:rPr>
                                      <w:rFonts w:ascii="ＭＳ 明朝" w:hAnsi="ＭＳ 明朝"/>
                                      <w:w w:val="90"/>
                                      <w:sz w:val="24"/>
                                    </w:rPr>
                                  </w:pPr>
                                  <w:r>
                                    <w:rPr>
                                      <w:rFonts w:ascii="ＭＳ 明朝" w:hAnsi="ＭＳ 明朝" w:hint="eastAsia"/>
                                      <w:w w:val="90"/>
                                      <w:sz w:val="24"/>
                                    </w:rPr>
                                    <w:t>(ア)　１</w:t>
                                  </w:r>
                                  <w:r w:rsidRPr="00627C0E">
                                    <w:rPr>
                                      <w:rFonts w:ascii="ＭＳ 明朝" w:hAnsi="ＭＳ 明朝" w:hint="eastAsia"/>
                                      <w:w w:val="90"/>
                                      <w:sz w:val="24"/>
                                    </w:rPr>
                                    <w:t>ヵ月の通勤定期券による運賃相当額（上限額は別途定められています。）</w:t>
                                  </w:r>
                                </w:p>
                                <w:p w14:paraId="09B04522" w14:textId="77777777" w:rsidR="008339B6" w:rsidRPr="00627C0E" w:rsidRDefault="008339B6" w:rsidP="008339B6">
                                  <w:pPr>
                                    <w:autoSpaceDE w:val="0"/>
                                    <w:autoSpaceDN w:val="0"/>
                                    <w:ind w:leftChars="200" w:left="851" w:hangingChars="200" w:hanging="431"/>
                                    <w:rPr>
                                      <w:rFonts w:ascii="ＭＳ 明朝" w:hAnsi="ＭＳ 明朝"/>
                                      <w:w w:val="90"/>
                                      <w:sz w:val="24"/>
                                    </w:rPr>
                                  </w:pPr>
                                  <w:r>
                                    <w:rPr>
                                      <w:rFonts w:ascii="ＭＳ 明朝" w:hAnsi="ＭＳ 明朝" w:hint="eastAsia"/>
                                      <w:w w:val="90"/>
                                      <w:sz w:val="24"/>
                                    </w:rPr>
                                    <w:t xml:space="preserve">(イ)　</w:t>
                                  </w:r>
                                  <w:r w:rsidRPr="00627C0E">
                                    <w:rPr>
                                      <w:rFonts w:ascii="ＭＳ 明朝" w:hAnsi="ＭＳ 明朝" w:hint="eastAsia"/>
                                      <w:w w:val="90"/>
                                      <w:sz w:val="24"/>
                                    </w:rPr>
                                    <w:t>普通乗車券による１ヵ月の運賃相当額</w:t>
                                  </w:r>
                                  <w:proofErr w:type="gramStart"/>
                                  <w:r w:rsidRPr="00627C0E">
                                    <w:rPr>
                                      <w:rFonts w:ascii="ＭＳ 明朝" w:hAnsi="ＭＳ 明朝" w:hint="eastAsia"/>
                                      <w:w w:val="90"/>
                                      <w:sz w:val="24"/>
                                    </w:rPr>
                                    <w:t>が</w:t>
                                  </w:r>
                                  <w:proofErr w:type="gramEnd"/>
                                  <w:r w:rsidRPr="00627C0E">
                                    <w:rPr>
                                      <w:rFonts w:ascii="ＭＳ 明朝" w:hAnsi="ＭＳ 明朝" w:hint="eastAsia"/>
                                      <w:w w:val="90"/>
                                      <w:sz w:val="24"/>
                                    </w:rPr>
                                    <w:t>要勤務日数</w:t>
                                  </w:r>
                                  <w:proofErr w:type="gramStart"/>
                                  <w:r w:rsidRPr="00627C0E">
                                    <w:rPr>
                                      <w:rFonts w:ascii="ＭＳ 明朝" w:hAnsi="ＭＳ 明朝" w:hint="eastAsia"/>
                                      <w:w w:val="90"/>
                                      <w:sz w:val="24"/>
                                    </w:rPr>
                                    <w:t>が</w:t>
                                  </w:r>
                                  <w:proofErr w:type="gramEnd"/>
                                  <w:r w:rsidRPr="00627C0E">
                                    <w:rPr>
                                      <w:rFonts w:ascii="ＭＳ 明朝" w:hAnsi="ＭＳ 明朝" w:hint="eastAsia"/>
                                      <w:w w:val="90"/>
                                      <w:sz w:val="24"/>
                                    </w:rPr>
                                    <w:t>少ないために（ア）を下回る場合は、その日額の運賃相当額（月額上限額の15分の１を上限とする。ただし、10円未満は切捨てます。）</w:t>
                                  </w:r>
                                </w:p>
                                <w:p w14:paraId="4A58F135" w14:textId="77777777" w:rsidR="008339B6" w:rsidRPr="00C84473" w:rsidRDefault="008339B6" w:rsidP="008339B6">
                                  <w:pPr>
                                    <w:autoSpaceDE w:val="0"/>
                                    <w:autoSpaceDN w:val="0"/>
                                    <w:rPr>
                                      <w:rFonts w:ascii="ＭＳ 明朝" w:hAnsi="ＭＳ 明朝"/>
                                      <w:sz w:val="24"/>
                                    </w:rPr>
                                  </w:pPr>
                                </w:p>
                                <w:p w14:paraId="512A5F83" w14:textId="77777777" w:rsidR="008339B6" w:rsidRPr="00374052" w:rsidRDefault="008339B6" w:rsidP="008339B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5pt;margin-top:.25pt;width:286.65pt;height:2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" fillcolor="window" strokeweight=".5pt">
                      <v:stroke dashstyle="dash"/>
                      <v:path arrowok="t"/>
                      <v:textbox>
                        <w:txbxContent>
                          <w:p w14:paraId="39930F6F" w14:textId="77777777" w:rsidR="008339B6" w:rsidRPr="00627C0E" w:rsidRDefault="008339B6" w:rsidP="008339B6">
                            <w:pPr>
                              <w:autoSpaceDE w:val="0"/>
                              <w:autoSpaceDN w:val="0"/>
                              <w:rPr>
                                <w:rFonts w:ascii="ＭＳ 明朝" w:hAnsi="ＭＳ 明朝"/>
                                <w:w w:val="90"/>
                                <w:sz w:val="24"/>
                              </w:rPr>
                            </w:pPr>
                            <w:r w:rsidRPr="00627C0E">
                              <w:rPr>
                                <w:rFonts w:ascii="ＭＳ 明朝" w:hAnsi="ＭＳ 明朝" w:hint="eastAsia"/>
                                <w:w w:val="90"/>
                                <w:sz w:val="24"/>
                              </w:rPr>
                              <w:t>【非常勤の事務概要　支給計算の事務処理　３．交通費】</w:t>
                            </w:r>
                          </w:p>
                          <w:p w14:paraId="59C3ED5D" w14:textId="77777777" w:rsidR="008339B6" w:rsidRPr="00627C0E" w:rsidRDefault="008339B6" w:rsidP="008339B6">
                            <w:pPr>
                              <w:autoSpaceDE w:val="0"/>
                              <w:autoSpaceDN w:val="0"/>
                              <w:ind w:firstLineChars="100" w:firstLine="216"/>
                              <w:rPr>
                                <w:rFonts w:ascii="ＭＳ 明朝" w:hAnsi="ＭＳ 明朝"/>
                                <w:w w:val="90"/>
                                <w:sz w:val="24"/>
                              </w:rPr>
                            </w:pPr>
                            <w:r w:rsidRPr="00627C0E">
                              <w:rPr>
                                <w:rFonts w:ascii="ＭＳ 明朝" w:hAnsi="ＭＳ 明朝" w:hint="eastAsia"/>
                                <w:w w:val="90"/>
                                <w:sz w:val="24"/>
                              </w:rPr>
                              <w:t>通勤のための交通費負担を常とするもの及び通勤距離が２キロメートル以上あれば支給します。</w:t>
                            </w:r>
                          </w:p>
                          <w:p w14:paraId="4C75F308" w14:textId="77777777" w:rsidR="008339B6" w:rsidRPr="00627C0E" w:rsidRDefault="008339B6" w:rsidP="008339B6">
                            <w:pPr>
                              <w:autoSpaceDE w:val="0"/>
                              <w:autoSpaceDN w:val="0"/>
                              <w:ind w:firstLineChars="50" w:firstLine="108"/>
                              <w:rPr>
                                <w:rFonts w:ascii="ＭＳ 明朝" w:hAnsi="ＭＳ 明朝"/>
                                <w:w w:val="90"/>
                                <w:sz w:val="24"/>
                              </w:rPr>
                            </w:pPr>
                            <w:r>
                              <w:rPr>
                                <w:rFonts w:ascii="ＭＳ 明朝" w:hAnsi="ＭＳ 明朝" w:hint="eastAsia"/>
                                <w:w w:val="90"/>
                                <w:sz w:val="24"/>
                              </w:rPr>
                              <w:t>(1)</w:t>
                            </w:r>
                            <w:r w:rsidRPr="00627C0E">
                              <w:rPr>
                                <w:rFonts w:ascii="ＭＳ 明朝" w:hAnsi="ＭＳ 明朝" w:hint="eastAsia"/>
                                <w:w w:val="90"/>
                                <w:sz w:val="24"/>
                              </w:rPr>
                              <w:t>支給基礎額</w:t>
                            </w:r>
                          </w:p>
                          <w:p w14:paraId="63F96979" w14:textId="77777777" w:rsidR="008339B6" w:rsidRDefault="008339B6" w:rsidP="008339B6">
                            <w:pPr>
                              <w:autoSpaceDE w:val="0"/>
                              <w:autoSpaceDN w:val="0"/>
                              <w:ind w:firstLineChars="200" w:firstLine="431"/>
                              <w:rPr>
                                <w:rFonts w:ascii="ＭＳ 明朝" w:hAnsi="ＭＳ 明朝"/>
                                <w:w w:val="90"/>
                                <w:sz w:val="24"/>
                              </w:rPr>
                            </w:pPr>
                            <w:r w:rsidRPr="00627C0E">
                              <w:rPr>
                                <w:rFonts w:ascii="ＭＳ 明朝" w:hAnsi="ＭＳ 明朝" w:hint="eastAsia"/>
                                <w:w w:val="90"/>
                                <w:sz w:val="24"/>
                              </w:rPr>
                              <w:t>次のうちのいずれかによります。</w:t>
                            </w:r>
                          </w:p>
                          <w:p w14:paraId="7250328D" w14:textId="77777777" w:rsidR="008339B6" w:rsidRDefault="008339B6" w:rsidP="008339B6">
                            <w:pPr>
                              <w:autoSpaceDE w:val="0"/>
                              <w:autoSpaceDN w:val="0"/>
                              <w:ind w:leftChars="200" w:left="851" w:hangingChars="200" w:hanging="431"/>
                              <w:rPr>
                                <w:rFonts w:ascii="ＭＳ 明朝" w:hAnsi="ＭＳ 明朝"/>
                                <w:w w:val="90"/>
                                <w:sz w:val="24"/>
                              </w:rPr>
                            </w:pPr>
                            <w:r>
                              <w:rPr>
                                <w:rFonts w:ascii="ＭＳ 明朝" w:hAnsi="ＭＳ 明朝" w:hint="eastAsia"/>
                                <w:w w:val="90"/>
                                <w:sz w:val="24"/>
                              </w:rPr>
                              <w:t>(ア)　１</w:t>
                            </w:r>
                            <w:r w:rsidRPr="00627C0E">
                              <w:rPr>
                                <w:rFonts w:ascii="ＭＳ 明朝" w:hAnsi="ＭＳ 明朝" w:hint="eastAsia"/>
                                <w:w w:val="90"/>
                                <w:sz w:val="24"/>
                              </w:rPr>
                              <w:t>ヵ月の通勤定期券による運賃相当額（上限額は別途定められています。）</w:t>
                            </w:r>
                          </w:p>
                          <w:p w14:paraId="09B04522" w14:textId="77777777" w:rsidR="008339B6" w:rsidRPr="00627C0E" w:rsidRDefault="008339B6" w:rsidP="008339B6">
                            <w:pPr>
                              <w:autoSpaceDE w:val="0"/>
                              <w:autoSpaceDN w:val="0"/>
                              <w:ind w:leftChars="200" w:left="851" w:hangingChars="200" w:hanging="431"/>
                              <w:rPr>
                                <w:rFonts w:ascii="ＭＳ 明朝" w:hAnsi="ＭＳ 明朝"/>
                                <w:w w:val="90"/>
                                <w:sz w:val="24"/>
                              </w:rPr>
                            </w:pPr>
                            <w:r>
                              <w:rPr>
                                <w:rFonts w:ascii="ＭＳ 明朝" w:hAnsi="ＭＳ 明朝" w:hint="eastAsia"/>
                                <w:w w:val="90"/>
                                <w:sz w:val="24"/>
                              </w:rPr>
                              <w:t xml:space="preserve">(イ)　</w:t>
                            </w:r>
                            <w:r w:rsidRPr="00627C0E">
                              <w:rPr>
                                <w:rFonts w:ascii="ＭＳ 明朝" w:hAnsi="ＭＳ 明朝" w:hint="eastAsia"/>
                                <w:w w:val="90"/>
                                <w:sz w:val="24"/>
                              </w:rPr>
                              <w:t>普通乗車券による１ヵ月の運賃相当額</w:t>
                            </w:r>
                            <w:proofErr w:type="gramStart"/>
                            <w:r w:rsidRPr="00627C0E">
                              <w:rPr>
                                <w:rFonts w:ascii="ＭＳ 明朝" w:hAnsi="ＭＳ 明朝" w:hint="eastAsia"/>
                                <w:w w:val="90"/>
                                <w:sz w:val="24"/>
                              </w:rPr>
                              <w:t>が</w:t>
                            </w:r>
                            <w:proofErr w:type="gramEnd"/>
                            <w:r w:rsidRPr="00627C0E">
                              <w:rPr>
                                <w:rFonts w:ascii="ＭＳ 明朝" w:hAnsi="ＭＳ 明朝" w:hint="eastAsia"/>
                                <w:w w:val="90"/>
                                <w:sz w:val="24"/>
                              </w:rPr>
                              <w:t>要勤務日数</w:t>
                            </w:r>
                            <w:proofErr w:type="gramStart"/>
                            <w:r w:rsidRPr="00627C0E">
                              <w:rPr>
                                <w:rFonts w:ascii="ＭＳ 明朝" w:hAnsi="ＭＳ 明朝" w:hint="eastAsia"/>
                                <w:w w:val="90"/>
                                <w:sz w:val="24"/>
                              </w:rPr>
                              <w:t>が</w:t>
                            </w:r>
                            <w:proofErr w:type="gramEnd"/>
                            <w:r w:rsidRPr="00627C0E">
                              <w:rPr>
                                <w:rFonts w:ascii="ＭＳ 明朝" w:hAnsi="ＭＳ 明朝" w:hint="eastAsia"/>
                                <w:w w:val="90"/>
                                <w:sz w:val="24"/>
                              </w:rPr>
                              <w:t>少ないために（ア）を下回る場合は、その日額の運賃相当額（月額上限額の15分の１を上限とする。ただし、10円未満は切捨てます。）</w:t>
                            </w:r>
                          </w:p>
                          <w:p w14:paraId="4A58F135" w14:textId="77777777" w:rsidR="008339B6" w:rsidRPr="00C84473" w:rsidRDefault="008339B6" w:rsidP="008339B6">
                            <w:pPr>
                              <w:autoSpaceDE w:val="0"/>
                              <w:autoSpaceDN w:val="0"/>
                              <w:rPr>
                                <w:rFonts w:ascii="ＭＳ 明朝" w:hAnsi="ＭＳ 明朝"/>
                                <w:sz w:val="24"/>
                              </w:rPr>
                            </w:pPr>
                          </w:p>
                          <w:p w14:paraId="512A5F83" w14:textId="77777777" w:rsidR="008339B6" w:rsidRPr="00374052" w:rsidRDefault="008339B6" w:rsidP="008339B6">
                            <w:pPr>
                              <w:rPr>
                                <w:sz w:val="24"/>
                              </w:rPr>
                            </w:pPr>
                          </w:p>
                        </w:txbxContent>
                      </v:textbox>
                    </v:shape>
                  </w:pict>
                </mc:Fallback>
              </mc:AlternateContent>
            </w:r>
          </w:p>
          <w:p w14:paraId="14BCF38C" w14:textId="77777777" w:rsidR="008339B6" w:rsidRPr="007A6DCA" w:rsidRDefault="008339B6" w:rsidP="00D75629">
            <w:pPr>
              <w:autoSpaceDE w:val="0"/>
              <w:autoSpaceDN w:val="0"/>
              <w:ind w:left="240" w:hangingChars="100" w:hanging="240"/>
              <w:rPr>
                <w:rFonts w:ascii="ＭＳ 明朝" w:hAnsi="ＭＳ 明朝"/>
                <w:sz w:val="24"/>
              </w:rPr>
            </w:pPr>
          </w:p>
          <w:p w14:paraId="2FD7EE12" w14:textId="77777777" w:rsidR="008339B6" w:rsidRPr="007A6DCA" w:rsidRDefault="008339B6" w:rsidP="00D75629">
            <w:pPr>
              <w:autoSpaceDE w:val="0"/>
              <w:autoSpaceDN w:val="0"/>
              <w:ind w:left="240" w:hangingChars="100" w:hanging="240"/>
              <w:rPr>
                <w:rFonts w:ascii="ＭＳ 明朝" w:hAnsi="ＭＳ 明朝"/>
                <w:sz w:val="24"/>
              </w:rPr>
            </w:pPr>
          </w:p>
          <w:p w14:paraId="09D4E276" w14:textId="77777777" w:rsidR="008339B6" w:rsidRPr="007A6DCA" w:rsidRDefault="008339B6" w:rsidP="00D75629">
            <w:pPr>
              <w:autoSpaceDE w:val="0"/>
              <w:autoSpaceDN w:val="0"/>
              <w:ind w:left="240" w:hangingChars="100" w:hanging="240"/>
              <w:rPr>
                <w:rFonts w:ascii="ＭＳ 明朝" w:hAnsi="ＭＳ 明朝"/>
                <w:sz w:val="24"/>
              </w:rPr>
            </w:pPr>
          </w:p>
          <w:p w14:paraId="47008C01" w14:textId="77777777" w:rsidR="008339B6" w:rsidRPr="007A6DCA" w:rsidRDefault="008339B6" w:rsidP="00D75629">
            <w:pPr>
              <w:autoSpaceDE w:val="0"/>
              <w:autoSpaceDN w:val="0"/>
              <w:ind w:left="240" w:hangingChars="100" w:hanging="240"/>
              <w:rPr>
                <w:rFonts w:ascii="ＭＳ 明朝" w:hAnsi="ＭＳ 明朝"/>
                <w:sz w:val="24"/>
              </w:rPr>
            </w:pPr>
          </w:p>
          <w:p w14:paraId="7B07D29C" w14:textId="77777777" w:rsidR="008339B6" w:rsidRPr="007A6DCA" w:rsidRDefault="008339B6" w:rsidP="00D75629">
            <w:pPr>
              <w:autoSpaceDE w:val="0"/>
              <w:autoSpaceDN w:val="0"/>
              <w:ind w:left="240" w:hangingChars="100" w:hanging="240"/>
              <w:rPr>
                <w:rFonts w:ascii="ＭＳ 明朝" w:hAnsi="ＭＳ 明朝"/>
                <w:sz w:val="24"/>
              </w:rPr>
            </w:pPr>
          </w:p>
          <w:p w14:paraId="7627991D" w14:textId="77777777" w:rsidR="008339B6" w:rsidRPr="007A6DCA" w:rsidRDefault="008339B6" w:rsidP="00D75629">
            <w:pPr>
              <w:autoSpaceDE w:val="0"/>
              <w:autoSpaceDN w:val="0"/>
              <w:ind w:left="240" w:hangingChars="100" w:hanging="240"/>
              <w:rPr>
                <w:rFonts w:ascii="ＭＳ 明朝" w:hAnsi="ＭＳ 明朝"/>
                <w:sz w:val="24"/>
              </w:rPr>
            </w:pPr>
          </w:p>
          <w:p w14:paraId="6829E3B2" w14:textId="77777777" w:rsidR="008339B6" w:rsidRPr="007A6DCA" w:rsidRDefault="008339B6" w:rsidP="00D75629">
            <w:pPr>
              <w:autoSpaceDE w:val="0"/>
              <w:autoSpaceDN w:val="0"/>
              <w:ind w:left="240" w:hangingChars="100" w:hanging="240"/>
              <w:rPr>
                <w:rFonts w:ascii="ＭＳ 明朝" w:hAnsi="ＭＳ 明朝"/>
                <w:sz w:val="24"/>
              </w:rPr>
            </w:pPr>
          </w:p>
          <w:p w14:paraId="2A110EBD" w14:textId="77777777" w:rsidR="008339B6" w:rsidRPr="007A6DCA" w:rsidRDefault="008339B6" w:rsidP="00D75629">
            <w:pPr>
              <w:autoSpaceDE w:val="0"/>
              <w:autoSpaceDN w:val="0"/>
              <w:ind w:left="240" w:hangingChars="100" w:hanging="240"/>
              <w:rPr>
                <w:rFonts w:ascii="ＭＳ 明朝" w:hAnsi="ＭＳ 明朝"/>
                <w:sz w:val="24"/>
              </w:rPr>
            </w:pPr>
          </w:p>
          <w:p w14:paraId="6B6F31CA" w14:textId="77777777" w:rsidR="008339B6" w:rsidRPr="007A6DCA" w:rsidRDefault="008339B6" w:rsidP="00D75629">
            <w:pPr>
              <w:autoSpaceDE w:val="0"/>
              <w:autoSpaceDN w:val="0"/>
              <w:ind w:left="240" w:hangingChars="100" w:hanging="240"/>
              <w:rPr>
                <w:rFonts w:ascii="ＭＳ 明朝" w:hAnsi="ＭＳ 明朝"/>
                <w:sz w:val="24"/>
              </w:rPr>
            </w:pPr>
          </w:p>
          <w:p w14:paraId="23D5F703" w14:textId="77777777" w:rsidR="008339B6" w:rsidRPr="007A6DCA" w:rsidRDefault="008339B6" w:rsidP="00D75629">
            <w:pPr>
              <w:autoSpaceDE w:val="0"/>
              <w:autoSpaceDN w:val="0"/>
              <w:rPr>
                <w:rFonts w:ascii="ＭＳ 明朝" w:hAnsi="ＭＳ 明朝"/>
                <w:sz w:val="24"/>
              </w:rPr>
            </w:pPr>
          </w:p>
        </w:tc>
        <w:tc>
          <w:tcPr>
            <w:tcW w:w="5292" w:type="dxa"/>
            <w:shd w:val="clear" w:color="auto" w:fill="auto"/>
          </w:tcPr>
          <w:p w14:paraId="627205D4" w14:textId="77777777" w:rsidR="008339B6" w:rsidRDefault="008339B6" w:rsidP="00D75629">
            <w:pPr>
              <w:autoSpaceDE w:val="0"/>
              <w:autoSpaceDN w:val="0"/>
              <w:snapToGrid w:val="0"/>
              <w:ind w:firstLineChars="100" w:firstLine="240"/>
              <w:rPr>
                <w:rFonts w:ascii="ＭＳ 明朝" w:hAnsi="ＭＳ 明朝" w:hint="eastAsia"/>
                <w:sz w:val="24"/>
              </w:rPr>
            </w:pPr>
          </w:p>
          <w:p w14:paraId="4B568AC1" w14:textId="77777777" w:rsidR="008339B6" w:rsidRDefault="008339B6" w:rsidP="00D75629">
            <w:pPr>
              <w:autoSpaceDE w:val="0"/>
              <w:autoSpaceDN w:val="0"/>
              <w:snapToGrid w:val="0"/>
              <w:ind w:firstLineChars="100" w:firstLine="240"/>
              <w:rPr>
                <w:rFonts w:ascii="ＭＳ 明朝" w:hAnsi="ＭＳ 明朝" w:hint="eastAsia"/>
                <w:sz w:val="24"/>
              </w:rPr>
            </w:pPr>
            <w:r w:rsidRPr="000B0858">
              <w:rPr>
                <w:rFonts w:ascii="ＭＳ 明朝" w:hAnsi="ＭＳ 明朝" w:hint="eastAsia"/>
                <w:sz w:val="24"/>
              </w:rPr>
              <w:t>是正を求められた非常勤職員の交通費については、正しい金額で</w:t>
            </w:r>
            <w:r>
              <w:rPr>
                <w:rFonts w:ascii="ＭＳ 明朝" w:hAnsi="ＭＳ 明朝" w:hint="eastAsia"/>
                <w:sz w:val="24"/>
              </w:rPr>
              <w:t>再度、</w:t>
            </w:r>
            <w:r w:rsidRPr="000B0858">
              <w:rPr>
                <w:rFonts w:ascii="ＭＳ 明朝" w:hAnsi="ＭＳ 明朝" w:hint="eastAsia"/>
                <w:sz w:val="24"/>
              </w:rPr>
              <w:t>認定</w:t>
            </w:r>
            <w:r>
              <w:rPr>
                <w:rFonts w:ascii="ＭＳ 明朝" w:hAnsi="ＭＳ 明朝" w:hint="eastAsia"/>
                <w:sz w:val="24"/>
              </w:rPr>
              <w:t>し、過払い額の返納処理を行った。</w:t>
            </w:r>
            <w:r w:rsidRPr="000B0858">
              <w:rPr>
                <w:rFonts w:ascii="ＭＳ 明朝" w:hAnsi="ＭＳ 明朝" w:hint="eastAsia"/>
                <w:sz w:val="24"/>
              </w:rPr>
              <w:t>（</w:t>
            </w:r>
            <w:r>
              <w:rPr>
                <w:rFonts w:ascii="ＭＳ 明朝" w:hAnsi="ＭＳ 明朝" w:hint="eastAsia"/>
                <w:sz w:val="24"/>
              </w:rPr>
              <w:t>平成26年７月14日返納済み）</w:t>
            </w:r>
          </w:p>
          <w:p w14:paraId="5215E7CD" w14:textId="77777777" w:rsidR="008339B6" w:rsidRPr="000B0858" w:rsidRDefault="008339B6" w:rsidP="00D75629">
            <w:pPr>
              <w:autoSpaceDE w:val="0"/>
              <w:autoSpaceDN w:val="0"/>
              <w:snapToGrid w:val="0"/>
              <w:ind w:firstLineChars="100" w:firstLine="240"/>
              <w:rPr>
                <w:rFonts w:ascii="ＭＳ 明朝" w:hAnsi="ＭＳ 明朝" w:hint="eastAsia"/>
                <w:sz w:val="24"/>
              </w:rPr>
            </w:pPr>
            <w:r>
              <w:rPr>
                <w:rFonts w:ascii="ＭＳ 明朝" w:hAnsi="ＭＳ 明朝" w:hint="eastAsia"/>
                <w:sz w:val="24"/>
              </w:rPr>
              <w:t>また、</w:t>
            </w:r>
            <w:r w:rsidRPr="000B0858">
              <w:rPr>
                <w:rFonts w:ascii="ＭＳ 明朝" w:hAnsi="ＭＳ 明朝" w:hint="eastAsia"/>
                <w:sz w:val="24"/>
              </w:rPr>
              <w:t>他の非常勤職員についても、同様の事例がないことを確認した。</w:t>
            </w:r>
          </w:p>
          <w:p w14:paraId="2D6A8D93" w14:textId="77777777" w:rsidR="008339B6" w:rsidRPr="00F9248A" w:rsidRDefault="008339B6" w:rsidP="00D75629">
            <w:pPr>
              <w:autoSpaceDE w:val="0"/>
              <w:autoSpaceDN w:val="0"/>
              <w:snapToGrid w:val="0"/>
              <w:ind w:firstLineChars="100" w:firstLine="240"/>
              <w:rPr>
                <w:rFonts w:ascii="ＭＳ 明朝" w:hAnsi="ＭＳ 明朝"/>
                <w:sz w:val="24"/>
              </w:rPr>
            </w:pPr>
            <w:r w:rsidRPr="000B0858">
              <w:rPr>
                <w:rFonts w:ascii="ＭＳ 明朝" w:hAnsi="ＭＳ 明朝" w:hint="eastAsia"/>
                <w:sz w:val="24"/>
              </w:rPr>
              <w:t>今後、非常勤職員の雇用事務について、交通費加算額の決定に誤りのないよう、適正な事務処理に努める。</w:t>
            </w:r>
          </w:p>
        </w:tc>
      </w:tr>
    </w:tbl>
    <w:p w14:paraId="5B897DBE" w14:textId="77777777" w:rsidR="00223B8D" w:rsidRPr="008339B6" w:rsidRDefault="00223B8D" w:rsidP="00223B8D">
      <w:pPr>
        <w:rPr>
          <w:rFonts w:ascii="ＭＳ ゴシック" w:eastAsia="ＭＳ ゴシック" w:hAnsi="ＭＳ ゴシック"/>
          <w:sz w:val="24"/>
        </w:rPr>
      </w:pPr>
    </w:p>
    <w:sectPr w:rsidR="00223B8D" w:rsidRPr="008339B6"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1C31" w14:textId="77777777" w:rsidR="00E20839" w:rsidRDefault="00E20839" w:rsidP="00617988">
      <w:r>
        <w:separator/>
      </w:r>
    </w:p>
  </w:endnote>
  <w:endnote w:type="continuationSeparator" w:id="0">
    <w:p w14:paraId="56A0A66F" w14:textId="77777777" w:rsidR="00E20839" w:rsidRDefault="00E20839"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F2FCD" w14:textId="77777777" w:rsidR="00E20839" w:rsidRDefault="00E20839" w:rsidP="00617988">
      <w:r>
        <w:separator/>
      </w:r>
    </w:p>
  </w:footnote>
  <w:footnote w:type="continuationSeparator" w:id="0">
    <w:p w14:paraId="4004BA81" w14:textId="77777777" w:rsidR="00E20839" w:rsidRDefault="00E20839"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339B6"/>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115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9F4"/>
    <w:rsid w:val="00C511C5"/>
    <w:rsid w:val="00C6021D"/>
    <w:rsid w:val="00C63F46"/>
    <w:rsid w:val="00C64C9D"/>
    <w:rsid w:val="00C76EC9"/>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0839"/>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032B-1135-4868-8CE2-1D66B07D7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FFE742-8379-4D96-9D1D-8FA3992D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Hidenori.Ode</dc:creator>
  <cp:keywords/>
  <cp:lastModifiedBy>HOSTNAME</cp:lastModifiedBy>
  <cp:revision>33</cp:revision>
  <cp:lastPrinted>2014-09-11T04:06:00Z</cp:lastPrinted>
  <dcterms:created xsi:type="dcterms:W3CDTF">2014-09-10T12:41:00Z</dcterms:created>
  <dcterms:modified xsi:type="dcterms:W3CDTF">2014-12-02T06:05:00Z</dcterms:modified>
</cp:coreProperties>
</file>