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A71" w:rsidRPr="0029570D" w:rsidRDefault="003D2B14" w:rsidP="00104A71">
      <w:pPr>
        <w:autoSpaceDE w:val="0"/>
        <w:autoSpaceDN w:val="0"/>
        <w:spacing w:line="300" w:lineRule="exac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行政財産使用許可等の不備</w:t>
      </w:r>
    </w:p>
    <w:tbl>
      <w:tblPr>
        <w:tblpPr w:leftFromText="142" w:rightFromText="142" w:vertAnchor="text" w:horzAnchor="margin" w:tblpX="108"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406"/>
        <w:gridCol w:w="6236"/>
        <w:gridCol w:w="6123"/>
      </w:tblGrid>
      <w:tr w:rsidR="006834ED" w:rsidRPr="0029570D" w:rsidTr="00263361">
        <w:trPr>
          <w:trHeight w:val="558"/>
        </w:trPr>
        <w:tc>
          <w:tcPr>
            <w:tcW w:w="1668" w:type="dxa"/>
            <w:shd w:val="clear" w:color="auto" w:fill="auto"/>
            <w:vAlign w:val="center"/>
          </w:tcPr>
          <w:p w:rsidR="006834ED" w:rsidRPr="0029570D" w:rsidRDefault="006834ED" w:rsidP="007500AD">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対象受検機関</w:t>
            </w:r>
          </w:p>
        </w:tc>
        <w:tc>
          <w:tcPr>
            <w:tcW w:w="6406" w:type="dxa"/>
            <w:shd w:val="clear" w:color="auto" w:fill="auto"/>
            <w:vAlign w:val="center"/>
          </w:tcPr>
          <w:p w:rsidR="006834ED" w:rsidRPr="0029570D" w:rsidRDefault="006834ED" w:rsidP="007500AD">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検出事項</w:t>
            </w:r>
          </w:p>
        </w:tc>
        <w:tc>
          <w:tcPr>
            <w:tcW w:w="6236" w:type="dxa"/>
            <w:shd w:val="clear" w:color="auto" w:fill="auto"/>
            <w:vAlign w:val="center"/>
          </w:tcPr>
          <w:p w:rsidR="006834ED" w:rsidRPr="0029570D" w:rsidRDefault="006834ED" w:rsidP="007500AD">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是正を求める事項</w:t>
            </w:r>
          </w:p>
        </w:tc>
        <w:tc>
          <w:tcPr>
            <w:tcW w:w="6123" w:type="dxa"/>
            <w:vAlign w:val="center"/>
          </w:tcPr>
          <w:p w:rsidR="006834ED" w:rsidRPr="0029570D" w:rsidRDefault="006834ED" w:rsidP="007500AD">
            <w:pPr>
              <w:widowControl/>
              <w:autoSpaceDE w:val="0"/>
              <w:autoSpaceDN w:val="0"/>
              <w:spacing w:line="300" w:lineRule="exact"/>
              <w:jc w:val="center"/>
              <w:rPr>
                <w:rFonts w:ascii="ＭＳ Ｐゴシック" w:eastAsia="ＭＳ Ｐゴシック" w:hAnsi="ＭＳ Ｐゴシック" w:cs="Arial"/>
                <w:kern w:val="0"/>
                <w:sz w:val="24"/>
              </w:rPr>
            </w:pPr>
            <w:r w:rsidRPr="006834ED">
              <w:rPr>
                <w:rFonts w:ascii="ＭＳ Ｐゴシック" w:eastAsia="ＭＳ Ｐゴシック" w:hAnsi="ＭＳ Ｐゴシック" w:hint="eastAsia"/>
                <w:sz w:val="24"/>
              </w:rPr>
              <w:t>措置の内容</w:t>
            </w:r>
          </w:p>
        </w:tc>
      </w:tr>
      <w:tr w:rsidR="006834ED" w:rsidRPr="0029570D" w:rsidTr="00263361">
        <w:trPr>
          <w:trHeight w:val="7218"/>
        </w:trPr>
        <w:tc>
          <w:tcPr>
            <w:tcW w:w="1668" w:type="dxa"/>
          </w:tcPr>
          <w:p w:rsidR="006834ED" w:rsidRPr="0029570D" w:rsidRDefault="006834ED" w:rsidP="007500AD">
            <w:pPr>
              <w:autoSpaceDE w:val="0"/>
              <w:autoSpaceDN w:val="0"/>
              <w:spacing w:line="300" w:lineRule="exact"/>
              <w:jc w:val="left"/>
              <w:rPr>
                <w:rFonts w:ascii="ＭＳ 明朝" w:hAnsi="ＭＳ 明朝"/>
                <w:sz w:val="24"/>
              </w:rPr>
            </w:pPr>
          </w:p>
          <w:p w:rsidR="006834ED" w:rsidRPr="0029570D" w:rsidRDefault="006834ED" w:rsidP="00717D36">
            <w:pPr>
              <w:autoSpaceDE w:val="0"/>
              <w:autoSpaceDN w:val="0"/>
              <w:spacing w:line="300" w:lineRule="exact"/>
              <w:rPr>
                <w:rFonts w:ascii="ＭＳ 明朝" w:hAnsi="ＭＳ 明朝"/>
                <w:sz w:val="24"/>
              </w:rPr>
            </w:pPr>
            <w:r>
              <w:rPr>
                <w:rFonts w:ascii="ＭＳ 明朝" w:hAnsi="ＭＳ 明朝" w:hint="eastAsia"/>
                <w:sz w:val="24"/>
              </w:rPr>
              <w:t>生野</w:t>
            </w:r>
            <w:r w:rsidRPr="0029570D">
              <w:rPr>
                <w:rFonts w:ascii="ＭＳ 明朝" w:hAnsi="ＭＳ 明朝" w:hint="eastAsia"/>
                <w:sz w:val="24"/>
              </w:rPr>
              <w:t>高等学校</w:t>
            </w:r>
          </w:p>
        </w:tc>
        <w:tc>
          <w:tcPr>
            <w:tcW w:w="6406" w:type="dxa"/>
          </w:tcPr>
          <w:p w:rsidR="006834ED" w:rsidRPr="0029570D" w:rsidRDefault="006834ED" w:rsidP="007500AD">
            <w:pPr>
              <w:autoSpaceDE w:val="0"/>
              <w:autoSpaceDN w:val="0"/>
              <w:spacing w:line="300" w:lineRule="exact"/>
              <w:rPr>
                <w:rFonts w:ascii="ＭＳ 明朝" w:hAnsi="ＭＳ 明朝"/>
                <w:sz w:val="24"/>
              </w:rPr>
            </w:pPr>
          </w:p>
          <w:p w:rsidR="006834ED" w:rsidRPr="003D2B14" w:rsidRDefault="006834ED" w:rsidP="007500AD">
            <w:pPr>
              <w:autoSpaceDE w:val="0"/>
              <w:autoSpaceDN w:val="0"/>
              <w:spacing w:line="300" w:lineRule="exact"/>
              <w:ind w:firstLineChars="100" w:firstLine="240"/>
              <w:rPr>
                <w:rFonts w:ascii="ＭＳ 明朝" w:hAnsi="ＭＳ 明朝"/>
                <w:sz w:val="24"/>
              </w:rPr>
            </w:pPr>
            <w:r w:rsidRPr="003D2B14">
              <w:rPr>
                <w:rFonts w:ascii="ＭＳ 明朝" w:hAnsi="ＭＳ 明朝" w:hint="eastAsia"/>
                <w:sz w:val="24"/>
              </w:rPr>
              <w:t>学校の敷地内に</w:t>
            </w:r>
            <w:r>
              <w:rPr>
                <w:rFonts w:ascii="ＭＳ 明朝" w:hAnsi="ＭＳ 明朝" w:hint="eastAsia"/>
                <w:sz w:val="24"/>
              </w:rPr>
              <w:t>下記の物件が</w:t>
            </w:r>
            <w:r w:rsidRPr="003D2B14">
              <w:rPr>
                <w:rFonts w:ascii="ＭＳ 明朝" w:hAnsi="ＭＳ 明朝" w:hint="eastAsia"/>
                <w:sz w:val="24"/>
              </w:rPr>
              <w:t>設置されているが、行政財産の使用許可等の手続を行っていなかった。</w:t>
            </w:r>
          </w:p>
          <w:p w:rsidR="006834ED" w:rsidRPr="003D2B14" w:rsidRDefault="006834ED" w:rsidP="007500AD">
            <w:pPr>
              <w:autoSpaceDE w:val="0"/>
              <w:autoSpaceDN w:val="0"/>
              <w:spacing w:line="300" w:lineRule="exact"/>
              <w:rPr>
                <w:rFonts w:ascii="ＭＳ 明朝" w:hAnsi="ＭＳ 明朝"/>
                <w:sz w:val="24"/>
              </w:rPr>
            </w:pPr>
          </w:p>
          <w:p w:rsidR="006834ED" w:rsidRPr="003D2B14" w:rsidRDefault="006834ED" w:rsidP="007500AD">
            <w:pPr>
              <w:autoSpaceDE w:val="0"/>
              <w:autoSpaceDN w:val="0"/>
              <w:spacing w:line="300" w:lineRule="exact"/>
              <w:rPr>
                <w:rFonts w:ascii="ＭＳ 明朝" w:hAnsi="ＭＳ 明朝"/>
                <w:sz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509"/>
            </w:tblGrid>
            <w:tr w:rsidR="006834ED" w:rsidRPr="003D2B14" w:rsidTr="00717D36">
              <w:trPr>
                <w:trHeight w:val="494"/>
              </w:trPr>
              <w:tc>
                <w:tcPr>
                  <w:tcW w:w="4252" w:type="dxa"/>
                  <w:shd w:val="clear" w:color="auto" w:fill="auto"/>
                  <w:vAlign w:val="center"/>
                </w:tcPr>
                <w:p w:rsidR="006834ED" w:rsidRPr="003D2B14" w:rsidRDefault="006834ED" w:rsidP="00F86731">
                  <w:pPr>
                    <w:framePr w:hSpace="142" w:wrap="around" w:vAnchor="text" w:hAnchor="margin" w:x="108" w:y="75"/>
                    <w:autoSpaceDE w:val="0"/>
                    <w:autoSpaceDN w:val="0"/>
                    <w:spacing w:line="300" w:lineRule="exact"/>
                    <w:jc w:val="center"/>
                    <w:rPr>
                      <w:rFonts w:ascii="ＭＳ 明朝" w:hAnsi="ＭＳ 明朝"/>
                      <w:sz w:val="24"/>
                    </w:rPr>
                  </w:pPr>
                  <w:r w:rsidRPr="003D2B14">
                    <w:rPr>
                      <w:rFonts w:ascii="ＭＳ 明朝" w:hAnsi="ＭＳ 明朝" w:hint="eastAsia"/>
                      <w:sz w:val="24"/>
                    </w:rPr>
                    <w:t>物件名</w:t>
                  </w:r>
                </w:p>
              </w:tc>
              <w:tc>
                <w:tcPr>
                  <w:tcW w:w="1509" w:type="dxa"/>
                  <w:shd w:val="clear" w:color="auto" w:fill="auto"/>
                  <w:vAlign w:val="center"/>
                </w:tcPr>
                <w:p w:rsidR="006834ED" w:rsidRPr="003D2B14" w:rsidRDefault="006834ED" w:rsidP="00F86731">
                  <w:pPr>
                    <w:framePr w:hSpace="142" w:wrap="around" w:vAnchor="text" w:hAnchor="margin" w:x="108" w:y="75"/>
                    <w:autoSpaceDE w:val="0"/>
                    <w:autoSpaceDN w:val="0"/>
                    <w:spacing w:line="300" w:lineRule="exact"/>
                    <w:jc w:val="center"/>
                    <w:rPr>
                      <w:rFonts w:ascii="ＭＳ 明朝" w:hAnsi="ＭＳ 明朝"/>
                      <w:sz w:val="24"/>
                    </w:rPr>
                  </w:pPr>
                  <w:r w:rsidRPr="003D2B14">
                    <w:rPr>
                      <w:rFonts w:ascii="ＭＳ 明朝" w:hAnsi="ＭＳ 明朝" w:hint="eastAsia"/>
                      <w:sz w:val="24"/>
                    </w:rPr>
                    <w:t>数量</w:t>
                  </w:r>
                </w:p>
              </w:tc>
            </w:tr>
            <w:tr w:rsidR="006834ED" w:rsidRPr="003D2B14" w:rsidTr="00717D36">
              <w:trPr>
                <w:trHeight w:val="494"/>
              </w:trPr>
              <w:tc>
                <w:tcPr>
                  <w:tcW w:w="4252" w:type="dxa"/>
                  <w:shd w:val="clear" w:color="auto" w:fill="auto"/>
                  <w:vAlign w:val="center"/>
                </w:tcPr>
                <w:p w:rsidR="006834ED" w:rsidRPr="003D2B14" w:rsidRDefault="006834ED" w:rsidP="00F86731">
                  <w:pPr>
                    <w:framePr w:hSpace="142" w:wrap="around" w:vAnchor="text" w:hAnchor="margin" w:x="108" w:y="75"/>
                    <w:autoSpaceDE w:val="0"/>
                    <w:autoSpaceDN w:val="0"/>
                    <w:spacing w:line="300" w:lineRule="exact"/>
                    <w:jc w:val="center"/>
                    <w:rPr>
                      <w:rFonts w:ascii="ＭＳ 明朝" w:hAnsi="ＭＳ 明朝"/>
                      <w:sz w:val="24"/>
                    </w:rPr>
                  </w:pPr>
                  <w:r>
                    <w:rPr>
                      <w:rFonts w:ascii="ＭＳ 明朝" w:hAnsi="ＭＳ 明朝" w:hint="eastAsia"/>
                      <w:sz w:val="24"/>
                    </w:rPr>
                    <w:t>迷惑駐車禁止の看板</w:t>
                  </w:r>
                </w:p>
              </w:tc>
              <w:tc>
                <w:tcPr>
                  <w:tcW w:w="1509" w:type="dxa"/>
                  <w:shd w:val="clear" w:color="auto" w:fill="auto"/>
                  <w:vAlign w:val="center"/>
                </w:tcPr>
                <w:p w:rsidR="006834ED" w:rsidRPr="003D2B14" w:rsidRDefault="006834ED" w:rsidP="00F86731">
                  <w:pPr>
                    <w:framePr w:hSpace="142" w:wrap="around" w:vAnchor="text" w:hAnchor="margin" w:x="108" w:y="75"/>
                    <w:autoSpaceDE w:val="0"/>
                    <w:autoSpaceDN w:val="0"/>
                    <w:spacing w:line="300" w:lineRule="exact"/>
                    <w:jc w:val="center"/>
                    <w:rPr>
                      <w:rFonts w:ascii="ＭＳ 明朝" w:hAnsi="ＭＳ 明朝"/>
                      <w:sz w:val="24"/>
                    </w:rPr>
                  </w:pPr>
                  <w:r>
                    <w:rPr>
                      <w:rFonts w:ascii="ＭＳ 明朝" w:hAnsi="ＭＳ 明朝" w:hint="eastAsia"/>
                      <w:sz w:val="24"/>
                    </w:rPr>
                    <w:t>２</w:t>
                  </w:r>
                </w:p>
              </w:tc>
            </w:tr>
            <w:tr w:rsidR="006834ED" w:rsidRPr="003D2B14" w:rsidTr="00717D36">
              <w:trPr>
                <w:trHeight w:val="494"/>
              </w:trPr>
              <w:tc>
                <w:tcPr>
                  <w:tcW w:w="4252" w:type="dxa"/>
                  <w:shd w:val="clear" w:color="auto" w:fill="auto"/>
                  <w:vAlign w:val="center"/>
                </w:tcPr>
                <w:p w:rsidR="006834ED" w:rsidRPr="003D2B14" w:rsidRDefault="006834ED" w:rsidP="00F86731">
                  <w:pPr>
                    <w:framePr w:hSpace="142" w:wrap="around" w:vAnchor="text" w:hAnchor="margin" w:x="108" w:y="75"/>
                    <w:autoSpaceDE w:val="0"/>
                    <w:autoSpaceDN w:val="0"/>
                    <w:spacing w:line="300" w:lineRule="exact"/>
                    <w:jc w:val="center"/>
                    <w:rPr>
                      <w:rFonts w:ascii="ＭＳ 明朝" w:hAnsi="ＭＳ 明朝"/>
                      <w:sz w:val="24"/>
                    </w:rPr>
                  </w:pPr>
                  <w:r>
                    <w:rPr>
                      <w:rFonts w:ascii="ＭＳ 明朝" w:hAnsi="ＭＳ 明朝" w:hint="eastAsia"/>
                      <w:sz w:val="24"/>
                    </w:rPr>
                    <w:t>犬のフンあとしまつの看板</w:t>
                  </w:r>
                </w:p>
              </w:tc>
              <w:tc>
                <w:tcPr>
                  <w:tcW w:w="1509" w:type="dxa"/>
                  <w:shd w:val="clear" w:color="auto" w:fill="auto"/>
                  <w:vAlign w:val="center"/>
                </w:tcPr>
                <w:p w:rsidR="006834ED" w:rsidRPr="003D2B14" w:rsidRDefault="006834ED" w:rsidP="00F86731">
                  <w:pPr>
                    <w:framePr w:hSpace="142" w:wrap="around" w:vAnchor="text" w:hAnchor="margin" w:x="108" w:y="75"/>
                    <w:autoSpaceDE w:val="0"/>
                    <w:autoSpaceDN w:val="0"/>
                    <w:spacing w:line="300" w:lineRule="exact"/>
                    <w:jc w:val="center"/>
                    <w:rPr>
                      <w:rFonts w:ascii="ＭＳ 明朝" w:hAnsi="ＭＳ 明朝"/>
                      <w:sz w:val="24"/>
                    </w:rPr>
                  </w:pPr>
                  <w:r>
                    <w:rPr>
                      <w:rFonts w:ascii="ＭＳ 明朝" w:hAnsi="ＭＳ 明朝" w:hint="eastAsia"/>
                      <w:sz w:val="24"/>
                    </w:rPr>
                    <w:t>４</w:t>
                  </w:r>
                </w:p>
              </w:tc>
            </w:tr>
          </w:tbl>
          <w:p w:rsidR="006834ED" w:rsidRPr="003D2B14" w:rsidRDefault="006834ED" w:rsidP="007500AD">
            <w:pPr>
              <w:autoSpaceDE w:val="0"/>
              <w:autoSpaceDN w:val="0"/>
              <w:spacing w:line="300" w:lineRule="exact"/>
              <w:rPr>
                <w:rFonts w:ascii="ＭＳ 明朝" w:hAnsi="ＭＳ 明朝"/>
                <w:sz w:val="24"/>
              </w:rPr>
            </w:pPr>
          </w:p>
          <w:p w:rsidR="006834ED" w:rsidRPr="0029570D" w:rsidRDefault="006834ED" w:rsidP="007500AD">
            <w:pPr>
              <w:autoSpaceDE w:val="0"/>
              <w:autoSpaceDN w:val="0"/>
              <w:spacing w:line="300" w:lineRule="exact"/>
              <w:rPr>
                <w:rFonts w:ascii="ＭＳ 明朝" w:hAnsi="ＭＳ 明朝"/>
                <w:sz w:val="24"/>
              </w:rPr>
            </w:pPr>
          </w:p>
          <w:p w:rsidR="006834ED" w:rsidRPr="0029570D" w:rsidRDefault="006834ED" w:rsidP="007500AD">
            <w:pPr>
              <w:autoSpaceDE w:val="0"/>
              <w:autoSpaceDN w:val="0"/>
              <w:spacing w:line="300" w:lineRule="exact"/>
              <w:rPr>
                <w:rFonts w:ascii="ＭＳ 明朝" w:hAnsi="ＭＳ 明朝"/>
                <w:sz w:val="24"/>
              </w:rPr>
            </w:pPr>
          </w:p>
          <w:p w:rsidR="006834ED" w:rsidRPr="0029570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6834ED" w:rsidRDefault="006834ED" w:rsidP="007500AD">
            <w:pPr>
              <w:autoSpaceDE w:val="0"/>
              <w:autoSpaceDN w:val="0"/>
              <w:spacing w:line="300" w:lineRule="exact"/>
              <w:rPr>
                <w:rFonts w:ascii="ＭＳ 明朝" w:hAnsi="ＭＳ 明朝"/>
                <w:sz w:val="24"/>
              </w:rPr>
            </w:pPr>
          </w:p>
          <w:p w:rsidR="00513F58" w:rsidRDefault="00513F58" w:rsidP="007500AD">
            <w:pPr>
              <w:autoSpaceDE w:val="0"/>
              <w:autoSpaceDN w:val="0"/>
              <w:spacing w:line="300" w:lineRule="exact"/>
              <w:rPr>
                <w:rFonts w:ascii="ＭＳ 明朝" w:hAnsi="ＭＳ 明朝"/>
                <w:sz w:val="24"/>
              </w:rPr>
            </w:pPr>
          </w:p>
          <w:p w:rsidR="00693D09" w:rsidRDefault="00693D09" w:rsidP="007500AD">
            <w:pPr>
              <w:autoSpaceDE w:val="0"/>
              <w:autoSpaceDN w:val="0"/>
              <w:spacing w:line="300" w:lineRule="exact"/>
              <w:rPr>
                <w:rFonts w:ascii="ＭＳ 明朝" w:hAnsi="ＭＳ 明朝"/>
                <w:sz w:val="24"/>
              </w:rPr>
            </w:pPr>
          </w:p>
          <w:p w:rsidR="00693D09" w:rsidRPr="0029570D" w:rsidRDefault="00693D09" w:rsidP="007500AD">
            <w:pPr>
              <w:autoSpaceDE w:val="0"/>
              <w:autoSpaceDN w:val="0"/>
              <w:spacing w:line="300" w:lineRule="exact"/>
              <w:rPr>
                <w:rFonts w:ascii="ＭＳ 明朝" w:hAnsi="ＭＳ 明朝"/>
                <w:sz w:val="24"/>
              </w:rPr>
            </w:pPr>
          </w:p>
        </w:tc>
        <w:tc>
          <w:tcPr>
            <w:tcW w:w="6236" w:type="dxa"/>
          </w:tcPr>
          <w:p w:rsidR="006834ED" w:rsidRPr="0029570D" w:rsidRDefault="006834ED" w:rsidP="007500AD">
            <w:pPr>
              <w:autoSpaceDE w:val="0"/>
              <w:autoSpaceDN w:val="0"/>
              <w:spacing w:line="300" w:lineRule="exact"/>
              <w:rPr>
                <w:rFonts w:ascii="ＭＳ 明朝" w:hAnsi="ＭＳ 明朝"/>
                <w:sz w:val="24"/>
              </w:rPr>
            </w:pPr>
          </w:p>
          <w:p w:rsidR="006834ED" w:rsidRPr="0029570D" w:rsidRDefault="006834ED" w:rsidP="007500AD">
            <w:pPr>
              <w:autoSpaceDE w:val="0"/>
              <w:autoSpaceDN w:val="0"/>
              <w:spacing w:line="300" w:lineRule="exact"/>
              <w:ind w:left="1"/>
              <w:rPr>
                <w:rFonts w:ascii="ＭＳ 明朝" w:hAnsi="ＭＳ 明朝"/>
                <w:sz w:val="24"/>
              </w:rPr>
            </w:pPr>
            <w:r w:rsidRPr="0029570D">
              <w:rPr>
                <w:rFonts w:ascii="ＭＳ 明朝" w:hAnsi="ＭＳ 明朝" w:hint="eastAsia"/>
                <w:sz w:val="24"/>
              </w:rPr>
              <w:t xml:space="preserve">　</w:t>
            </w:r>
            <w:r w:rsidRPr="007C3412">
              <w:rPr>
                <w:rFonts w:ascii="ＭＳ 明朝" w:hAnsi="ＭＳ 明朝" w:hint="eastAsia"/>
                <w:sz w:val="24"/>
              </w:rPr>
              <w:t>検出事項について、設置者を調査・確認のうえ、撤去や使用許可等の適否を判断し、所要の手続を行うとともに、法令等に基づき、適正な事務処理を行われたい。</w:t>
            </w:r>
          </w:p>
          <w:p w:rsidR="006834ED" w:rsidRPr="00736E4D" w:rsidRDefault="00F86731" w:rsidP="007500AD">
            <w:pPr>
              <w:autoSpaceDE w:val="0"/>
              <w:autoSpaceDN w:val="0"/>
              <w:spacing w:line="300" w:lineRule="exact"/>
              <w:rPr>
                <w:rFonts w:ascii="ＭＳ 明朝" w:hAnsi="ＭＳ 明朝"/>
                <w:sz w:val="24"/>
              </w:rPr>
            </w:pPr>
            <w:r>
              <w:rPr>
                <w:noProof/>
              </w:rPr>
              <w:pict>
                <v:rect id="正方形/長方形 5" o:spid="_x0000_s1026" style="position:absolute;left:0;text-align:left;margin-left:5.15pt;margin-top:19.9pt;width:285.75pt;height:482.25pt;z-index:251657728;visibility:visible" strokeweight=".5pt">
                  <v:stroke dashstyle="dash"/>
                  <v:textbox style="mso-next-textbox:#正方形/長方形 5" inset="5.85pt,.7pt,5.85pt,.7pt">
                    <w:txbxContent>
                      <w:p w:rsidR="006834ED" w:rsidRPr="003D2B14" w:rsidRDefault="006834ED" w:rsidP="003D2B1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【地方自治法】</w:t>
                        </w:r>
                      </w:p>
                      <w:p w:rsidR="006834ED" w:rsidRPr="003D2B14" w:rsidRDefault="006834ED" w:rsidP="003D2B1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 xml:space="preserve">（行政財産の管理及び処分） </w:t>
                        </w:r>
                      </w:p>
                      <w:p w:rsidR="006834ED" w:rsidRPr="003D2B14" w:rsidRDefault="006834ED" w:rsidP="003D2B1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第238条の４</w:t>
                        </w:r>
                      </w:p>
                      <w:p w:rsidR="006834ED" w:rsidRPr="003D2B14" w:rsidRDefault="006834ED" w:rsidP="003D2B14">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７　行政財産は、その用途又は目的を妨げない限度においてその使用を許可することができる。</w:t>
                        </w:r>
                      </w:p>
                      <w:p w:rsidR="006834ED" w:rsidRPr="003D2B14" w:rsidRDefault="006834ED" w:rsidP="003D2B14">
                        <w:pPr>
                          <w:autoSpaceDE w:val="0"/>
                          <w:autoSpaceDN w:val="0"/>
                          <w:spacing w:line="300" w:lineRule="exact"/>
                          <w:rPr>
                            <w:rFonts w:ascii="ＭＳ 明朝" w:hAnsi="ＭＳ 明朝"/>
                            <w:color w:val="000000"/>
                            <w:sz w:val="24"/>
                          </w:rPr>
                        </w:pPr>
                      </w:p>
                      <w:p w:rsidR="006834ED" w:rsidRPr="003D2B14" w:rsidRDefault="006834ED" w:rsidP="003D2B1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【大阪府公有財産規則】</w:t>
                        </w:r>
                      </w:p>
                      <w:p w:rsidR="006834ED" w:rsidRPr="003D2B14" w:rsidRDefault="006834ED" w:rsidP="003D2B1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（管理の原則）</w:t>
                        </w:r>
                      </w:p>
                      <w:p w:rsidR="006834ED" w:rsidRPr="003D2B14" w:rsidRDefault="006834ED" w:rsidP="003D2B14">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第14条　公有財産は、常に良好な状態において管理し、適正かつ効率的に運用しなければならない。</w:t>
                        </w:r>
                      </w:p>
                      <w:p w:rsidR="006834ED" w:rsidRPr="003D2B14" w:rsidRDefault="006834ED" w:rsidP="003D2B14">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（使用許可の範囲）</w:t>
                        </w:r>
                      </w:p>
                      <w:p w:rsidR="006834ED" w:rsidRPr="003D2B14" w:rsidRDefault="006834ED" w:rsidP="003D2B14">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6834ED" w:rsidRPr="003D2B14" w:rsidRDefault="006834ED" w:rsidP="003D2B1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一　府の職員、府立の学校その他の施設を利用する者等の福利厚生のための施設の用に供するとき。</w:t>
                        </w:r>
                      </w:p>
                      <w:p w:rsidR="006834ED" w:rsidRPr="003D2B14" w:rsidRDefault="006834ED" w:rsidP="003D2B1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6834ED" w:rsidRPr="003D2B14" w:rsidRDefault="006834ED" w:rsidP="003D2B1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三　水道事業、電気事業、ガス事業その他知事が指定する事業の用に供するとき。</w:t>
                        </w:r>
                      </w:p>
                      <w:p w:rsidR="006834ED" w:rsidRPr="003D2B14" w:rsidRDefault="006834ED" w:rsidP="003D2B1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四　災害その他緊急事態の発生により、応急施設の用に短期間供するとき。</w:t>
                        </w:r>
                      </w:p>
                      <w:p w:rsidR="006834ED" w:rsidRPr="003D2B14" w:rsidRDefault="006834ED" w:rsidP="003D2B1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五　国又は他の地方公共団体その他の公共団体において公用又は公共用に供するとき。</w:t>
                        </w:r>
                      </w:p>
                      <w:p w:rsidR="006834ED" w:rsidRPr="003D2B14" w:rsidRDefault="006834ED" w:rsidP="00AA6FD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六　行政財産の効率的利用に資すると認められるとき。</w:t>
                        </w:r>
                      </w:p>
                      <w:p w:rsidR="006834ED" w:rsidRPr="003D2B14" w:rsidRDefault="006834ED" w:rsidP="003D2B14">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七　前各号に掲げるもののほか、府の事務若しくは事業の遂行上又は公益上やむを得ないと認められるとき。</w:t>
                        </w:r>
                      </w:p>
                      <w:p w:rsidR="006834ED" w:rsidRPr="003D2B14" w:rsidRDefault="006834ED" w:rsidP="00104A71">
                        <w:pPr>
                          <w:autoSpaceDE w:val="0"/>
                          <w:autoSpaceDN w:val="0"/>
                          <w:spacing w:line="300" w:lineRule="exact"/>
                          <w:ind w:left="240" w:hangingChars="100" w:hanging="240"/>
                          <w:rPr>
                            <w:rFonts w:ascii="ＭＳ 明朝" w:hAnsi="ＭＳ 明朝"/>
                            <w:sz w:val="24"/>
                          </w:rPr>
                        </w:pPr>
                      </w:p>
                    </w:txbxContent>
                  </v:textbox>
                </v:rect>
              </w:pict>
            </w:r>
          </w:p>
        </w:tc>
        <w:tc>
          <w:tcPr>
            <w:tcW w:w="6123" w:type="dxa"/>
          </w:tcPr>
          <w:p w:rsidR="006834ED" w:rsidRDefault="006834ED" w:rsidP="007500AD">
            <w:pPr>
              <w:autoSpaceDE w:val="0"/>
              <w:autoSpaceDN w:val="0"/>
              <w:spacing w:line="300" w:lineRule="exact"/>
              <w:rPr>
                <w:rFonts w:ascii="ＭＳ 明朝" w:hAnsi="ＭＳ 明朝"/>
                <w:sz w:val="24"/>
              </w:rPr>
            </w:pPr>
          </w:p>
          <w:p w:rsidR="006834ED" w:rsidRPr="006834ED" w:rsidRDefault="00E23F4A" w:rsidP="007500AD">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検出された物件については、作成者</w:t>
            </w:r>
            <w:r w:rsidR="00F355F2">
              <w:rPr>
                <w:rFonts w:ascii="ＭＳ 明朝" w:hAnsi="ＭＳ 明朝" w:hint="eastAsia"/>
                <w:sz w:val="24"/>
              </w:rPr>
              <w:t>である松原市、松原警察署及び</w:t>
            </w:r>
            <w:r>
              <w:rPr>
                <w:rFonts w:ascii="ＭＳ 明朝" w:hAnsi="ＭＳ 明朝" w:hint="eastAsia"/>
                <w:sz w:val="24"/>
              </w:rPr>
              <w:t>設置者の自治会に</w:t>
            </w:r>
            <w:r w:rsidR="00CB72CE">
              <w:rPr>
                <w:rFonts w:ascii="ＭＳ 明朝" w:hAnsi="ＭＳ 明朝" w:hint="eastAsia"/>
                <w:sz w:val="24"/>
              </w:rPr>
              <w:t>調査・</w:t>
            </w:r>
            <w:r w:rsidR="00F355F2">
              <w:rPr>
                <w:rFonts w:ascii="ＭＳ 明朝" w:hAnsi="ＭＳ 明朝" w:hint="eastAsia"/>
                <w:sz w:val="24"/>
              </w:rPr>
              <w:t>確認を行い、同意の上</w:t>
            </w:r>
            <w:r w:rsidR="006834ED" w:rsidRPr="006834ED">
              <w:rPr>
                <w:rFonts w:ascii="ＭＳ 明朝" w:hAnsi="ＭＳ 明朝" w:hint="eastAsia"/>
                <w:sz w:val="24"/>
              </w:rPr>
              <w:t>、</w:t>
            </w:r>
            <w:r>
              <w:rPr>
                <w:rFonts w:ascii="ＭＳ 明朝" w:hAnsi="ＭＳ 明朝" w:hint="eastAsia"/>
                <w:sz w:val="24"/>
              </w:rPr>
              <w:t>当該物件の</w:t>
            </w:r>
            <w:r w:rsidR="006834ED" w:rsidRPr="006834ED">
              <w:rPr>
                <w:rFonts w:ascii="ＭＳ 明朝" w:hAnsi="ＭＳ 明朝" w:hint="eastAsia"/>
                <w:sz w:val="24"/>
              </w:rPr>
              <w:t>撤去を行った。</w:t>
            </w:r>
          </w:p>
          <w:p w:rsidR="006834ED" w:rsidRPr="006834ED" w:rsidRDefault="00E23F4A" w:rsidP="007500AD">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w:t>
            </w:r>
            <w:r w:rsidR="0089191F">
              <w:rPr>
                <w:rFonts w:ascii="ＭＳ 明朝" w:hAnsi="ＭＳ 明朝" w:hint="eastAsia"/>
                <w:sz w:val="24"/>
              </w:rPr>
              <w:t>、</w:t>
            </w:r>
            <w:r>
              <w:rPr>
                <w:rFonts w:ascii="ＭＳ 明朝" w:hAnsi="ＭＳ 明朝" w:hint="eastAsia"/>
                <w:sz w:val="24"/>
              </w:rPr>
              <w:t>法令等に基づき、適正な事務処理を行う。</w:t>
            </w:r>
          </w:p>
          <w:p w:rsidR="006834ED" w:rsidRPr="006834ED" w:rsidRDefault="006834ED" w:rsidP="007500AD">
            <w:pPr>
              <w:autoSpaceDE w:val="0"/>
              <w:autoSpaceDN w:val="0"/>
              <w:spacing w:line="300" w:lineRule="exact"/>
              <w:rPr>
                <w:rFonts w:ascii="ＭＳ 明朝" w:hAnsi="ＭＳ 明朝"/>
                <w:sz w:val="24"/>
              </w:rPr>
            </w:pPr>
          </w:p>
        </w:tc>
      </w:tr>
    </w:tbl>
    <w:p w:rsidR="00104A71" w:rsidRPr="0029570D" w:rsidRDefault="00104A71" w:rsidP="00693D09">
      <w:pPr>
        <w:autoSpaceDE w:val="0"/>
        <w:autoSpaceDN w:val="0"/>
        <w:spacing w:line="300" w:lineRule="exact"/>
        <w:jc w:val="right"/>
        <w:rPr>
          <w:rFonts w:ascii="ＭＳ ゴシック" w:eastAsia="ＭＳ ゴシック" w:hAnsi="ＭＳ ゴシック"/>
          <w:sz w:val="24"/>
          <w:szCs w:val="22"/>
        </w:rPr>
      </w:pPr>
      <w:r w:rsidRPr="0029570D">
        <w:rPr>
          <w:rFonts w:ascii="ＭＳ ゴシック" w:eastAsia="ＭＳ ゴシック" w:hAnsi="ＭＳ ゴシック" w:hint="eastAsia"/>
          <w:sz w:val="24"/>
          <w:szCs w:val="22"/>
        </w:rPr>
        <w:t>監査（検査）実施年月日（委員：令和－年－月－日、事務局：令和</w:t>
      </w:r>
      <w:r w:rsidR="00EB6302">
        <w:rPr>
          <w:rFonts w:ascii="ＭＳ ゴシック" w:eastAsia="ＭＳ ゴシック" w:hAnsi="ＭＳ ゴシック" w:hint="eastAsia"/>
          <w:sz w:val="24"/>
          <w:szCs w:val="22"/>
        </w:rPr>
        <w:t>４</w:t>
      </w:r>
      <w:r w:rsidRPr="0029570D">
        <w:rPr>
          <w:rFonts w:ascii="ＭＳ ゴシック" w:eastAsia="ＭＳ ゴシック" w:hAnsi="ＭＳ ゴシック" w:hint="eastAsia"/>
          <w:sz w:val="24"/>
          <w:szCs w:val="22"/>
        </w:rPr>
        <w:t>年</w:t>
      </w:r>
      <w:r w:rsidR="00EB6302">
        <w:rPr>
          <w:rFonts w:ascii="ＭＳ ゴシック" w:eastAsia="ＭＳ ゴシック" w:hAnsi="ＭＳ ゴシック" w:hint="eastAsia"/>
          <w:sz w:val="24"/>
          <w:szCs w:val="22"/>
        </w:rPr>
        <w:t>５</w:t>
      </w:r>
      <w:r w:rsidRPr="0029570D">
        <w:rPr>
          <w:rFonts w:ascii="ＭＳ ゴシック" w:eastAsia="ＭＳ ゴシック" w:hAnsi="ＭＳ ゴシック" w:hint="eastAsia"/>
          <w:sz w:val="24"/>
          <w:szCs w:val="22"/>
        </w:rPr>
        <w:t>月</w:t>
      </w:r>
      <w:r w:rsidR="00EB6302">
        <w:rPr>
          <w:rFonts w:ascii="ＭＳ ゴシック" w:eastAsia="ＭＳ ゴシック" w:hAnsi="ＭＳ ゴシック" w:hint="eastAsia"/>
          <w:sz w:val="24"/>
          <w:szCs w:val="22"/>
        </w:rPr>
        <w:t>26</w:t>
      </w:r>
      <w:r w:rsidRPr="0029570D">
        <w:rPr>
          <w:rFonts w:ascii="ＭＳ ゴシック" w:eastAsia="ＭＳ ゴシック" w:hAnsi="ＭＳ ゴシック" w:hint="eastAsia"/>
          <w:sz w:val="24"/>
          <w:szCs w:val="22"/>
        </w:rPr>
        <w:t>日）</w:t>
      </w:r>
    </w:p>
    <w:sectPr w:rsidR="00104A71" w:rsidRPr="0029570D" w:rsidSect="00023A16">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10" w:rsidRDefault="00BE5310" w:rsidP="000C16AD">
      <w:r>
        <w:separator/>
      </w:r>
    </w:p>
  </w:endnote>
  <w:endnote w:type="continuationSeparator" w:id="0">
    <w:p w:rsidR="00BE5310" w:rsidRDefault="00BE5310" w:rsidP="000C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31" w:rsidRDefault="00F867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31" w:rsidRDefault="00F867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31" w:rsidRDefault="00F86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10" w:rsidRDefault="00BE5310" w:rsidP="000C16AD">
      <w:r>
        <w:separator/>
      </w:r>
    </w:p>
  </w:footnote>
  <w:footnote w:type="continuationSeparator" w:id="0">
    <w:p w:rsidR="00BE5310" w:rsidRDefault="00BE5310" w:rsidP="000C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31" w:rsidRDefault="00F867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02" w:rsidRPr="00EB6302" w:rsidRDefault="00EB6302" w:rsidP="00EB6302">
    <w:pPr>
      <w:pStyle w:val="a3"/>
      <w:jc w:val="center"/>
      <w:rPr>
        <w:rFonts w:ascii="HG丸ｺﾞｼｯｸM-PRO" w:eastAsia="HG丸ｺﾞｼｯｸM-PRO" w:hAnsi="HG丸ｺﾞｼｯｸM-PRO"/>
        <w:color w:val="FF0000"/>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31" w:rsidRDefault="00F867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A71"/>
    <w:rsid w:val="00023A16"/>
    <w:rsid w:val="00061430"/>
    <w:rsid w:val="000C16AD"/>
    <w:rsid w:val="00104A71"/>
    <w:rsid w:val="0017603F"/>
    <w:rsid w:val="002339E6"/>
    <w:rsid w:val="00263361"/>
    <w:rsid w:val="002854B0"/>
    <w:rsid w:val="003A4A16"/>
    <w:rsid w:val="003D2B14"/>
    <w:rsid w:val="003F56BF"/>
    <w:rsid w:val="004028A2"/>
    <w:rsid w:val="004E5465"/>
    <w:rsid w:val="00513F58"/>
    <w:rsid w:val="00591C29"/>
    <w:rsid w:val="0059547B"/>
    <w:rsid w:val="006834ED"/>
    <w:rsid w:val="00693D09"/>
    <w:rsid w:val="006A5611"/>
    <w:rsid w:val="006B3DA6"/>
    <w:rsid w:val="00717D36"/>
    <w:rsid w:val="00736E4D"/>
    <w:rsid w:val="007500AD"/>
    <w:rsid w:val="0089191F"/>
    <w:rsid w:val="0093558A"/>
    <w:rsid w:val="009D6C3D"/>
    <w:rsid w:val="00A2180A"/>
    <w:rsid w:val="00AA6FDB"/>
    <w:rsid w:val="00B02607"/>
    <w:rsid w:val="00B70208"/>
    <w:rsid w:val="00BE5310"/>
    <w:rsid w:val="00CB2E22"/>
    <w:rsid w:val="00CB72CE"/>
    <w:rsid w:val="00DA6FA7"/>
    <w:rsid w:val="00E23F4A"/>
    <w:rsid w:val="00E47D44"/>
    <w:rsid w:val="00EB11A8"/>
    <w:rsid w:val="00EB6302"/>
    <w:rsid w:val="00EF67D5"/>
    <w:rsid w:val="00F355F2"/>
    <w:rsid w:val="00F86731"/>
    <w:rsid w:val="00F946C1"/>
    <w:rsid w:val="00FF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A71"/>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6AD"/>
    <w:pPr>
      <w:tabs>
        <w:tab w:val="center" w:pos="4252"/>
        <w:tab w:val="right" w:pos="8504"/>
      </w:tabs>
      <w:snapToGrid w:val="0"/>
    </w:pPr>
  </w:style>
  <w:style w:type="character" w:customStyle="1" w:styleId="a4">
    <w:name w:val="ヘッダー (文字)"/>
    <w:link w:val="a3"/>
    <w:uiPriority w:val="99"/>
    <w:rsid w:val="000C16AD"/>
    <w:rPr>
      <w:rFonts w:ascii="Century" w:eastAsia="ＭＳ 明朝" w:hAnsi="Century" w:cs="Times New Roman"/>
      <w:szCs w:val="24"/>
    </w:rPr>
  </w:style>
  <w:style w:type="paragraph" w:styleId="a5">
    <w:name w:val="footer"/>
    <w:basedOn w:val="a"/>
    <w:link w:val="a6"/>
    <w:uiPriority w:val="99"/>
    <w:unhideWhenUsed/>
    <w:rsid w:val="000C16AD"/>
    <w:pPr>
      <w:tabs>
        <w:tab w:val="center" w:pos="4252"/>
        <w:tab w:val="right" w:pos="8504"/>
      </w:tabs>
      <w:snapToGrid w:val="0"/>
    </w:pPr>
  </w:style>
  <w:style w:type="character" w:customStyle="1" w:styleId="a6">
    <w:name w:val="フッター (文字)"/>
    <w:link w:val="a5"/>
    <w:uiPriority w:val="99"/>
    <w:rsid w:val="000C16AD"/>
    <w:rPr>
      <w:rFonts w:ascii="Century" w:eastAsia="ＭＳ 明朝" w:hAnsi="Century" w:cs="Times New Roman"/>
      <w:szCs w:val="24"/>
    </w:rPr>
  </w:style>
  <w:style w:type="paragraph" w:styleId="a7">
    <w:name w:val="Balloon Text"/>
    <w:basedOn w:val="a"/>
    <w:link w:val="a8"/>
    <w:uiPriority w:val="99"/>
    <w:semiHidden/>
    <w:unhideWhenUsed/>
    <w:rsid w:val="00EB6302"/>
    <w:rPr>
      <w:rFonts w:ascii="游ゴシック Light" w:eastAsia="游ゴシック Light" w:hAnsi="游ゴシック Light"/>
      <w:sz w:val="18"/>
      <w:szCs w:val="18"/>
    </w:rPr>
  </w:style>
  <w:style w:type="character" w:customStyle="1" w:styleId="a8">
    <w:name w:val="吹き出し (文字)"/>
    <w:link w:val="a7"/>
    <w:uiPriority w:val="99"/>
    <w:semiHidden/>
    <w:rsid w:val="00EB6302"/>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2023-02-08T07:36:00Z</dcterms:created>
  <dcterms:modified xsi:type="dcterms:W3CDTF">2023-02-08T07:37:00Z</dcterms:modified>
</cp:coreProperties>
</file>