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11"/>
        <w:gridCol w:w="7796"/>
        <w:gridCol w:w="4186"/>
      </w:tblGrid>
      <w:tr w:rsidR="00614675" w:rsidRPr="00D82F4E" w:rsidTr="00095099">
        <w:trPr>
          <w:trHeight w:val="558"/>
        </w:trPr>
        <w:tc>
          <w:tcPr>
            <w:tcW w:w="1788"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GoBack"/>
            <w:bookmarkEnd w:id="0"/>
            <w:r w:rsidRPr="00614675">
              <w:rPr>
                <w:rFonts w:ascii="ＭＳ Ｐゴシック" w:eastAsia="ＭＳ Ｐゴシック" w:hAnsi="ＭＳ Ｐゴシック" w:cs="Arial" w:hint="eastAsia"/>
                <w:color w:val="000000"/>
                <w:kern w:val="0"/>
              </w:rPr>
              <w:t>対象受検機関</w:t>
            </w:r>
          </w:p>
        </w:tc>
        <w:tc>
          <w:tcPr>
            <w:tcW w:w="6711"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796"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186"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120FBC" w:rsidRPr="00D82F4E" w:rsidTr="00095099">
        <w:trPr>
          <w:trHeight w:val="5097"/>
        </w:trPr>
        <w:tc>
          <w:tcPr>
            <w:tcW w:w="1788" w:type="dxa"/>
            <w:shd w:val="clear" w:color="auto" w:fill="auto"/>
          </w:tcPr>
          <w:p w:rsidR="00120FBC" w:rsidRDefault="00120FBC" w:rsidP="00120FBC">
            <w:pPr>
              <w:autoSpaceDE w:val="0"/>
              <w:autoSpaceDN w:val="0"/>
              <w:spacing w:line="300" w:lineRule="exact"/>
              <w:rPr>
                <w:rFonts w:hAnsi="ＭＳ 明朝"/>
              </w:rPr>
            </w:pPr>
          </w:p>
          <w:p w:rsidR="006A4B53" w:rsidRPr="006A4B53" w:rsidRDefault="006A4B53" w:rsidP="006A4B53">
            <w:pPr>
              <w:autoSpaceDE w:val="0"/>
              <w:autoSpaceDN w:val="0"/>
              <w:spacing w:line="300" w:lineRule="exact"/>
              <w:rPr>
                <w:rFonts w:hAnsi="ＭＳ 明朝" w:cs="Arial"/>
              </w:rPr>
            </w:pPr>
            <w:r w:rsidRPr="006A4B53">
              <w:rPr>
                <w:rFonts w:hAnsi="ＭＳ 明朝" w:cs="Arial" w:hint="eastAsia"/>
              </w:rPr>
              <w:t>建築部</w:t>
            </w:r>
          </w:p>
          <w:p w:rsidR="00F13C23" w:rsidRPr="00D70CBD" w:rsidRDefault="006A4B53" w:rsidP="00230823">
            <w:pPr>
              <w:autoSpaceDE w:val="0"/>
              <w:autoSpaceDN w:val="0"/>
              <w:spacing w:line="300" w:lineRule="exact"/>
              <w:ind w:firstLineChars="100" w:firstLine="240"/>
              <w:rPr>
                <w:rFonts w:hAnsi="ＭＳ 明朝"/>
              </w:rPr>
            </w:pPr>
            <w:r w:rsidRPr="006D05BD">
              <w:rPr>
                <w:rFonts w:hAnsi="ＭＳ 明朝" w:cs="Arial" w:hint="eastAsia"/>
              </w:rPr>
              <w:t>居住企画課</w:t>
            </w:r>
          </w:p>
        </w:tc>
        <w:tc>
          <w:tcPr>
            <w:tcW w:w="6711" w:type="dxa"/>
            <w:shd w:val="clear" w:color="auto" w:fill="auto"/>
          </w:tcPr>
          <w:p w:rsidR="006A4B53" w:rsidRDefault="006A4B53" w:rsidP="006A4B53">
            <w:pPr>
              <w:widowControl/>
              <w:autoSpaceDE w:val="0"/>
              <w:autoSpaceDN w:val="0"/>
              <w:rPr>
                <w:rFonts w:hAnsi="ＭＳ 明朝"/>
              </w:rPr>
            </w:pPr>
          </w:p>
          <w:p w:rsidR="006A4B53" w:rsidRPr="006172C4" w:rsidRDefault="006A4B53" w:rsidP="006A4B53">
            <w:pPr>
              <w:widowControl/>
              <w:autoSpaceDE w:val="0"/>
              <w:autoSpaceDN w:val="0"/>
              <w:ind w:firstLineChars="100" w:firstLine="240"/>
              <w:rPr>
                <w:rFonts w:hAnsi="ＭＳ 明朝" w:cs="Arial"/>
              </w:rPr>
            </w:pPr>
            <w:r w:rsidRPr="006172C4">
              <w:rPr>
                <w:rFonts w:hAnsi="ＭＳ 明朝" w:hint="eastAsia"/>
              </w:rPr>
              <w:t>小口支払基金におけるレンタカーの借上げ契約について、</w:t>
            </w:r>
            <w:r w:rsidRPr="006172C4">
              <w:rPr>
                <w:rFonts w:hAnsi="ＭＳ 明朝" w:cs="Arial" w:hint="eastAsia"/>
              </w:rPr>
              <w:t>予定金額（17,600円）が10,000円を超えているにもかかわらず、比較見積書を徴取していなかった。</w:t>
            </w:r>
          </w:p>
          <w:p w:rsidR="006A4B53" w:rsidRPr="006172C4" w:rsidRDefault="006A4B53" w:rsidP="006A4B53">
            <w:pPr>
              <w:autoSpaceDE w:val="0"/>
              <w:autoSpaceDN w:val="0"/>
              <w:spacing w:line="300" w:lineRule="exact"/>
              <w:rPr>
                <w:rFonts w:hAnsi="ＭＳ 明朝"/>
              </w:rPr>
            </w:pPr>
          </w:p>
          <w:tbl>
            <w:tblPr>
              <w:tblW w:w="6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699"/>
              <w:gridCol w:w="1699"/>
            </w:tblGrid>
            <w:tr w:rsidR="006A4B53" w:rsidRPr="006172C4" w:rsidTr="00B95C7B">
              <w:trPr>
                <w:trHeight w:val="3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B53" w:rsidRPr="006172C4" w:rsidRDefault="006A4B53" w:rsidP="00095099">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契約内容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4B53" w:rsidRPr="006172C4" w:rsidRDefault="006A4B53" w:rsidP="00095099">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予定金額</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4B53" w:rsidRPr="006172C4" w:rsidRDefault="006A4B53" w:rsidP="00095099">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使用金額</w:t>
                  </w:r>
                </w:p>
              </w:tc>
            </w:tr>
            <w:tr w:rsidR="006A4B53" w:rsidRPr="006172C4" w:rsidTr="00B95C7B">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B53" w:rsidRPr="006172C4" w:rsidRDefault="006A4B53" w:rsidP="00095099">
                  <w:pPr>
                    <w:framePr w:hSpace="142" w:wrap="around" w:vAnchor="text" w:hAnchor="margin" w:x="108" w:y="374"/>
                    <w:widowControl/>
                    <w:autoSpaceDE w:val="0"/>
                    <w:autoSpaceDN w:val="0"/>
                    <w:jc w:val="center"/>
                    <w:rPr>
                      <w:rFonts w:hAnsi="ＭＳ 明朝" w:cs="Arial"/>
                    </w:rPr>
                  </w:pPr>
                  <w:r w:rsidRPr="006172C4">
                    <w:rPr>
                      <w:rFonts w:hAnsi="ＭＳ 明朝" w:cs="Arial" w:hint="eastAsia"/>
                    </w:rPr>
                    <w:t>レンタカー　１台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B53" w:rsidRPr="006172C4" w:rsidRDefault="006A4B53" w:rsidP="00095099">
                  <w:pPr>
                    <w:framePr w:hSpace="142" w:wrap="around" w:vAnchor="text" w:hAnchor="margin" w:x="108" w:y="374"/>
                    <w:widowControl/>
                    <w:autoSpaceDE w:val="0"/>
                    <w:autoSpaceDN w:val="0"/>
                    <w:jc w:val="right"/>
                    <w:rPr>
                      <w:rFonts w:hAnsi="ＭＳ 明朝" w:cs="Arial"/>
                    </w:rPr>
                  </w:pPr>
                  <w:r w:rsidRPr="006172C4">
                    <w:rPr>
                      <w:rFonts w:hAnsi="ＭＳ 明朝" w:cs="Arial" w:hint="eastAsia"/>
                    </w:rPr>
                    <w:t>17,600円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B53" w:rsidRPr="006172C4" w:rsidRDefault="006A4B53" w:rsidP="00095099">
                  <w:pPr>
                    <w:framePr w:hSpace="142" w:wrap="around" w:vAnchor="text" w:hAnchor="margin" w:x="108" w:y="374"/>
                    <w:widowControl/>
                    <w:autoSpaceDE w:val="0"/>
                    <w:autoSpaceDN w:val="0"/>
                    <w:jc w:val="right"/>
                    <w:rPr>
                      <w:rFonts w:hAnsi="ＭＳ 明朝" w:cs="Arial"/>
                    </w:rPr>
                  </w:pPr>
                  <w:r w:rsidRPr="006172C4">
                    <w:rPr>
                      <w:rFonts w:hAnsi="ＭＳ 明朝" w:cs="Arial" w:hint="eastAsia"/>
                    </w:rPr>
                    <w:t>15,728円</w:t>
                  </w:r>
                </w:p>
              </w:tc>
            </w:tr>
          </w:tbl>
          <w:p w:rsidR="00120FBC" w:rsidRDefault="00120FBC" w:rsidP="00120FBC">
            <w:pPr>
              <w:autoSpaceDE w:val="0"/>
              <w:autoSpaceDN w:val="0"/>
              <w:snapToGrid w:val="0"/>
              <w:spacing w:line="300" w:lineRule="exact"/>
              <w:rPr>
                <w:rFonts w:hAnsi="ＭＳ 明朝" w:cs="Arial"/>
              </w:rPr>
            </w:pPr>
          </w:p>
          <w:p w:rsidR="00120FBC" w:rsidRPr="00614675" w:rsidRDefault="00120FBC" w:rsidP="006A4B53">
            <w:pPr>
              <w:autoSpaceDE w:val="0"/>
              <w:autoSpaceDN w:val="0"/>
              <w:snapToGrid w:val="0"/>
              <w:spacing w:line="300" w:lineRule="exact"/>
              <w:rPr>
                <w:rFonts w:hAnsi="ＭＳ 明朝" w:cs="Arial"/>
              </w:rPr>
            </w:pPr>
          </w:p>
        </w:tc>
        <w:tc>
          <w:tcPr>
            <w:tcW w:w="7796" w:type="dxa"/>
            <w:shd w:val="clear" w:color="auto" w:fill="auto"/>
          </w:tcPr>
          <w:p w:rsidR="006A4B53" w:rsidRPr="006172C4" w:rsidRDefault="006A4B53" w:rsidP="006A4B53">
            <w:pPr>
              <w:autoSpaceDE w:val="0"/>
              <w:autoSpaceDN w:val="0"/>
              <w:spacing w:line="300" w:lineRule="exact"/>
              <w:rPr>
                <w:rFonts w:hAnsi="ＭＳ 明朝"/>
              </w:rPr>
            </w:pPr>
          </w:p>
          <w:p w:rsidR="006A4B53" w:rsidRPr="006172C4" w:rsidRDefault="006A4B53" w:rsidP="006A4B53">
            <w:pPr>
              <w:autoSpaceDE w:val="0"/>
              <w:autoSpaceDN w:val="0"/>
              <w:snapToGrid w:val="0"/>
              <w:spacing w:line="300" w:lineRule="exact"/>
              <w:ind w:firstLineChars="100" w:firstLine="240"/>
              <w:jc w:val="left"/>
              <w:rPr>
                <w:rFonts w:hAnsi="ＭＳ 明朝"/>
              </w:rPr>
            </w:pPr>
            <w:r w:rsidRPr="006172C4">
              <w:rPr>
                <w:rFonts w:hAnsi="ＭＳ 明朝" w:hint="eastAsia"/>
              </w:rPr>
              <w:t>検出事項について原因を確認し、所属のチェック体制を強化する等、再発防止に向け必要な措置を講じられたい。</w:t>
            </w:r>
          </w:p>
          <w:tbl>
            <w:tblPr>
              <w:tblpPr w:leftFromText="142" w:rightFromText="142" w:vertAnchor="text" w:horzAnchor="margin" w:tblpY="158"/>
              <w:tblOverlap w:val="never"/>
              <w:tblW w:w="75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559"/>
            </w:tblGrid>
            <w:tr w:rsidR="006A4B53" w:rsidRPr="006172C4" w:rsidTr="00F379A9">
              <w:trPr>
                <w:trHeight w:val="3029"/>
              </w:trPr>
              <w:tc>
                <w:tcPr>
                  <w:tcW w:w="7559" w:type="dxa"/>
                  <w:shd w:val="clear" w:color="auto" w:fill="auto"/>
                </w:tcPr>
                <w:p w:rsidR="006A4B53" w:rsidRPr="006172C4" w:rsidRDefault="006A4B53" w:rsidP="006A4B53">
                  <w:pPr>
                    <w:autoSpaceDE w:val="0"/>
                    <w:autoSpaceDN w:val="0"/>
                    <w:spacing w:line="300" w:lineRule="exact"/>
                    <w:rPr>
                      <w:rFonts w:hAnsi="ＭＳ 明朝"/>
                    </w:rPr>
                  </w:pPr>
                </w:p>
                <w:p w:rsidR="006A4B53" w:rsidRPr="006172C4" w:rsidRDefault="006A4B53" w:rsidP="006A4B53">
                  <w:pPr>
                    <w:autoSpaceDE w:val="0"/>
                    <w:autoSpaceDN w:val="0"/>
                    <w:spacing w:line="300" w:lineRule="exact"/>
                    <w:rPr>
                      <w:rFonts w:hAnsi="ＭＳ 明朝"/>
                    </w:rPr>
                  </w:pPr>
                  <w:r w:rsidRPr="006172C4">
                    <w:rPr>
                      <w:rFonts w:hAnsi="ＭＳ 明朝" w:hint="eastAsia"/>
                    </w:rPr>
                    <w:t>【小口支払基金の管理に関する規則の運用】</w:t>
                  </w:r>
                </w:p>
                <w:p w:rsidR="006A4B53" w:rsidRPr="006172C4" w:rsidRDefault="006A4B53" w:rsidP="006A4B53">
                  <w:pPr>
                    <w:autoSpaceDE w:val="0"/>
                    <w:autoSpaceDN w:val="0"/>
                    <w:spacing w:line="300" w:lineRule="exact"/>
                    <w:ind w:leftChars="100" w:left="480" w:hangingChars="100" w:hanging="240"/>
                    <w:rPr>
                      <w:rFonts w:hAnsi="ＭＳ 明朝"/>
                    </w:rPr>
                  </w:pPr>
                  <w:r w:rsidRPr="006172C4">
                    <w:rPr>
                      <w:rFonts w:hAnsi="ＭＳ 明朝" w:hint="eastAsia"/>
                    </w:rPr>
                    <w:t>第３条関係</w:t>
                  </w:r>
                </w:p>
                <w:p w:rsidR="006A4B53" w:rsidRPr="006172C4" w:rsidRDefault="006A4B53" w:rsidP="006A4B53">
                  <w:pPr>
                    <w:autoSpaceDE w:val="0"/>
                    <w:autoSpaceDN w:val="0"/>
                    <w:spacing w:line="300" w:lineRule="exact"/>
                    <w:ind w:leftChars="100" w:left="480" w:hangingChars="100" w:hanging="240"/>
                    <w:rPr>
                      <w:rFonts w:hAnsi="ＭＳ 明朝"/>
                    </w:rPr>
                  </w:pPr>
                  <w:r w:rsidRPr="006172C4">
                    <w:rPr>
                      <w:rFonts w:hAnsi="ＭＳ 明朝" w:hint="eastAsia"/>
                    </w:rPr>
                    <w:t>４　規則第３条に該当する経費のうち需用費、役務費、使用料及び賃借料、原材料費、扶助費に該当する経費について、価額が適正と認められる１件の代金が１万円を超えるものは、原則として２人以上の者から見積書を徴さなければならない。</w:t>
                  </w:r>
                </w:p>
                <w:p w:rsidR="006A4B53" w:rsidRPr="006172C4" w:rsidRDefault="006A4B53" w:rsidP="006A4B53">
                  <w:pPr>
                    <w:autoSpaceDE w:val="0"/>
                    <w:autoSpaceDN w:val="0"/>
                    <w:spacing w:line="300" w:lineRule="exact"/>
                    <w:ind w:left="480" w:hangingChars="200" w:hanging="480"/>
                    <w:rPr>
                      <w:rFonts w:hAnsi="ＭＳ 明朝"/>
                    </w:rPr>
                  </w:pPr>
                  <w:r w:rsidRPr="006172C4">
                    <w:rPr>
                      <w:rFonts w:hAnsi="ＭＳ 明朝" w:hint="eastAsia"/>
                    </w:rPr>
                    <w:t xml:space="preserve">　　　この場合、電話、ファックス、電子メール及びウェブページ等により価額の見積りを取り、その状況を記録しておくことにより見積書の徴取に代えることができる。</w:t>
                  </w:r>
                </w:p>
              </w:tc>
            </w:tr>
          </w:tbl>
          <w:p w:rsidR="00120FBC" w:rsidRPr="00614675" w:rsidRDefault="00120FBC" w:rsidP="006A4B53">
            <w:pPr>
              <w:autoSpaceDE w:val="0"/>
              <w:autoSpaceDN w:val="0"/>
              <w:snapToGrid w:val="0"/>
              <w:spacing w:line="300" w:lineRule="exact"/>
              <w:rPr>
                <w:rFonts w:hAnsi="ＭＳ 明朝"/>
              </w:rPr>
            </w:pPr>
          </w:p>
        </w:tc>
        <w:tc>
          <w:tcPr>
            <w:tcW w:w="4186" w:type="dxa"/>
            <w:shd w:val="clear" w:color="auto" w:fill="auto"/>
          </w:tcPr>
          <w:p w:rsidR="00806344" w:rsidRDefault="00806344" w:rsidP="00B832DD">
            <w:pPr>
              <w:rPr>
                <w:rFonts w:hAnsi="ＭＳ 明朝" w:cs="ＭＳ 明朝"/>
              </w:rPr>
            </w:pPr>
          </w:p>
          <w:p w:rsidR="00B832DD" w:rsidRDefault="00841B6E" w:rsidP="00254644">
            <w:pPr>
              <w:widowControl/>
              <w:autoSpaceDE w:val="0"/>
              <w:autoSpaceDN w:val="0"/>
              <w:spacing w:line="300" w:lineRule="exact"/>
              <w:ind w:firstLineChars="100" w:firstLine="240"/>
              <w:rPr>
                <w:rFonts w:hAnsi="ＭＳ 明朝"/>
              </w:rPr>
            </w:pPr>
            <w:r>
              <w:rPr>
                <w:rFonts w:hAnsi="ＭＳ 明朝" w:hint="eastAsia"/>
              </w:rPr>
              <w:t>検出事項については、</w:t>
            </w:r>
            <w:r w:rsidR="00B832DD" w:rsidRPr="00B832DD">
              <w:rPr>
                <w:rFonts w:hAnsi="ＭＳ 明朝" w:hint="eastAsia"/>
              </w:rPr>
              <w:t>当該借上げ契約</w:t>
            </w:r>
            <w:r w:rsidR="00B832DD">
              <w:rPr>
                <w:rFonts w:hAnsi="ＭＳ 明朝" w:hint="eastAsia"/>
              </w:rPr>
              <w:t>の</w:t>
            </w:r>
            <w:r w:rsidR="00B832DD" w:rsidRPr="00B832DD">
              <w:rPr>
                <w:rFonts w:hAnsi="ＭＳ 明朝" w:hint="eastAsia"/>
              </w:rPr>
              <w:t>締結時、</w:t>
            </w:r>
            <w:r w:rsidR="00254644">
              <w:rPr>
                <w:rFonts w:hAnsi="ＭＳ 明朝" w:hint="eastAsia"/>
              </w:rPr>
              <w:t>ウェブサイトで２者の価格を比較し、</w:t>
            </w:r>
            <w:r w:rsidR="00B832DD" w:rsidRPr="00B832DD">
              <w:rPr>
                <w:rFonts w:hAnsi="ＭＳ 明朝" w:hint="eastAsia"/>
              </w:rPr>
              <w:t>安価な金額を提示し</w:t>
            </w:r>
            <w:r w:rsidR="00254644">
              <w:rPr>
                <w:rFonts w:hAnsi="ＭＳ 明朝" w:hint="eastAsia"/>
              </w:rPr>
              <w:t>てい</w:t>
            </w:r>
            <w:r w:rsidR="00B832DD" w:rsidRPr="00B832DD">
              <w:rPr>
                <w:rFonts w:hAnsi="ＭＳ 明朝" w:hint="eastAsia"/>
              </w:rPr>
              <w:t>た者と契約</w:t>
            </w:r>
            <w:r w:rsidR="00254644">
              <w:rPr>
                <w:rFonts w:hAnsi="ＭＳ 明朝" w:hint="eastAsia"/>
              </w:rPr>
              <w:t>し</w:t>
            </w:r>
            <w:r w:rsidR="00B832DD" w:rsidRPr="00B832DD">
              <w:rPr>
                <w:rFonts w:hAnsi="ＭＳ 明朝" w:hint="eastAsia"/>
              </w:rPr>
              <w:t>たが、契約した者の見積</w:t>
            </w:r>
            <w:r w:rsidR="00254644">
              <w:rPr>
                <w:rFonts w:hAnsi="ＭＳ 明朝" w:hint="eastAsia"/>
              </w:rPr>
              <w:t>りの状況を記録</w:t>
            </w:r>
            <w:r w:rsidR="00B832DD">
              <w:rPr>
                <w:rFonts w:hAnsi="ＭＳ 明朝" w:hint="eastAsia"/>
              </w:rPr>
              <w:t>していなかった</w:t>
            </w:r>
            <w:r>
              <w:rPr>
                <w:rFonts w:hAnsi="ＭＳ 明朝" w:hint="eastAsia"/>
              </w:rPr>
              <w:t>ことが原因である</w:t>
            </w:r>
            <w:r w:rsidR="00B832DD">
              <w:rPr>
                <w:rFonts w:hAnsi="ＭＳ 明朝" w:hint="eastAsia"/>
              </w:rPr>
              <w:t>。</w:t>
            </w:r>
          </w:p>
          <w:p w:rsidR="00120FBC" w:rsidRDefault="00841B6E" w:rsidP="001823C0">
            <w:pPr>
              <w:widowControl/>
              <w:autoSpaceDE w:val="0"/>
              <w:autoSpaceDN w:val="0"/>
              <w:spacing w:line="300" w:lineRule="exact"/>
              <w:ind w:firstLineChars="100" w:firstLine="240"/>
              <w:rPr>
                <w:rFonts w:hAnsi="ＭＳ 明朝"/>
              </w:rPr>
            </w:pPr>
            <w:r>
              <w:rPr>
                <w:rFonts w:hAnsi="ＭＳ 明朝" w:hint="eastAsia"/>
              </w:rPr>
              <w:t>再発防止に向けては、</w:t>
            </w:r>
            <w:r w:rsidR="000D22CC" w:rsidRPr="000D22CC">
              <w:rPr>
                <w:rFonts w:hAnsi="ＭＳ 明朝" w:hint="eastAsia"/>
              </w:rPr>
              <w:t>小口支払基金の支出を担当する職員に</w:t>
            </w:r>
            <w:r>
              <w:rPr>
                <w:rFonts w:hAnsi="ＭＳ 明朝" w:hint="eastAsia"/>
              </w:rPr>
              <w:t>対し</w:t>
            </w:r>
            <w:r w:rsidR="000D22CC" w:rsidRPr="000D22CC">
              <w:rPr>
                <w:rFonts w:hAnsi="ＭＳ 明朝" w:hint="eastAsia"/>
              </w:rPr>
              <w:t>、ルール</w:t>
            </w:r>
            <w:r w:rsidR="000D22CC">
              <w:rPr>
                <w:rFonts w:hAnsi="ＭＳ 明朝" w:hint="eastAsia"/>
              </w:rPr>
              <w:t>の</w:t>
            </w:r>
            <w:r w:rsidR="00AD7B02">
              <w:rPr>
                <w:rFonts w:hAnsi="ＭＳ 明朝" w:hint="eastAsia"/>
              </w:rPr>
              <w:t>再</w:t>
            </w:r>
            <w:r w:rsidR="000D22CC">
              <w:rPr>
                <w:rFonts w:hAnsi="ＭＳ 明朝" w:hint="eastAsia"/>
              </w:rPr>
              <w:t>確認を</w:t>
            </w:r>
            <w:r w:rsidR="009D3A6D">
              <w:rPr>
                <w:rFonts w:hAnsi="ＭＳ 明朝" w:hint="eastAsia"/>
              </w:rPr>
              <w:t>行うとともに、</w:t>
            </w:r>
            <w:r w:rsidR="001823C0">
              <w:rPr>
                <w:rFonts w:hAnsi="ＭＳ 明朝" w:hint="eastAsia"/>
              </w:rPr>
              <w:t>会計事務研修</w:t>
            </w:r>
            <w:r>
              <w:rPr>
                <w:rFonts w:hAnsi="ＭＳ 明朝" w:hint="eastAsia"/>
              </w:rPr>
              <w:t>の実施</w:t>
            </w:r>
            <w:r w:rsidR="00AD7B02">
              <w:rPr>
                <w:rFonts w:hAnsi="ＭＳ 明朝" w:hint="eastAsia"/>
              </w:rPr>
              <w:t>や</w:t>
            </w:r>
            <w:r>
              <w:rPr>
                <w:rFonts w:hAnsi="ＭＳ 明朝" w:hint="eastAsia"/>
              </w:rPr>
              <w:t>所属内職員に向けた</w:t>
            </w:r>
            <w:r w:rsidR="00AD7B02">
              <w:rPr>
                <w:rFonts w:hAnsi="ＭＳ 明朝" w:hint="eastAsia"/>
              </w:rPr>
              <w:t>注意喚起を行う</w:t>
            </w:r>
            <w:r w:rsidR="001823C0">
              <w:rPr>
                <w:rFonts w:hAnsi="ＭＳ 明朝" w:hint="eastAsia"/>
              </w:rPr>
              <w:t>など</w:t>
            </w:r>
            <w:r>
              <w:rPr>
                <w:rFonts w:hAnsi="ＭＳ 明朝" w:hint="eastAsia"/>
              </w:rPr>
              <w:t>の</w:t>
            </w:r>
            <w:r w:rsidR="001823C0">
              <w:rPr>
                <w:rFonts w:hAnsi="ＭＳ 明朝" w:hint="eastAsia"/>
              </w:rPr>
              <w:t>措置を講じた。</w:t>
            </w:r>
          </w:p>
          <w:p w:rsidR="00AB4064" w:rsidRPr="00614675" w:rsidRDefault="001823C0" w:rsidP="006D05BD">
            <w:pPr>
              <w:widowControl/>
              <w:autoSpaceDE w:val="0"/>
              <w:autoSpaceDN w:val="0"/>
              <w:spacing w:line="300" w:lineRule="exact"/>
              <w:ind w:firstLineChars="100" w:firstLine="240"/>
              <w:rPr>
                <w:rFonts w:hAnsi="ＭＳ 明朝"/>
              </w:rPr>
            </w:pPr>
            <w:r>
              <w:rPr>
                <w:rFonts w:hAnsi="ＭＳ 明朝" w:hint="eastAsia"/>
              </w:rPr>
              <w:t>今後は、規則等に基づいた適正な事務処理を行っていく。</w:t>
            </w:r>
          </w:p>
        </w:tc>
      </w:tr>
    </w:tbl>
    <w:p w:rsidR="00120FBC" w:rsidRPr="001304CE" w:rsidRDefault="007E08EB" w:rsidP="00120FBC">
      <w:pPr>
        <w:autoSpaceDE w:val="0"/>
        <w:autoSpaceDN w:val="0"/>
        <w:spacing w:line="300" w:lineRule="exact"/>
        <w:rPr>
          <w:rFonts w:ascii="ＭＳ ゴシック" w:eastAsia="ＭＳ ゴシック" w:hAnsi="ＭＳ ゴシック"/>
        </w:rPr>
      </w:pPr>
      <w:r>
        <w:rPr>
          <w:rFonts w:ascii="ＭＳ ゴシック" w:eastAsia="ＭＳ ゴシック" w:hAnsi="ＭＳ ゴシック" w:hint="eastAsia"/>
          <w:szCs w:val="22"/>
        </w:rPr>
        <w:t>経費支出手続の不備</w:t>
      </w:r>
    </w:p>
    <w:p w:rsidR="006C20B1" w:rsidRPr="007E08EB" w:rsidRDefault="007E08EB" w:rsidP="004D7741">
      <w:pPr>
        <w:spacing w:line="340" w:lineRule="exact"/>
        <w:jc w:val="right"/>
        <w:rPr>
          <w:rFonts w:hAnsi="ＭＳ 明朝"/>
        </w:rPr>
      </w:pPr>
      <w:r w:rsidRPr="006172C4">
        <w:rPr>
          <w:rFonts w:ascii="ＭＳ ゴシック" w:eastAsia="ＭＳ ゴシック" w:hAnsi="ＭＳ ゴシック" w:hint="eastAsia"/>
        </w:rPr>
        <w:t>監査（検査）実施年月日（委員：令和－年－月－日、事務局：</w:t>
      </w:r>
      <w:r w:rsidRPr="006172C4">
        <w:rPr>
          <w:rFonts w:ascii="ＭＳ ゴシック" w:eastAsia="ＭＳ ゴシック" w:hAnsi="ＭＳ ゴシック" w:hint="eastAsia"/>
          <w:szCs w:val="22"/>
        </w:rPr>
        <w:t>令和４年６月３日から同月28日まで</w:t>
      </w:r>
      <w:r w:rsidRPr="00A62CEC">
        <w:rPr>
          <w:rFonts w:ascii="ＭＳ ゴシック" w:eastAsia="ＭＳ ゴシック" w:hAnsi="ＭＳ ゴシック" w:hint="eastAsia"/>
        </w:rPr>
        <w:t>）</w:t>
      </w:r>
    </w:p>
    <w:sectPr w:rsidR="006C20B1" w:rsidRPr="007E08EB"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6A" w:rsidRDefault="00C23A6A">
      <w:r>
        <w:separator/>
      </w:r>
    </w:p>
  </w:endnote>
  <w:endnote w:type="continuationSeparator" w:id="0">
    <w:p w:rsidR="00C23A6A" w:rsidRDefault="00C2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6A" w:rsidRDefault="00C23A6A">
      <w:r>
        <w:separator/>
      </w:r>
    </w:p>
  </w:footnote>
  <w:footnote w:type="continuationSeparator" w:id="0">
    <w:p w:rsidR="00C23A6A" w:rsidRDefault="00C23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68A9"/>
    <w:rsid w:val="0002110C"/>
    <w:rsid w:val="00037C78"/>
    <w:rsid w:val="00042FDC"/>
    <w:rsid w:val="00050BCC"/>
    <w:rsid w:val="00054A08"/>
    <w:rsid w:val="0007243A"/>
    <w:rsid w:val="00085EC0"/>
    <w:rsid w:val="00090541"/>
    <w:rsid w:val="00090F62"/>
    <w:rsid w:val="00093CE0"/>
    <w:rsid w:val="00095099"/>
    <w:rsid w:val="000A4624"/>
    <w:rsid w:val="000C433B"/>
    <w:rsid w:val="000D22CC"/>
    <w:rsid w:val="000D2897"/>
    <w:rsid w:val="000D2D28"/>
    <w:rsid w:val="000D785D"/>
    <w:rsid w:val="00120FBC"/>
    <w:rsid w:val="0013558E"/>
    <w:rsid w:val="00173492"/>
    <w:rsid w:val="001823C0"/>
    <w:rsid w:val="0018241A"/>
    <w:rsid w:val="001906A6"/>
    <w:rsid w:val="001C0E29"/>
    <w:rsid w:val="001C75F7"/>
    <w:rsid w:val="001D2313"/>
    <w:rsid w:val="001F41A1"/>
    <w:rsid w:val="002265B5"/>
    <w:rsid w:val="00230823"/>
    <w:rsid w:val="002309F6"/>
    <w:rsid w:val="002452AF"/>
    <w:rsid w:val="002464A8"/>
    <w:rsid w:val="00254644"/>
    <w:rsid w:val="002654F1"/>
    <w:rsid w:val="00284D02"/>
    <w:rsid w:val="002C155F"/>
    <w:rsid w:val="002C250E"/>
    <w:rsid w:val="002C3117"/>
    <w:rsid w:val="002D5435"/>
    <w:rsid w:val="002E131A"/>
    <w:rsid w:val="00303A6D"/>
    <w:rsid w:val="00304D6A"/>
    <w:rsid w:val="0030787E"/>
    <w:rsid w:val="003169D5"/>
    <w:rsid w:val="003234F1"/>
    <w:rsid w:val="00323C67"/>
    <w:rsid w:val="0032402C"/>
    <w:rsid w:val="00331CE4"/>
    <w:rsid w:val="0033337B"/>
    <w:rsid w:val="00335BCA"/>
    <w:rsid w:val="00342058"/>
    <w:rsid w:val="00361B7F"/>
    <w:rsid w:val="00380FC0"/>
    <w:rsid w:val="003974BA"/>
    <w:rsid w:val="003B7142"/>
    <w:rsid w:val="003C37FB"/>
    <w:rsid w:val="003D33DF"/>
    <w:rsid w:val="00425885"/>
    <w:rsid w:val="00442195"/>
    <w:rsid w:val="00446EDB"/>
    <w:rsid w:val="0045115A"/>
    <w:rsid w:val="0046452E"/>
    <w:rsid w:val="0049675E"/>
    <w:rsid w:val="004A632F"/>
    <w:rsid w:val="004D7741"/>
    <w:rsid w:val="004E6204"/>
    <w:rsid w:val="004F4A04"/>
    <w:rsid w:val="004F73E3"/>
    <w:rsid w:val="00507CBA"/>
    <w:rsid w:val="00515B21"/>
    <w:rsid w:val="005203C3"/>
    <w:rsid w:val="005249BB"/>
    <w:rsid w:val="0055438C"/>
    <w:rsid w:val="0056466B"/>
    <w:rsid w:val="005667FF"/>
    <w:rsid w:val="005727C3"/>
    <w:rsid w:val="00580F31"/>
    <w:rsid w:val="0058681C"/>
    <w:rsid w:val="005B5070"/>
    <w:rsid w:val="005B7FFA"/>
    <w:rsid w:val="005F77A2"/>
    <w:rsid w:val="00607259"/>
    <w:rsid w:val="00614675"/>
    <w:rsid w:val="00620214"/>
    <w:rsid w:val="00646013"/>
    <w:rsid w:val="00654366"/>
    <w:rsid w:val="00683F34"/>
    <w:rsid w:val="006A38DE"/>
    <w:rsid w:val="006A4B53"/>
    <w:rsid w:val="006C20B1"/>
    <w:rsid w:val="006C3E58"/>
    <w:rsid w:val="006D05BD"/>
    <w:rsid w:val="006D274A"/>
    <w:rsid w:val="006E4247"/>
    <w:rsid w:val="006F1898"/>
    <w:rsid w:val="006F69E3"/>
    <w:rsid w:val="00710947"/>
    <w:rsid w:val="007A5F99"/>
    <w:rsid w:val="007B1CF1"/>
    <w:rsid w:val="007B6FEC"/>
    <w:rsid w:val="007E08EB"/>
    <w:rsid w:val="00806344"/>
    <w:rsid w:val="00824E4E"/>
    <w:rsid w:val="008367CE"/>
    <w:rsid w:val="00841B6E"/>
    <w:rsid w:val="008778A3"/>
    <w:rsid w:val="00893B4E"/>
    <w:rsid w:val="008B1203"/>
    <w:rsid w:val="008C6561"/>
    <w:rsid w:val="008D675C"/>
    <w:rsid w:val="008E456F"/>
    <w:rsid w:val="009168D9"/>
    <w:rsid w:val="009A269E"/>
    <w:rsid w:val="009A5160"/>
    <w:rsid w:val="009B656A"/>
    <w:rsid w:val="009C25EC"/>
    <w:rsid w:val="009C582D"/>
    <w:rsid w:val="009D32BF"/>
    <w:rsid w:val="009D3A6D"/>
    <w:rsid w:val="00A0336F"/>
    <w:rsid w:val="00A16E55"/>
    <w:rsid w:val="00A43B28"/>
    <w:rsid w:val="00A61C0E"/>
    <w:rsid w:val="00A63AD1"/>
    <w:rsid w:val="00AB4064"/>
    <w:rsid w:val="00AC06C6"/>
    <w:rsid w:val="00AD3CC1"/>
    <w:rsid w:val="00AD7B02"/>
    <w:rsid w:val="00B12A7C"/>
    <w:rsid w:val="00B33740"/>
    <w:rsid w:val="00B34563"/>
    <w:rsid w:val="00B441A8"/>
    <w:rsid w:val="00B832DD"/>
    <w:rsid w:val="00B84719"/>
    <w:rsid w:val="00B8526F"/>
    <w:rsid w:val="00B91F9B"/>
    <w:rsid w:val="00B92A0F"/>
    <w:rsid w:val="00B95C7B"/>
    <w:rsid w:val="00B97919"/>
    <w:rsid w:val="00BB6193"/>
    <w:rsid w:val="00BD70E6"/>
    <w:rsid w:val="00BE3412"/>
    <w:rsid w:val="00C1611C"/>
    <w:rsid w:val="00C22A3A"/>
    <w:rsid w:val="00C23A6A"/>
    <w:rsid w:val="00C2704A"/>
    <w:rsid w:val="00C37034"/>
    <w:rsid w:val="00C5182C"/>
    <w:rsid w:val="00C51F32"/>
    <w:rsid w:val="00C5548D"/>
    <w:rsid w:val="00C82132"/>
    <w:rsid w:val="00C91777"/>
    <w:rsid w:val="00CA0E19"/>
    <w:rsid w:val="00CD6166"/>
    <w:rsid w:val="00CF42DE"/>
    <w:rsid w:val="00D261C9"/>
    <w:rsid w:val="00D50B46"/>
    <w:rsid w:val="00D60A83"/>
    <w:rsid w:val="00D660B8"/>
    <w:rsid w:val="00D81380"/>
    <w:rsid w:val="00D82F4E"/>
    <w:rsid w:val="00D921E9"/>
    <w:rsid w:val="00DE47D6"/>
    <w:rsid w:val="00DF4C9B"/>
    <w:rsid w:val="00E0311B"/>
    <w:rsid w:val="00E15935"/>
    <w:rsid w:val="00E334F2"/>
    <w:rsid w:val="00E52236"/>
    <w:rsid w:val="00E53C48"/>
    <w:rsid w:val="00E53D58"/>
    <w:rsid w:val="00E57F30"/>
    <w:rsid w:val="00E8271E"/>
    <w:rsid w:val="00EC7D4A"/>
    <w:rsid w:val="00EE7C97"/>
    <w:rsid w:val="00EF76C4"/>
    <w:rsid w:val="00F13C23"/>
    <w:rsid w:val="00F155F1"/>
    <w:rsid w:val="00F15784"/>
    <w:rsid w:val="00F23667"/>
    <w:rsid w:val="00F358AD"/>
    <w:rsid w:val="00F379A9"/>
    <w:rsid w:val="00F42623"/>
    <w:rsid w:val="00F5471A"/>
    <w:rsid w:val="00F704C2"/>
    <w:rsid w:val="00F9400E"/>
    <w:rsid w:val="00FF3085"/>
    <w:rsid w:val="00FF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2023-02-08T06:59:00Z</dcterms:created>
  <dcterms:modified xsi:type="dcterms:W3CDTF">2023-02-09T01:38:00Z</dcterms:modified>
</cp:coreProperties>
</file>