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DE712D" w:rsidRDefault="00DE712D" w:rsidP="00DE712D">
      <w:pPr>
        <w:autoSpaceDE w:val="0"/>
        <w:autoSpaceDN w:val="0"/>
        <w:spacing w:line="300" w:lineRule="exact"/>
        <w:rPr>
          <w:rFonts w:ascii="ＭＳ ゴシック" w:eastAsia="ＭＳ ゴシック" w:hAnsi="ＭＳ ゴシック" w:hint="eastAsia"/>
          <w:b/>
        </w:rPr>
      </w:pPr>
      <w:bookmarkStart w:id="0" w:name="_GoBack"/>
      <w:bookmarkEnd w:id="0"/>
      <w:r>
        <w:rPr>
          <w:rFonts w:ascii="ＭＳ ゴシック" w:eastAsia="ＭＳ ゴシック" w:hAnsi="ＭＳ ゴシック" w:hint="eastAsia"/>
        </w:rPr>
        <w:t>給</w:t>
      </w:r>
      <w:r w:rsidRPr="00051FD6">
        <w:rPr>
          <w:rFonts w:ascii="ＭＳ ゴシック" w:eastAsia="ＭＳ ゴシック" w:hAnsi="ＭＳ ゴシック" w:cs="Arial" w:hint="eastAsia"/>
        </w:rPr>
        <w:t>料</w:t>
      </w:r>
      <w:r>
        <w:rPr>
          <w:rFonts w:ascii="ＭＳ ゴシック" w:eastAsia="ＭＳ ゴシック" w:hAnsi="ＭＳ ゴシック" w:hint="eastAsia"/>
        </w:rPr>
        <w:t>等の支給事務の不備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630"/>
        <w:gridCol w:w="9342"/>
        <w:gridCol w:w="4613"/>
      </w:tblGrid>
      <w:tr w:rsidR="00614675" w:rsidRPr="00D82F4E" w:rsidTr="00DE712D">
        <w:trPr>
          <w:trHeight w:val="674"/>
        </w:trPr>
        <w:tc>
          <w:tcPr>
            <w:tcW w:w="2092" w:type="dxa"/>
            <w:shd w:val="clear" w:color="auto" w:fill="auto"/>
            <w:vAlign w:val="center"/>
          </w:tcPr>
          <w:p w:rsidR="00614675" w:rsidRPr="00614675" w:rsidRDefault="00614675" w:rsidP="00DE712D">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4962" w:type="dxa"/>
            <w:shd w:val="clear" w:color="auto" w:fill="auto"/>
            <w:vAlign w:val="center"/>
          </w:tcPr>
          <w:p w:rsidR="00614675" w:rsidRPr="00614675" w:rsidRDefault="00614675" w:rsidP="00DE712D">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8505" w:type="dxa"/>
            <w:shd w:val="clear" w:color="auto" w:fill="auto"/>
            <w:vAlign w:val="center"/>
          </w:tcPr>
          <w:p w:rsidR="00614675" w:rsidRPr="00614675" w:rsidRDefault="00614675" w:rsidP="00DE712D">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5148" w:type="dxa"/>
            <w:shd w:val="clear" w:color="auto" w:fill="auto"/>
            <w:vAlign w:val="center"/>
          </w:tcPr>
          <w:p w:rsidR="00614675" w:rsidRPr="00614675" w:rsidRDefault="00614675" w:rsidP="00DE712D">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614675" w:rsidRPr="00D82F4E" w:rsidTr="00DE712D">
        <w:trPr>
          <w:trHeight w:val="10636"/>
        </w:trPr>
        <w:tc>
          <w:tcPr>
            <w:tcW w:w="2092" w:type="dxa"/>
            <w:shd w:val="clear" w:color="auto" w:fill="auto"/>
          </w:tcPr>
          <w:p w:rsidR="006C3E58" w:rsidRDefault="006C3E58" w:rsidP="00DE712D">
            <w:pPr>
              <w:autoSpaceDE w:val="0"/>
              <w:autoSpaceDN w:val="0"/>
              <w:spacing w:line="300" w:lineRule="exact"/>
              <w:rPr>
                <w:rFonts w:hAnsi="ＭＳ 明朝"/>
              </w:rPr>
            </w:pPr>
          </w:p>
          <w:p w:rsidR="00614675" w:rsidRPr="00614675" w:rsidRDefault="00FA6A3B" w:rsidP="00DE712D">
            <w:pPr>
              <w:autoSpaceDE w:val="0"/>
              <w:autoSpaceDN w:val="0"/>
              <w:snapToGrid w:val="0"/>
              <w:spacing w:line="300" w:lineRule="exact"/>
              <w:rPr>
                <w:rFonts w:hAnsi="ＭＳ 明朝"/>
              </w:rPr>
            </w:pPr>
            <w:r>
              <w:rPr>
                <w:rFonts w:hAnsi="ＭＳ 明朝" w:hint="eastAsia"/>
              </w:rPr>
              <w:t>八尾土木事務所</w:t>
            </w:r>
          </w:p>
          <w:p w:rsidR="00614675" w:rsidRPr="00614675" w:rsidRDefault="00614675" w:rsidP="00DE712D">
            <w:pPr>
              <w:autoSpaceDE w:val="0"/>
              <w:autoSpaceDN w:val="0"/>
              <w:snapToGrid w:val="0"/>
              <w:spacing w:line="300" w:lineRule="exact"/>
              <w:rPr>
                <w:rFonts w:hAnsi="ＭＳ 明朝"/>
              </w:rPr>
            </w:pPr>
          </w:p>
        </w:tc>
        <w:tc>
          <w:tcPr>
            <w:tcW w:w="4962" w:type="dxa"/>
            <w:shd w:val="clear" w:color="auto" w:fill="auto"/>
          </w:tcPr>
          <w:p w:rsidR="00FA6A3B" w:rsidRDefault="00FA6A3B" w:rsidP="00DE712D">
            <w:pPr>
              <w:autoSpaceDE w:val="0"/>
              <w:autoSpaceDN w:val="0"/>
              <w:snapToGrid w:val="0"/>
              <w:spacing w:line="300" w:lineRule="exact"/>
              <w:rPr>
                <w:rFonts w:hAnsi="ＭＳ 明朝" w:cs="Arial"/>
              </w:rPr>
            </w:pPr>
          </w:p>
          <w:p w:rsidR="00FA6A3B" w:rsidRDefault="00FA6A3B" w:rsidP="00DE712D">
            <w:pPr>
              <w:autoSpaceDE w:val="0"/>
              <w:autoSpaceDN w:val="0"/>
              <w:snapToGrid w:val="0"/>
              <w:spacing w:line="300" w:lineRule="exact"/>
              <w:ind w:firstLineChars="100" w:firstLine="240"/>
              <w:rPr>
                <w:rFonts w:hAnsi="ＭＳ 明朝" w:cs="Arial"/>
              </w:rPr>
            </w:pPr>
            <w:r>
              <w:rPr>
                <w:rFonts w:hAnsi="ＭＳ 明朝" w:cs="Arial" w:hint="eastAsia"/>
              </w:rPr>
              <w:t>職員が病気休暇を9</w:t>
            </w:r>
            <w:r>
              <w:rPr>
                <w:rFonts w:hAnsi="ＭＳ 明朝" w:cs="Arial"/>
              </w:rPr>
              <w:t>0</w:t>
            </w:r>
            <w:r>
              <w:rPr>
                <w:rFonts w:hAnsi="ＭＳ 明朝" w:cs="Arial" w:hint="eastAsia"/>
              </w:rPr>
              <w:t>日を超えて取得した場合には、給料等を減額しなければならないが、給料等の減額事務が行われず過誤払となっていた。</w:t>
            </w:r>
          </w:p>
          <w:p w:rsidR="00FA6A3B" w:rsidRPr="00F346C4" w:rsidRDefault="00FA6A3B" w:rsidP="00DE712D">
            <w:pPr>
              <w:autoSpaceDE w:val="0"/>
              <w:autoSpaceDN w:val="0"/>
              <w:snapToGrid w:val="0"/>
              <w:spacing w:line="300" w:lineRule="exact"/>
              <w:ind w:firstLineChars="100" w:firstLine="240"/>
              <w:rPr>
                <w:rFonts w:hAnsi="ＭＳ 明朝" w:cs="Arial"/>
              </w:rPr>
            </w:pPr>
            <w:r>
              <w:rPr>
                <w:rFonts w:hAnsi="ＭＳ 明朝" w:cs="Arial" w:hint="eastAsia"/>
              </w:rPr>
              <w:t>また、所属は減額後の給料等の計算に誤りがないか確認すべきところ、確認されていなかった。</w:t>
            </w:r>
          </w:p>
          <w:p w:rsidR="00FA6A3B" w:rsidRPr="00616951" w:rsidRDefault="00FA6A3B" w:rsidP="00DE712D">
            <w:pPr>
              <w:autoSpaceDE w:val="0"/>
              <w:autoSpaceDN w:val="0"/>
              <w:snapToGrid w:val="0"/>
              <w:spacing w:line="300" w:lineRule="exact"/>
              <w:ind w:firstLineChars="100" w:firstLine="240"/>
              <w:rPr>
                <w:rFonts w:hAnsi="ＭＳ 明朝" w:cs="Arial"/>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928"/>
            </w:tblGrid>
            <w:tr w:rsidR="00FA6A3B" w:rsidRPr="00EF6B0D" w:rsidTr="001A4496">
              <w:trPr>
                <w:trHeight w:val="397"/>
              </w:trPr>
              <w:tc>
                <w:tcPr>
                  <w:tcW w:w="1757" w:type="dxa"/>
                  <w:shd w:val="clear" w:color="auto" w:fill="auto"/>
                  <w:vAlign w:val="center"/>
                </w:tcPr>
                <w:p w:rsidR="00FA6A3B" w:rsidRPr="001A4496" w:rsidRDefault="00FA6A3B" w:rsidP="00DE712D">
                  <w:pPr>
                    <w:autoSpaceDE w:val="0"/>
                    <w:autoSpaceDN w:val="0"/>
                    <w:spacing w:line="300" w:lineRule="exact"/>
                    <w:jc w:val="center"/>
                    <w:rPr>
                      <w:rFonts w:hAnsi="ＭＳ 明朝"/>
                    </w:rPr>
                  </w:pPr>
                  <w:r w:rsidRPr="001A4496">
                    <w:rPr>
                      <w:rFonts w:hAnsi="ＭＳ 明朝" w:hint="eastAsia"/>
                    </w:rPr>
                    <w:t>職員</w:t>
                  </w:r>
                </w:p>
              </w:tc>
              <w:tc>
                <w:tcPr>
                  <w:tcW w:w="1928" w:type="dxa"/>
                  <w:shd w:val="clear" w:color="auto" w:fill="auto"/>
                  <w:vAlign w:val="center"/>
                </w:tcPr>
                <w:p w:rsidR="00FA6A3B" w:rsidRPr="001A4496" w:rsidRDefault="00FA6A3B" w:rsidP="00DE712D">
                  <w:pPr>
                    <w:autoSpaceDE w:val="0"/>
                    <w:autoSpaceDN w:val="0"/>
                    <w:spacing w:line="300" w:lineRule="exact"/>
                    <w:jc w:val="center"/>
                    <w:rPr>
                      <w:rFonts w:hAnsi="ＭＳ 明朝"/>
                    </w:rPr>
                  </w:pPr>
                  <w:r w:rsidRPr="001A4496">
                    <w:rPr>
                      <w:rFonts w:hAnsi="ＭＳ 明朝" w:hint="eastAsia"/>
                    </w:rPr>
                    <w:t>給料・地域手当</w:t>
                  </w:r>
                </w:p>
                <w:p w:rsidR="00FA6A3B" w:rsidRPr="001A4496" w:rsidRDefault="00FA6A3B" w:rsidP="00DE712D">
                  <w:pPr>
                    <w:autoSpaceDE w:val="0"/>
                    <w:autoSpaceDN w:val="0"/>
                    <w:spacing w:line="300" w:lineRule="exact"/>
                    <w:jc w:val="center"/>
                    <w:rPr>
                      <w:rFonts w:hAnsi="ＭＳ 明朝"/>
                    </w:rPr>
                  </w:pPr>
                  <w:r w:rsidRPr="001A4496">
                    <w:rPr>
                      <w:rFonts w:hAnsi="ＭＳ 明朝" w:cs="Arial" w:hint="eastAsia"/>
                    </w:rPr>
                    <w:t>過</w:t>
                  </w:r>
                  <w:r w:rsidRPr="001A4496">
                    <w:rPr>
                      <w:rFonts w:hAnsi="ＭＳ 明朝" w:hint="eastAsia"/>
                    </w:rPr>
                    <w:t>誤払額</w:t>
                  </w:r>
                </w:p>
              </w:tc>
            </w:tr>
            <w:tr w:rsidR="00FA6A3B" w:rsidRPr="00EF6B0D" w:rsidTr="001A4496">
              <w:trPr>
                <w:trHeight w:val="454"/>
              </w:trPr>
              <w:tc>
                <w:tcPr>
                  <w:tcW w:w="1757" w:type="dxa"/>
                  <w:shd w:val="clear" w:color="auto" w:fill="auto"/>
                  <w:vAlign w:val="center"/>
                </w:tcPr>
                <w:p w:rsidR="00FA6A3B" w:rsidRPr="001A4496" w:rsidRDefault="00FA6A3B" w:rsidP="00DE712D">
                  <w:pPr>
                    <w:autoSpaceDE w:val="0"/>
                    <w:autoSpaceDN w:val="0"/>
                    <w:spacing w:line="300" w:lineRule="exact"/>
                    <w:jc w:val="center"/>
                    <w:rPr>
                      <w:rFonts w:hAnsi="ＭＳ 明朝"/>
                    </w:rPr>
                  </w:pPr>
                  <w:r w:rsidRPr="001A4496">
                    <w:rPr>
                      <w:rFonts w:hAnsi="ＭＳ 明朝" w:hint="eastAsia"/>
                    </w:rPr>
                    <w:t>Ａ</w:t>
                  </w:r>
                </w:p>
              </w:tc>
              <w:tc>
                <w:tcPr>
                  <w:tcW w:w="1928" w:type="dxa"/>
                  <w:shd w:val="clear" w:color="auto" w:fill="auto"/>
                  <w:vAlign w:val="center"/>
                </w:tcPr>
                <w:p w:rsidR="00FA6A3B" w:rsidRPr="001A4496" w:rsidRDefault="00FA6A3B" w:rsidP="00DE712D">
                  <w:pPr>
                    <w:autoSpaceDE w:val="0"/>
                    <w:autoSpaceDN w:val="0"/>
                    <w:spacing w:line="300" w:lineRule="exact"/>
                    <w:jc w:val="right"/>
                    <w:rPr>
                      <w:rFonts w:hAnsi="ＭＳ 明朝"/>
                    </w:rPr>
                  </w:pPr>
                  <w:r w:rsidRPr="001A4496">
                    <w:rPr>
                      <w:rFonts w:hAnsi="ＭＳ 明朝" w:hint="eastAsia"/>
                    </w:rPr>
                    <w:t>1</w:t>
                  </w:r>
                  <w:r w:rsidRPr="001A4496">
                    <w:rPr>
                      <w:rFonts w:hAnsi="ＭＳ 明朝"/>
                    </w:rPr>
                    <w:t>6,147</w:t>
                  </w:r>
                  <w:r w:rsidRPr="001A4496">
                    <w:rPr>
                      <w:rFonts w:hAnsi="ＭＳ 明朝" w:hint="eastAsia"/>
                    </w:rPr>
                    <w:t>円</w:t>
                  </w:r>
                </w:p>
              </w:tc>
            </w:tr>
          </w:tbl>
          <w:p w:rsidR="006C3E58" w:rsidRPr="00614675" w:rsidRDefault="006C3E58" w:rsidP="00DE712D">
            <w:pPr>
              <w:autoSpaceDE w:val="0"/>
              <w:autoSpaceDN w:val="0"/>
              <w:snapToGrid w:val="0"/>
              <w:spacing w:line="300" w:lineRule="exact"/>
              <w:rPr>
                <w:rFonts w:hAnsi="ＭＳ 明朝" w:cs="Arial" w:hint="eastAsia"/>
              </w:rPr>
            </w:pPr>
          </w:p>
        </w:tc>
        <w:tc>
          <w:tcPr>
            <w:tcW w:w="8505" w:type="dxa"/>
            <w:shd w:val="clear" w:color="auto" w:fill="auto"/>
          </w:tcPr>
          <w:p w:rsidR="00FA6A3B" w:rsidRPr="00EA0EED" w:rsidRDefault="00FA6A3B" w:rsidP="00DE712D">
            <w:pPr>
              <w:autoSpaceDE w:val="0"/>
              <w:autoSpaceDN w:val="0"/>
              <w:spacing w:line="300" w:lineRule="exact"/>
              <w:rPr>
                <w:rFonts w:hAnsi="ＭＳ 明朝"/>
              </w:rPr>
            </w:pPr>
          </w:p>
          <w:p w:rsidR="006C3E58" w:rsidRDefault="00FA6A3B" w:rsidP="00DE712D">
            <w:pPr>
              <w:autoSpaceDE w:val="0"/>
              <w:autoSpaceDN w:val="0"/>
              <w:spacing w:line="300" w:lineRule="exact"/>
              <w:ind w:firstLineChars="100" w:firstLine="240"/>
              <w:rPr>
                <w:rFonts w:hAnsi="ＭＳ 明朝"/>
              </w:rPr>
            </w:pPr>
            <w:r w:rsidRPr="00EF6B0D">
              <w:rPr>
                <w:rFonts w:hAnsi="ＭＳ 明朝" w:hint="eastAsia"/>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6"/>
            </w:tblGrid>
            <w:tr w:rsidR="00FA6A3B" w:rsidRPr="00EF6B0D" w:rsidTr="00F374AE">
              <w:trPr>
                <w:trHeight w:val="8644"/>
              </w:trPr>
              <w:tc>
                <w:tcPr>
                  <w:tcW w:w="9116" w:type="dxa"/>
                  <w:tcBorders>
                    <w:top w:val="dashed" w:sz="4" w:space="0" w:color="auto"/>
                    <w:left w:val="dashed" w:sz="4" w:space="0" w:color="auto"/>
                    <w:bottom w:val="dashed" w:sz="4" w:space="0" w:color="auto"/>
                    <w:right w:val="dashed" w:sz="4" w:space="0" w:color="auto"/>
                  </w:tcBorders>
                </w:tcPr>
                <w:p w:rsidR="00FA6A3B" w:rsidRPr="00EF6B0D" w:rsidRDefault="00FA6A3B" w:rsidP="00DE712D">
                  <w:pPr>
                    <w:autoSpaceDE w:val="0"/>
                    <w:autoSpaceDN w:val="0"/>
                    <w:spacing w:line="300" w:lineRule="exact"/>
                    <w:rPr>
                      <w:rFonts w:hAnsi="ＭＳ 明朝"/>
                    </w:rPr>
                  </w:pPr>
                  <w:r>
                    <w:rPr>
                      <w:rFonts w:hAnsi="ＭＳ 明朝" w:hint="eastAsia"/>
                    </w:rPr>
                    <w:t>【職員の給与に関する条例】</w:t>
                  </w:r>
                </w:p>
                <w:p w:rsidR="00FA6A3B" w:rsidRPr="007608D4" w:rsidRDefault="00FA6A3B" w:rsidP="00DE712D">
                  <w:pPr>
                    <w:autoSpaceDE w:val="0"/>
                    <w:autoSpaceDN w:val="0"/>
                    <w:spacing w:line="300" w:lineRule="exact"/>
                    <w:rPr>
                      <w:rFonts w:hAnsi="ＭＳ 明朝"/>
                    </w:rPr>
                  </w:pPr>
                  <w:r w:rsidRPr="007608D4">
                    <w:rPr>
                      <w:rFonts w:hAnsi="ＭＳ 明朝" w:hint="eastAsia"/>
                    </w:rPr>
                    <w:t>（給料の半減）</w:t>
                  </w:r>
                </w:p>
                <w:p w:rsidR="00FA6A3B" w:rsidRPr="007608D4" w:rsidRDefault="00FA6A3B" w:rsidP="00DE712D">
                  <w:pPr>
                    <w:autoSpaceDE w:val="0"/>
                    <w:autoSpaceDN w:val="0"/>
                    <w:spacing w:line="300" w:lineRule="exact"/>
                    <w:ind w:left="240" w:hangingChars="100" w:hanging="240"/>
                    <w:rPr>
                      <w:rFonts w:hAnsi="ＭＳ 明朝"/>
                    </w:rPr>
                  </w:pPr>
                  <w:r w:rsidRPr="007608D4">
                    <w:rPr>
                      <w:rFonts w:hAnsi="ＭＳ 明朝" w:hint="eastAsia"/>
                    </w:rPr>
                    <w:t>第</w:t>
                  </w:r>
                  <w:r>
                    <w:rPr>
                      <w:rFonts w:hAnsi="ＭＳ 明朝" w:hint="eastAsia"/>
                    </w:rPr>
                    <w:t>2</w:t>
                  </w:r>
                  <w:r>
                    <w:rPr>
                      <w:rFonts w:hAnsi="ＭＳ 明朝"/>
                    </w:rPr>
                    <w:t>8</w:t>
                  </w:r>
                  <w:r w:rsidRPr="007608D4">
                    <w:rPr>
                      <w:rFonts w:hAnsi="ＭＳ 明朝" w:hint="eastAsia"/>
                    </w:rPr>
                    <w:t>条の二　前条第</w:t>
                  </w:r>
                  <w:r>
                    <w:rPr>
                      <w:rFonts w:hAnsi="ＭＳ 明朝" w:hint="eastAsia"/>
                    </w:rPr>
                    <w:t>１</w:t>
                  </w:r>
                  <w:r w:rsidRPr="007608D4">
                    <w:rPr>
                      <w:rFonts w:hAnsi="ＭＳ 明朝" w:hint="eastAsia"/>
                    </w:rPr>
                    <w:t>項の規定にかかわらず、職員が負傷若しくは疾病に係る療養のため、又は疾病に係る就業禁止の措置（任命権者が定めるものに限る。）により、当該療養のための病気休暇又は当該措置の開始の日から起算して</w:t>
                  </w:r>
                  <w:r>
                    <w:rPr>
                      <w:rFonts w:hAnsi="ＭＳ 明朝" w:hint="eastAsia"/>
                    </w:rPr>
                    <w:t>9</w:t>
                  </w:r>
                  <w:r>
                    <w:rPr>
                      <w:rFonts w:hAnsi="ＭＳ 明朝"/>
                    </w:rPr>
                    <w:t>0</w:t>
                  </w:r>
                  <w:r w:rsidRPr="007608D4">
                    <w:rPr>
                      <w:rFonts w:hAnsi="ＭＳ 明朝" w:hint="eastAsia"/>
                    </w:rPr>
                    <w:t>日（結核性疾患による就業禁止の措置である場合にあつては、一年）を超えて勤務しないときは、その期間経過後の当該病気休暇又は当該措置に係る日につき、給料の半額を減ずるものとし、第</w:t>
                  </w:r>
                  <w:r>
                    <w:rPr>
                      <w:rFonts w:hAnsi="ＭＳ 明朝" w:hint="eastAsia"/>
                    </w:rPr>
                    <w:t>2</w:t>
                  </w:r>
                  <w:r>
                    <w:rPr>
                      <w:rFonts w:hAnsi="ＭＳ 明朝"/>
                    </w:rPr>
                    <w:t>6</w:t>
                  </w:r>
                  <w:r w:rsidRPr="007608D4">
                    <w:rPr>
                      <w:rFonts w:hAnsi="ＭＳ 明朝" w:hint="eastAsia"/>
                    </w:rPr>
                    <w:t>条の三に規定する教職調整額の額は給料月額の半減後の額を基礎として算出した額とする。ただし、人事委員会規則で定める手当の算定については、給料の半減前の額をその算定の基礎となる給料の額とする。</w:t>
                  </w:r>
                </w:p>
                <w:p w:rsidR="00FA6A3B" w:rsidRPr="007608D4" w:rsidRDefault="00FA6A3B" w:rsidP="00DE712D">
                  <w:pPr>
                    <w:autoSpaceDE w:val="0"/>
                    <w:autoSpaceDN w:val="0"/>
                    <w:spacing w:line="300" w:lineRule="exact"/>
                    <w:ind w:left="240" w:hangingChars="100" w:hanging="240"/>
                    <w:rPr>
                      <w:rFonts w:hAnsi="ＭＳ 明朝"/>
                    </w:rPr>
                  </w:pPr>
                  <w:r w:rsidRPr="007608D4">
                    <w:rPr>
                      <w:rFonts w:hAnsi="ＭＳ 明朝" w:hint="eastAsia"/>
                    </w:rPr>
                    <w:t>２　前項に規定するもののほか、給料の半減に関し必要な事項は、人事委員会規則で定める。</w:t>
                  </w:r>
                </w:p>
                <w:p w:rsidR="00FA6A3B" w:rsidRDefault="00FA6A3B" w:rsidP="00DE712D">
                  <w:pPr>
                    <w:autoSpaceDE w:val="0"/>
                    <w:autoSpaceDN w:val="0"/>
                    <w:spacing w:line="300" w:lineRule="exact"/>
                    <w:ind w:left="480" w:hangingChars="200" w:hanging="480"/>
                    <w:rPr>
                      <w:rFonts w:hAnsi="ＭＳ 明朝"/>
                    </w:rPr>
                  </w:pPr>
                </w:p>
                <w:p w:rsidR="00FA6A3B" w:rsidRDefault="00FA6A3B" w:rsidP="00DE712D">
                  <w:pPr>
                    <w:autoSpaceDE w:val="0"/>
                    <w:autoSpaceDN w:val="0"/>
                    <w:spacing w:line="300" w:lineRule="exact"/>
                    <w:ind w:left="480" w:hangingChars="200" w:hanging="480"/>
                    <w:rPr>
                      <w:rFonts w:hAnsi="ＭＳ 明朝"/>
                    </w:rPr>
                  </w:pPr>
                  <w:r>
                    <w:rPr>
                      <w:rFonts w:hAnsi="ＭＳ 明朝" w:hint="eastAsia"/>
                    </w:rPr>
                    <w:t>【</w:t>
                  </w:r>
                  <w:r w:rsidRPr="0081551B">
                    <w:rPr>
                      <w:rFonts w:hAnsi="ＭＳ 明朝" w:hint="eastAsia"/>
                    </w:rPr>
                    <w:t>職員の給与の支給方法等に関する規則</w:t>
                  </w:r>
                  <w:r>
                    <w:rPr>
                      <w:rFonts w:hAnsi="ＭＳ 明朝" w:hint="eastAsia"/>
                    </w:rPr>
                    <w:t>】</w:t>
                  </w:r>
                </w:p>
                <w:p w:rsidR="00FA6A3B" w:rsidRPr="0081551B" w:rsidRDefault="00FA6A3B" w:rsidP="00DE712D">
                  <w:pPr>
                    <w:autoSpaceDE w:val="0"/>
                    <w:autoSpaceDN w:val="0"/>
                    <w:spacing w:line="300" w:lineRule="exact"/>
                    <w:ind w:left="480" w:hangingChars="200" w:hanging="480"/>
                    <w:rPr>
                      <w:rFonts w:hAnsi="ＭＳ 明朝"/>
                    </w:rPr>
                  </w:pPr>
                  <w:r w:rsidRPr="0081551B">
                    <w:rPr>
                      <w:rFonts w:hAnsi="ＭＳ 明朝" w:hint="eastAsia"/>
                    </w:rPr>
                    <w:t>(半減前の給料の額が算定の基礎となる手当)</w:t>
                  </w:r>
                </w:p>
                <w:p w:rsidR="00FA6A3B" w:rsidRPr="0081551B" w:rsidRDefault="00FA6A3B" w:rsidP="00DE712D">
                  <w:pPr>
                    <w:autoSpaceDE w:val="0"/>
                    <w:autoSpaceDN w:val="0"/>
                    <w:spacing w:line="300" w:lineRule="exact"/>
                    <w:ind w:left="240" w:hangingChars="100" w:hanging="240"/>
                    <w:rPr>
                      <w:rFonts w:hAnsi="ＭＳ 明朝"/>
                    </w:rPr>
                  </w:pPr>
                  <w:r w:rsidRPr="0081551B">
                    <w:rPr>
                      <w:rFonts w:hAnsi="ＭＳ 明朝" w:hint="eastAsia"/>
                    </w:rPr>
                    <w:t>第</w:t>
                  </w:r>
                  <w:r>
                    <w:rPr>
                      <w:rFonts w:hAnsi="ＭＳ 明朝" w:hint="eastAsia"/>
                    </w:rPr>
                    <w:t>2</w:t>
                  </w:r>
                  <w:r>
                    <w:rPr>
                      <w:rFonts w:hAnsi="ＭＳ 明朝"/>
                    </w:rPr>
                    <w:t>2</w:t>
                  </w:r>
                  <w:r w:rsidRPr="0081551B">
                    <w:rPr>
                      <w:rFonts w:hAnsi="ＭＳ 明朝" w:hint="eastAsia"/>
                    </w:rPr>
                    <w:t>条　条例第</w:t>
                  </w:r>
                  <w:r>
                    <w:rPr>
                      <w:rFonts w:hAnsi="ＭＳ 明朝" w:hint="eastAsia"/>
                    </w:rPr>
                    <w:t>2</w:t>
                  </w:r>
                  <w:r>
                    <w:rPr>
                      <w:rFonts w:hAnsi="ＭＳ 明朝"/>
                    </w:rPr>
                    <w:t>8</w:t>
                  </w:r>
                  <w:r w:rsidRPr="0081551B">
                    <w:rPr>
                      <w:rFonts w:hAnsi="ＭＳ 明朝" w:hint="eastAsia"/>
                    </w:rPr>
                    <w:t>条の</w:t>
                  </w:r>
                  <w:r>
                    <w:rPr>
                      <w:rFonts w:hAnsi="ＭＳ 明朝" w:hint="eastAsia"/>
                    </w:rPr>
                    <w:t>２</w:t>
                  </w:r>
                  <w:r w:rsidRPr="0081551B">
                    <w:rPr>
                      <w:rFonts w:hAnsi="ＭＳ 明朝" w:hint="eastAsia"/>
                    </w:rPr>
                    <w:t>第</w:t>
                  </w:r>
                  <w:r>
                    <w:rPr>
                      <w:rFonts w:hAnsi="ＭＳ 明朝" w:hint="eastAsia"/>
                    </w:rPr>
                    <w:t>１</w:t>
                  </w:r>
                  <w:r w:rsidRPr="0081551B">
                    <w:rPr>
                      <w:rFonts w:hAnsi="ＭＳ 明朝" w:hint="eastAsia"/>
                    </w:rPr>
                    <w:t>項の人事委員会規則で定める手当は、条例第</w:t>
                  </w:r>
                  <w:r>
                    <w:rPr>
                      <w:rFonts w:hAnsi="ＭＳ 明朝" w:hint="eastAsia"/>
                    </w:rPr>
                    <w:t>1</w:t>
                  </w:r>
                  <w:r>
                    <w:rPr>
                      <w:rFonts w:hAnsi="ＭＳ 明朝"/>
                    </w:rPr>
                    <w:t>7</w:t>
                  </w:r>
                  <w:r w:rsidRPr="0081551B">
                    <w:rPr>
                      <w:rFonts w:hAnsi="ＭＳ 明朝" w:hint="eastAsia"/>
                    </w:rPr>
                    <w:t>条に規定するへき地手当とする。</w:t>
                  </w:r>
                </w:p>
                <w:p w:rsidR="00FA6A3B" w:rsidRDefault="00FA6A3B" w:rsidP="00DE712D">
                  <w:pPr>
                    <w:autoSpaceDE w:val="0"/>
                    <w:autoSpaceDN w:val="0"/>
                    <w:spacing w:line="300" w:lineRule="exact"/>
                    <w:ind w:left="480" w:hangingChars="200" w:hanging="480"/>
                    <w:rPr>
                      <w:rFonts w:hAnsi="ＭＳ 明朝"/>
                    </w:rPr>
                  </w:pPr>
                </w:p>
                <w:p w:rsidR="00FA6A3B" w:rsidRDefault="00FA6A3B" w:rsidP="00DE712D">
                  <w:pPr>
                    <w:autoSpaceDE w:val="0"/>
                    <w:autoSpaceDN w:val="0"/>
                    <w:spacing w:line="300" w:lineRule="exact"/>
                    <w:ind w:left="480" w:hangingChars="200" w:hanging="480"/>
                    <w:rPr>
                      <w:rFonts w:hAnsi="ＭＳ 明朝"/>
                    </w:rPr>
                  </w:pPr>
                  <w:r>
                    <w:rPr>
                      <w:rFonts w:hAnsi="ＭＳ 明朝" w:hint="eastAsia"/>
                    </w:rPr>
                    <w:t>【勤務時間、休日、休暇、出勤簿、服務（総務事務システム「マニュアル、規程集、データ集」）</w:t>
                  </w:r>
                  <w:bookmarkStart w:id="1" w:name="bunrui1"/>
                  <w:r>
                    <w:rPr>
                      <w:rFonts w:hAnsi="ＭＳ 明朝" w:hint="eastAsia"/>
                    </w:rPr>
                    <w:t>】</w:t>
                  </w:r>
                  <w:r>
                    <w:rPr>
                      <w:color w:val="FFFFFF"/>
                      <w:spacing w:val="75"/>
                    </w:rPr>
                    <w:t>勤務管理</w:t>
                  </w:r>
                  <w:bookmarkEnd w:id="1"/>
                </w:p>
                <w:p w:rsidR="00FA6A3B" w:rsidRDefault="00FA6A3B" w:rsidP="00DE712D">
                  <w:pPr>
                    <w:autoSpaceDE w:val="0"/>
                    <w:autoSpaceDN w:val="0"/>
                    <w:spacing w:line="300" w:lineRule="exact"/>
                    <w:ind w:left="480" w:hangingChars="200" w:hanging="480"/>
                    <w:rPr>
                      <w:rFonts w:hAnsi="ＭＳ 明朝"/>
                    </w:rPr>
                  </w:pPr>
                  <w:r>
                    <w:rPr>
                      <w:rFonts w:hAnsi="ＭＳ 明朝" w:hint="eastAsia"/>
                    </w:rPr>
                    <w:t>３　病気休暇</w:t>
                  </w:r>
                </w:p>
                <w:p w:rsidR="00FA6A3B" w:rsidRDefault="00FA6A3B" w:rsidP="00DE712D">
                  <w:pPr>
                    <w:autoSpaceDE w:val="0"/>
                    <w:autoSpaceDN w:val="0"/>
                    <w:spacing w:line="300" w:lineRule="exact"/>
                    <w:ind w:left="480" w:hangingChars="200" w:hanging="480"/>
                    <w:rPr>
                      <w:rFonts w:hAnsi="ＭＳ 明朝"/>
                    </w:rPr>
                  </w:pPr>
                  <w:r>
                    <w:rPr>
                      <w:rFonts w:hAnsi="ＭＳ 明朝" w:hint="eastAsia"/>
                    </w:rPr>
                    <w:t>○期間・単位等</w:t>
                  </w:r>
                </w:p>
                <w:p w:rsidR="00FA6A3B" w:rsidRDefault="00FA6A3B" w:rsidP="00DE712D">
                  <w:pPr>
                    <w:autoSpaceDE w:val="0"/>
                    <w:autoSpaceDN w:val="0"/>
                    <w:spacing w:line="300" w:lineRule="exact"/>
                    <w:ind w:leftChars="150" w:left="480" w:hangingChars="50" w:hanging="120"/>
                    <w:rPr>
                      <w:rFonts w:hAnsi="ＭＳ 明朝"/>
                    </w:rPr>
                  </w:pPr>
                  <w:r>
                    <w:rPr>
                      <w:rFonts w:hAnsi="ＭＳ 明朝" w:hint="eastAsia"/>
                    </w:rPr>
                    <w:t>(２</w:t>
                  </w:r>
                  <w:r>
                    <w:rPr>
                      <w:rFonts w:hAnsi="ＭＳ 明朝"/>
                    </w:rPr>
                    <w:t xml:space="preserve">) </w:t>
                  </w:r>
                  <w:r>
                    <w:rPr>
                      <w:rFonts w:hAnsi="ＭＳ 明朝" w:hint="eastAsia"/>
                    </w:rPr>
                    <w:t>病気休暇開始の日から起算して9</w:t>
                  </w:r>
                  <w:r>
                    <w:rPr>
                      <w:rFonts w:hAnsi="ＭＳ 明朝"/>
                    </w:rPr>
                    <w:t>0</w:t>
                  </w:r>
                  <w:r>
                    <w:rPr>
                      <w:rFonts w:hAnsi="ＭＳ 明朝" w:hint="eastAsia"/>
                    </w:rPr>
                    <w:t>日を超えて勤務しないときは、注１）</w:t>
                  </w:r>
                  <w:r w:rsidRPr="009B7C51">
                    <w:rPr>
                      <w:rFonts w:hAnsi="ＭＳ 明朝" w:hint="eastAsia"/>
                      <w:u w:val="single"/>
                    </w:rPr>
                    <w:t>給料</w:t>
                  </w:r>
                  <w:r w:rsidRPr="009B7C51">
                    <w:rPr>
                      <w:rFonts w:hAnsi="ＭＳ 明朝" w:hint="eastAsia"/>
                    </w:rPr>
                    <w:t>を</w:t>
                  </w:r>
                  <w:r>
                    <w:rPr>
                      <w:rFonts w:hAnsi="ＭＳ 明朝" w:hint="eastAsia"/>
                    </w:rPr>
                    <w:t xml:space="preserve"> 注２）</w:t>
                  </w:r>
                  <w:r w:rsidRPr="001561A0">
                    <w:rPr>
                      <w:rFonts w:hAnsi="ＭＳ 明朝" w:hint="eastAsia"/>
                      <w:u w:val="single"/>
                    </w:rPr>
                    <w:t>半減</w:t>
                  </w:r>
                  <w:r>
                    <w:rPr>
                      <w:rFonts w:hAnsi="ＭＳ 明朝" w:hint="eastAsia"/>
                    </w:rPr>
                    <w:t>する。</w:t>
                  </w:r>
                </w:p>
                <w:p w:rsidR="00FA6A3B" w:rsidRDefault="00FA6A3B" w:rsidP="00DE712D">
                  <w:pPr>
                    <w:autoSpaceDE w:val="0"/>
                    <w:autoSpaceDN w:val="0"/>
                    <w:spacing w:line="300" w:lineRule="exact"/>
                    <w:ind w:leftChars="100" w:left="480" w:hangingChars="100" w:hanging="240"/>
                    <w:rPr>
                      <w:rFonts w:hAnsi="ＭＳ 明朝"/>
                    </w:rPr>
                  </w:pPr>
                  <w:r>
                    <w:rPr>
                      <w:rFonts w:hAnsi="ＭＳ 明朝" w:hint="eastAsia"/>
                    </w:rPr>
                    <w:t xml:space="preserve">　　略</w:t>
                  </w:r>
                </w:p>
                <w:p w:rsidR="00FA6A3B" w:rsidRDefault="00FA6A3B" w:rsidP="00DE712D">
                  <w:pPr>
                    <w:autoSpaceDE w:val="0"/>
                    <w:autoSpaceDN w:val="0"/>
                    <w:spacing w:line="300" w:lineRule="exact"/>
                    <w:ind w:leftChars="100" w:left="1200" w:hangingChars="400" w:hanging="960"/>
                    <w:rPr>
                      <w:rFonts w:hAnsi="ＭＳ 明朝"/>
                    </w:rPr>
                  </w:pPr>
                  <w:r>
                    <w:rPr>
                      <w:rFonts w:hAnsi="ＭＳ 明朝" w:hint="eastAsia"/>
                    </w:rPr>
                    <w:t xml:space="preserve">　注１）　「給料」には、職員の給与に関する条例第８条の規定による給料の調整額が含まれる。</w:t>
                  </w:r>
                </w:p>
                <w:p w:rsidR="00FA6A3B" w:rsidRDefault="00FA6A3B" w:rsidP="00DE712D">
                  <w:pPr>
                    <w:autoSpaceDE w:val="0"/>
                    <w:autoSpaceDN w:val="0"/>
                    <w:spacing w:line="300" w:lineRule="exact"/>
                    <w:ind w:leftChars="100" w:left="1200" w:hangingChars="400" w:hanging="960"/>
                    <w:rPr>
                      <w:rFonts w:hAnsi="ＭＳ 明朝"/>
                    </w:rPr>
                  </w:pPr>
                  <w:r>
                    <w:rPr>
                      <w:rFonts w:hAnsi="ＭＳ 明朝" w:hint="eastAsia"/>
                    </w:rPr>
                    <w:t xml:space="preserve">　注２）　給料の半額が減ぜられた場合における地域手当、期末手当、勤勉手当及び期末特別手当の算定の基礎となる給料の月額は、当該半減後の額となる。</w:t>
                  </w:r>
                </w:p>
                <w:p w:rsidR="00FA6A3B" w:rsidRPr="00EF6B0D" w:rsidRDefault="00FA6A3B" w:rsidP="00DE712D">
                  <w:pPr>
                    <w:autoSpaceDE w:val="0"/>
                    <w:autoSpaceDN w:val="0"/>
                    <w:spacing w:line="300" w:lineRule="exact"/>
                    <w:ind w:leftChars="100" w:left="1200" w:hangingChars="400" w:hanging="960"/>
                    <w:rPr>
                      <w:rFonts w:hAnsi="ＭＳ 明朝"/>
                    </w:rPr>
                  </w:pPr>
                  <w:r>
                    <w:rPr>
                      <w:rFonts w:hAnsi="ＭＳ 明朝" w:hint="eastAsia"/>
                    </w:rPr>
                    <w:t xml:space="preserve">　</w:t>
                  </w:r>
                </w:p>
              </w:tc>
            </w:tr>
          </w:tbl>
          <w:p w:rsidR="00FA6A3B" w:rsidRPr="00FA6A3B" w:rsidRDefault="00FA6A3B" w:rsidP="00DE712D">
            <w:pPr>
              <w:autoSpaceDE w:val="0"/>
              <w:autoSpaceDN w:val="0"/>
              <w:spacing w:line="300" w:lineRule="exact"/>
              <w:rPr>
                <w:rFonts w:hAnsi="ＭＳ 明朝" w:hint="eastAsia"/>
              </w:rPr>
            </w:pPr>
          </w:p>
        </w:tc>
        <w:tc>
          <w:tcPr>
            <w:tcW w:w="5148" w:type="dxa"/>
            <w:shd w:val="clear" w:color="auto" w:fill="auto"/>
          </w:tcPr>
          <w:p w:rsidR="00614675" w:rsidRDefault="00614675" w:rsidP="00DE712D">
            <w:pPr>
              <w:widowControl/>
              <w:autoSpaceDE w:val="0"/>
              <w:autoSpaceDN w:val="0"/>
              <w:spacing w:line="300" w:lineRule="exact"/>
              <w:rPr>
                <w:rFonts w:hAnsi="ＭＳ 明朝"/>
              </w:rPr>
            </w:pPr>
          </w:p>
          <w:p w:rsidR="008931CB" w:rsidRDefault="007A38DF" w:rsidP="00DE712D">
            <w:pPr>
              <w:widowControl/>
              <w:autoSpaceDE w:val="0"/>
              <w:autoSpaceDN w:val="0"/>
              <w:spacing w:line="300" w:lineRule="exact"/>
              <w:ind w:firstLineChars="100" w:firstLine="240"/>
              <w:rPr>
                <w:rFonts w:hAnsi="ＭＳ 明朝"/>
              </w:rPr>
            </w:pPr>
            <w:r>
              <w:rPr>
                <w:rFonts w:hAnsi="ＭＳ 明朝" w:hint="eastAsia"/>
              </w:rPr>
              <w:t>過誤払となった給料等について</w:t>
            </w:r>
            <w:r w:rsidR="00F01EC9">
              <w:rPr>
                <w:rFonts w:hAnsi="ＭＳ 明朝" w:hint="eastAsia"/>
              </w:rPr>
              <w:t>、総務サービス課に依頼の</w:t>
            </w:r>
            <w:r w:rsidR="00F611AA">
              <w:rPr>
                <w:rFonts w:hAnsi="ＭＳ 明朝" w:hint="eastAsia"/>
              </w:rPr>
              <w:t>上、</w:t>
            </w:r>
            <w:r w:rsidR="00F01EC9">
              <w:rPr>
                <w:rFonts w:hAnsi="ＭＳ 明朝" w:hint="eastAsia"/>
              </w:rPr>
              <w:t>戻入手続を行い、領収証書により職員から返納されたこと</w:t>
            </w:r>
            <w:r w:rsidR="008931CB">
              <w:rPr>
                <w:rFonts w:hAnsi="ＭＳ 明朝" w:hint="eastAsia"/>
              </w:rPr>
              <w:t>を確認した</w:t>
            </w:r>
            <w:r w:rsidR="008931CB" w:rsidRPr="009403FC">
              <w:rPr>
                <w:rFonts w:hAnsi="ＭＳ 明朝" w:hint="eastAsia"/>
              </w:rPr>
              <w:t>。</w:t>
            </w:r>
          </w:p>
          <w:p w:rsidR="008931CB" w:rsidRPr="007F4206" w:rsidRDefault="008931CB" w:rsidP="00DE712D">
            <w:pPr>
              <w:autoSpaceDE w:val="0"/>
              <w:autoSpaceDN w:val="0"/>
              <w:adjustRightInd w:val="0"/>
              <w:spacing w:line="300" w:lineRule="exact"/>
              <w:ind w:firstLineChars="100" w:firstLine="240"/>
              <w:jc w:val="left"/>
              <w:rPr>
                <w:rFonts w:hAnsi="ＭＳ 明朝" w:cs="MS-Mincho" w:hint="eastAsia"/>
                <w:kern w:val="0"/>
              </w:rPr>
            </w:pPr>
            <w:r w:rsidRPr="007F4206">
              <w:rPr>
                <w:rFonts w:hAnsi="ＭＳ 明朝" w:cs="MS-Mincho" w:hint="eastAsia"/>
                <w:kern w:val="0"/>
              </w:rPr>
              <w:t>今後</w:t>
            </w:r>
            <w:r w:rsidRPr="00D06305">
              <w:rPr>
                <w:rFonts w:hAnsi="ＭＳ 明朝" w:cs="MS-Mincho" w:hint="eastAsia"/>
                <w:kern w:val="0"/>
              </w:rPr>
              <w:t>は、</w:t>
            </w:r>
            <w:r w:rsidR="00830D6B">
              <w:rPr>
                <w:rFonts w:hAnsi="ＭＳ 明朝" w:cs="MS-Mincho" w:hint="eastAsia"/>
                <w:kern w:val="0"/>
              </w:rPr>
              <w:t>病気休暇の承認者と</w:t>
            </w:r>
            <w:r w:rsidR="00394374">
              <w:rPr>
                <w:rFonts w:hAnsi="ＭＳ 明朝" w:cs="MS-Mincho" w:hint="eastAsia"/>
                <w:kern w:val="0"/>
              </w:rPr>
              <w:t>庶務担当者</w:t>
            </w:r>
            <w:r w:rsidR="00830D6B">
              <w:rPr>
                <w:rFonts w:hAnsi="ＭＳ 明朝" w:cs="MS-Mincho" w:hint="eastAsia"/>
                <w:kern w:val="0"/>
              </w:rPr>
              <w:t>との情報共有を徹底し、</w:t>
            </w:r>
            <w:r w:rsidRPr="007F4206">
              <w:rPr>
                <w:rFonts w:hAnsi="ＭＳ 明朝" w:cs="MS-Mincho" w:hint="eastAsia"/>
                <w:kern w:val="0"/>
              </w:rPr>
              <w:t>適正な事務処理を行う。</w:t>
            </w:r>
          </w:p>
          <w:p w:rsidR="008931CB" w:rsidRPr="00E72168" w:rsidRDefault="008931CB" w:rsidP="00DE712D">
            <w:pPr>
              <w:widowControl/>
              <w:autoSpaceDE w:val="0"/>
              <w:autoSpaceDN w:val="0"/>
              <w:spacing w:line="300" w:lineRule="exact"/>
              <w:ind w:firstLineChars="100" w:firstLine="240"/>
              <w:rPr>
                <w:rFonts w:hAnsi="ＭＳ 明朝" w:hint="eastAsia"/>
              </w:rPr>
            </w:pPr>
          </w:p>
          <w:p w:rsidR="006C3E58" w:rsidRPr="00830D6B" w:rsidRDefault="006C3E58"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Pr="00830D6B"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Default="00442195" w:rsidP="00DE712D">
            <w:pPr>
              <w:widowControl/>
              <w:autoSpaceDE w:val="0"/>
              <w:autoSpaceDN w:val="0"/>
              <w:spacing w:line="300" w:lineRule="exact"/>
              <w:rPr>
                <w:rFonts w:hAnsi="ＭＳ 明朝"/>
              </w:rPr>
            </w:pPr>
          </w:p>
          <w:p w:rsidR="00442195" w:rsidRPr="00614675" w:rsidRDefault="00442195" w:rsidP="00DE712D">
            <w:pPr>
              <w:widowControl/>
              <w:autoSpaceDE w:val="0"/>
              <w:autoSpaceDN w:val="0"/>
              <w:spacing w:line="300" w:lineRule="exact"/>
              <w:rPr>
                <w:rFonts w:hAnsi="ＭＳ 明朝" w:hint="eastAsia"/>
              </w:rPr>
            </w:pPr>
          </w:p>
        </w:tc>
      </w:tr>
    </w:tbl>
    <w:p w:rsidR="006C20B1" w:rsidRPr="00D82F4E" w:rsidRDefault="006C3E58" w:rsidP="00D3171C">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D3171C">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sidR="00FA6A3B" w:rsidRPr="00E52C1F">
        <w:rPr>
          <w:rFonts w:ascii="ＭＳ ゴシック" w:eastAsia="ＭＳ ゴシック" w:hAnsi="ＭＳ ゴシック" w:hint="eastAsia"/>
          <w:szCs w:val="22"/>
        </w:rPr>
        <w:t>令和</w:t>
      </w:r>
      <w:r w:rsidR="00FA6A3B">
        <w:rPr>
          <w:rFonts w:ascii="ＭＳ ゴシック" w:eastAsia="ＭＳ ゴシック" w:hAnsi="ＭＳ ゴシック" w:hint="eastAsia"/>
          <w:szCs w:val="22"/>
        </w:rPr>
        <w:t>４</w:t>
      </w:r>
      <w:r w:rsidR="00FA6A3B" w:rsidRPr="00E52C1F">
        <w:rPr>
          <w:rFonts w:ascii="ＭＳ ゴシック" w:eastAsia="ＭＳ ゴシック" w:hAnsi="ＭＳ ゴシック" w:hint="eastAsia"/>
          <w:szCs w:val="22"/>
        </w:rPr>
        <w:t>年11月</w:t>
      </w:r>
      <w:r w:rsidR="00FA6A3B">
        <w:rPr>
          <w:rFonts w:ascii="ＭＳ ゴシック" w:eastAsia="ＭＳ ゴシック" w:hAnsi="ＭＳ ゴシック"/>
          <w:szCs w:val="22"/>
        </w:rPr>
        <w:t>29</w:t>
      </w:r>
      <w:r w:rsidR="00FA6A3B" w:rsidRPr="00E52C1F">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6C20B1" w:rsidRPr="00D82F4E" w:rsidSect="00D3171C">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50" w:rsidRDefault="00B01550">
      <w:r>
        <w:separator/>
      </w:r>
    </w:p>
  </w:endnote>
  <w:endnote w:type="continuationSeparator" w:id="0">
    <w:p w:rsidR="00B01550" w:rsidRDefault="00B0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50" w:rsidRDefault="00B01550">
      <w:r>
        <w:separator/>
      </w:r>
    </w:p>
  </w:footnote>
  <w:footnote w:type="continuationSeparator" w:id="0">
    <w:p w:rsidR="00B01550" w:rsidRDefault="00B0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48" w:rsidRDefault="00496A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0E21FB"/>
    <w:rsid w:val="0013558E"/>
    <w:rsid w:val="00173492"/>
    <w:rsid w:val="0018241A"/>
    <w:rsid w:val="001906A6"/>
    <w:rsid w:val="00197B92"/>
    <w:rsid w:val="001A1B64"/>
    <w:rsid w:val="001A4496"/>
    <w:rsid w:val="001C0E29"/>
    <w:rsid w:val="001C75F7"/>
    <w:rsid w:val="001D2313"/>
    <w:rsid w:val="001F41A1"/>
    <w:rsid w:val="002265B5"/>
    <w:rsid w:val="0023032E"/>
    <w:rsid w:val="002309F6"/>
    <w:rsid w:val="00231269"/>
    <w:rsid w:val="002452AF"/>
    <w:rsid w:val="002574B4"/>
    <w:rsid w:val="002654F1"/>
    <w:rsid w:val="002C3117"/>
    <w:rsid w:val="00303A6D"/>
    <w:rsid w:val="0030787E"/>
    <w:rsid w:val="003169D5"/>
    <w:rsid w:val="003234F1"/>
    <w:rsid w:val="0032402C"/>
    <w:rsid w:val="00331CE4"/>
    <w:rsid w:val="0033337B"/>
    <w:rsid w:val="00335BCA"/>
    <w:rsid w:val="00342058"/>
    <w:rsid w:val="00361B7F"/>
    <w:rsid w:val="0037753E"/>
    <w:rsid w:val="00394374"/>
    <w:rsid w:val="003974BA"/>
    <w:rsid w:val="003B30A2"/>
    <w:rsid w:val="003C37FB"/>
    <w:rsid w:val="00425885"/>
    <w:rsid w:val="00442195"/>
    <w:rsid w:val="00446EDB"/>
    <w:rsid w:val="00455390"/>
    <w:rsid w:val="0046452E"/>
    <w:rsid w:val="0049675E"/>
    <w:rsid w:val="00496A48"/>
    <w:rsid w:val="004A632F"/>
    <w:rsid w:val="004D7741"/>
    <w:rsid w:val="004E11C5"/>
    <w:rsid w:val="004E6204"/>
    <w:rsid w:val="004F4A04"/>
    <w:rsid w:val="005009DB"/>
    <w:rsid w:val="00507CBA"/>
    <w:rsid w:val="00515B21"/>
    <w:rsid w:val="005203C3"/>
    <w:rsid w:val="005249BB"/>
    <w:rsid w:val="0055438C"/>
    <w:rsid w:val="0056466B"/>
    <w:rsid w:val="005667FF"/>
    <w:rsid w:val="005727C3"/>
    <w:rsid w:val="00580F31"/>
    <w:rsid w:val="005B311E"/>
    <w:rsid w:val="005B7FFA"/>
    <w:rsid w:val="005D08F3"/>
    <w:rsid w:val="005F77A2"/>
    <w:rsid w:val="00607259"/>
    <w:rsid w:val="00614675"/>
    <w:rsid w:val="00620214"/>
    <w:rsid w:val="0062481A"/>
    <w:rsid w:val="00654366"/>
    <w:rsid w:val="00683F34"/>
    <w:rsid w:val="006C20B1"/>
    <w:rsid w:val="006C3E58"/>
    <w:rsid w:val="006D274A"/>
    <w:rsid w:val="006E1D0F"/>
    <w:rsid w:val="006E4247"/>
    <w:rsid w:val="006F1898"/>
    <w:rsid w:val="006F69E3"/>
    <w:rsid w:val="00710947"/>
    <w:rsid w:val="007A38DF"/>
    <w:rsid w:val="007A5F99"/>
    <w:rsid w:val="00810420"/>
    <w:rsid w:val="00830D6B"/>
    <w:rsid w:val="00833EE4"/>
    <w:rsid w:val="008367CE"/>
    <w:rsid w:val="008931CB"/>
    <w:rsid w:val="008B1203"/>
    <w:rsid w:val="008C6561"/>
    <w:rsid w:val="008E456F"/>
    <w:rsid w:val="009168D9"/>
    <w:rsid w:val="009236C5"/>
    <w:rsid w:val="009A269E"/>
    <w:rsid w:val="009A5160"/>
    <w:rsid w:val="009B656A"/>
    <w:rsid w:val="009C25EC"/>
    <w:rsid w:val="009C582D"/>
    <w:rsid w:val="009D32BF"/>
    <w:rsid w:val="00A0336F"/>
    <w:rsid w:val="00A16E55"/>
    <w:rsid w:val="00A33720"/>
    <w:rsid w:val="00A61C0E"/>
    <w:rsid w:val="00A63AD1"/>
    <w:rsid w:val="00A72AB7"/>
    <w:rsid w:val="00AC06C6"/>
    <w:rsid w:val="00B01550"/>
    <w:rsid w:val="00B33740"/>
    <w:rsid w:val="00B34563"/>
    <w:rsid w:val="00B8526F"/>
    <w:rsid w:val="00B97919"/>
    <w:rsid w:val="00BB6193"/>
    <w:rsid w:val="00BD70E6"/>
    <w:rsid w:val="00C131CC"/>
    <w:rsid w:val="00C1611C"/>
    <w:rsid w:val="00C22A3A"/>
    <w:rsid w:val="00C2704A"/>
    <w:rsid w:val="00C30EC7"/>
    <w:rsid w:val="00C37034"/>
    <w:rsid w:val="00C5182C"/>
    <w:rsid w:val="00C51F32"/>
    <w:rsid w:val="00C5548D"/>
    <w:rsid w:val="00CA0E19"/>
    <w:rsid w:val="00D261C9"/>
    <w:rsid w:val="00D3171C"/>
    <w:rsid w:val="00D60A83"/>
    <w:rsid w:val="00D660B8"/>
    <w:rsid w:val="00D82F4E"/>
    <w:rsid w:val="00DE47D6"/>
    <w:rsid w:val="00DE712D"/>
    <w:rsid w:val="00E03541"/>
    <w:rsid w:val="00E15935"/>
    <w:rsid w:val="00E334F2"/>
    <w:rsid w:val="00E52236"/>
    <w:rsid w:val="00E53C48"/>
    <w:rsid w:val="00E53D58"/>
    <w:rsid w:val="00E57F30"/>
    <w:rsid w:val="00E62A75"/>
    <w:rsid w:val="00E62DB1"/>
    <w:rsid w:val="00E72168"/>
    <w:rsid w:val="00E8271E"/>
    <w:rsid w:val="00EE7C97"/>
    <w:rsid w:val="00EF76C4"/>
    <w:rsid w:val="00F01EC9"/>
    <w:rsid w:val="00F374AE"/>
    <w:rsid w:val="00F42623"/>
    <w:rsid w:val="00F5471A"/>
    <w:rsid w:val="00F611AA"/>
    <w:rsid w:val="00F704C2"/>
    <w:rsid w:val="00F7630B"/>
    <w:rsid w:val="00F95702"/>
    <w:rsid w:val="00FA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customStyle="1" w:styleId="3">
    <w:name w:val="表 (格子)3"/>
    <w:basedOn w:val="a1"/>
    <w:next w:val="af"/>
    <w:rsid w:val="00FA6A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FA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F611AA"/>
    <w:rPr>
      <w:sz w:val="18"/>
      <w:szCs w:val="18"/>
    </w:rPr>
  </w:style>
  <w:style w:type="paragraph" w:styleId="af1">
    <w:name w:val="annotation text"/>
    <w:basedOn w:val="a"/>
    <w:link w:val="af2"/>
    <w:rsid w:val="00F611AA"/>
    <w:pPr>
      <w:jc w:val="left"/>
    </w:pPr>
  </w:style>
  <w:style w:type="character" w:customStyle="1" w:styleId="af2">
    <w:name w:val="コメント文字列 (文字)"/>
    <w:link w:val="af1"/>
    <w:rsid w:val="00F611AA"/>
    <w:rPr>
      <w:rFonts w:ascii="ＭＳ 明朝"/>
      <w:kern w:val="2"/>
      <w:sz w:val="24"/>
      <w:szCs w:val="24"/>
    </w:rPr>
  </w:style>
  <w:style w:type="paragraph" w:styleId="af3">
    <w:name w:val="annotation subject"/>
    <w:basedOn w:val="af1"/>
    <w:next w:val="af1"/>
    <w:link w:val="af4"/>
    <w:rsid w:val="00F611AA"/>
    <w:rPr>
      <w:b/>
      <w:bCs/>
    </w:rPr>
  </w:style>
  <w:style w:type="character" w:customStyle="1" w:styleId="af4">
    <w:name w:val="コメント内容 (文字)"/>
    <w:link w:val="af3"/>
    <w:rsid w:val="00F611A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3E36-2048-4D1C-A73E-1485E9D6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2023-10-13T02:00:00Z</dcterms:created>
  <dcterms:modified xsi:type="dcterms:W3CDTF">2023-10-13T02:00:00Z</dcterms:modified>
</cp:coreProperties>
</file>