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0930" w14:textId="64303F16" w:rsidR="00FD1C4C" w:rsidRPr="00610044" w:rsidRDefault="00E7282E" w:rsidP="00BC1262">
      <w:pPr>
        <w:tabs>
          <w:tab w:val="left" w:pos="7797"/>
        </w:tabs>
        <w:jc w:val="center"/>
        <w:rPr>
          <w:rFonts w:ascii="HGSｺﾞｼｯｸM" w:eastAsia="HGSｺﾞｼｯｸM" w:hAnsi="HGSｺﾞｼｯｸE"/>
          <w:b/>
          <w:szCs w:val="21"/>
        </w:rPr>
      </w:pPr>
      <w:r>
        <w:rPr>
          <w:rFonts w:ascii="HGPｺﾞｼｯｸM" w:eastAsia="HGPｺﾞｼｯｸM" w:hAnsi="ＭＳ 明朝"/>
          <w:noProof/>
          <w:sz w:val="28"/>
          <w:szCs w:val="21"/>
        </w:rPr>
        <mc:AlternateContent>
          <mc:Choice Requires="wps">
            <w:drawing>
              <wp:anchor distT="0" distB="0" distL="114300" distR="114300" simplePos="0" relativeHeight="251659264" behindDoc="0" locked="0" layoutInCell="1" allowOverlap="1" wp14:anchorId="67CA23DD" wp14:editId="4B6C1E9B">
                <wp:simplePos x="0" y="0"/>
                <wp:positionH relativeFrom="margin">
                  <wp:align>right</wp:align>
                </wp:positionH>
                <wp:positionV relativeFrom="paragraph">
                  <wp:posOffset>-123825</wp:posOffset>
                </wp:positionV>
                <wp:extent cx="982980" cy="274320"/>
                <wp:effectExtent l="0" t="0" r="26670" b="11430"/>
                <wp:wrapNone/>
                <wp:docPr id="2" name="テキスト ボックス 2"/>
                <wp:cNvGraphicFramePr/>
                <a:graphic xmlns:a="http://schemas.openxmlformats.org/drawingml/2006/main">
                  <a:graphicData uri="http://schemas.microsoft.com/office/word/2010/wordprocessingShape">
                    <wps:wsp>
                      <wps:cNvSpPr txBox="1"/>
                      <wps:spPr>
                        <a:xfrm>
                          <a:off x="0" y="0"/>
                          <a:ext cx="982980" cy="274320"/>
                        </a:xfrm>
                        <a:prstGeom prst="rect">
                          <a:avLst/>
                        </a:prstGeom>
                        <a:solidFill>
                          <a:schemeClr val="lt1"/>
                        </a:solidFill>
                        <a:ln w="6350">
                          <a:solidFill>
                            <a:prstClr val="black"/>
                          </a:solidFill>
                        </a:ln>
                      </wps:spPr>
                      <wps:txbx>
                        <w:txbxContent>
                          <w:p w14:paraId="13713F95" w14:textId="31CE596F" w:rsidR="00E7282E" w:rsidRPr="002F3387" w:rsidRDefault="00E7282E" w:rsidP="00E7282E">
                            <w:pPr>
                              <w:snapToGrid w:val="0"/>
                              <w:jc w:val="center"/>
                              <w:rPr>
                                <w:rFonts w:ascii="HGSｺﾞｼｯｸM" w:eastAsia="HGSｺﾞｼｯｸM"/>
                              </w:rPr>
                            </w:pPr>
                            <w:r>
                              <w:rPr>
                                <w:rFonts w:ascii="HGSｺﾞｼｯｸM" w:eastAsia="HGSｺﾞｼｯｸM" w:hint="eastAsia"/>
                              </w:rPr>
                              <w:t>参考</w:t>
                            </w:r>
                            <w:r w:rsidRPr="002F3387">
                              <w:rPr>
                                <w:rFonts w:ascii="HGSｺﾞｼｯｸM" w:eastAsia="HGSｺﾞｼｯｸM" w:hint="eastAsia"/>
                              </w:rPr>
                              <w:t>資料</w:t>
                            </w:r>
                            <w:r w:rsidR="00BF65BF">
                              <w:rPr>
                                <w:rFonts w:ascii="HGSｺﾞｼｯｸM" w:eastAsia="HGSｺﾞｼｯｸM"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A23DD" id="_x0000_t202" coordsize="21600,21600" o:spt="202" path="m,l,21600r21600,l21600,xe">
                <v:stroke joinstyle="miter"/>
                <v:path gradientshapeok="t" o:connecttype="rect"/>
              </v:shapetype>
              <v:shape id="テキスト ボックス 2" o:spid="_x0000_s1026" type="#_x0000_t202" style="position:absolute;left:0;text-align:left;margin-left:26.2pt;margin-top:-9.75pt;width:77.4pt;height:21.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" fillcolor="white [3201]" strokeweight=".5pt">
                <v:textbox>
                  <w:txbxContent>
                    <w:p w14:paraId="13713F95" w14:textId="31CE596F" w:rsidR="00E7282E" w:rsidRPr="002F3387" w:rsidRDefault="00E7282E" w:rsidP="00E7282E">
                      <w:pPr>
                        <w:snapToGrid w:val="0"/>
                        <w:jc w:val="center"/>
                        <w:rPr>
                          <w:rFonts w:ascii="HGSｺﾞｼｯｸM" w:eastAsia="HGSｺﾞｼｯｸM"/>
                        </w:rPr>
                      </w:pPr>
                      <w:r>
                        <w:rPr>
                          <w:rFonts w:ascii="HGSｺﾞｼｯｸM" w:eastAsia="HGSｺﾞｼｯｸM" w:hint="eastAsia"/>
                        </w:rPr>
                        <w:t>参考</w:t>
                      </w:r>
                      <w:r w:rsidRPr="002F3387">
                        <w:rPr>
                          <w:rFonts w:ascii="HGSｺﾞｼｯｸM" w:eastAsia="HGSｺﾞｼｯｸM" w:hint="eastAsia"/>
                        </w:rPr>
                        <w:t>資料</w:t>
                      </w:r>
                      <w:r w:rsidR="00BF65BF">
                        <w:rPr>
                          <w:rFonts w:ascii="HGSｺﾞｼｯｸM" w:eastAsia="HGSｺﾞｼｯｸM" w:hint="eastAsia"/>
                        </w:rPr>
                        <w:t>６</w:t>
                      </w:r>
                    </w:p>
                  </w:txbxContent>
                </v:textbox>
                <w10:wrap anchorx="margin"/>
              </v:shape>
            </w:pict>
          </mc:Fallback>
        </mc:AlternateContent>
      </w:r>
      <w:r w:rsidR="00E36F96" w:rsidRPr="00610044">
        <w:rPr>
          <w:rFonts w:ascii="HGSｺﾞｼｯｸM" w:eastAsia="HGSｺﾞｼｯｸM" w:hAnsi="HGSｺﾞｼｯｸE" w:hint="eastAsia"/>
          <w:b/>
          <w:szCs w:val="21"/>
        </w:rPr>
        <w:t>令和</w:t>
      </w:r>
      <w:r w:rsidR="005F34CB" w:rsidRPr="00610044">
        <w:rPr>
          <w:rFonts w:ascii="HGSｺﾞｼｯｸM" w:eastAsia="HGSｺﾞｼｯｸM" w:hAnsi="HGSｺﾞｼｯｸE" w:hint="eastAsia"/>
          <w:b/>
          <w:szCs w:val="21"/>
        </w:rPr>
        <w:t>５</w:t>
      </w:r>
      <w:r w:rsidR="00E36F96" w:rsidRPr="00610044">
        <w:rPr>
          <w:rFonts w:ascii="HGSｺﾞｼｯｸM" w:eastAsia="HGSｺﾞｼｯｸM" w:hAnsi="HGSｺﾞｼｯｸE" w:hint="eastAsia"/>
          <w:b/>
          <w:szCs w:val="21"/>
        </w:rPr>
        <w:t>年</w:t>
      </w:r>
      <w:r w:rsidR="00E5514B" w:rsidRPr="00610044">
        <w:rPr>
          <w:rFonts w:ascii="HGSｺﾞｼｯｸM" w:eastAsia="HGSｺﾞｼｯｸM" w:hAnsi="HGSｺﾞｼｯｸE" w:hint="eastAsia"/>
          <w:b/>
          <w:szCs w:val="21"/>
        </w:rPr>
        <w:t>度モニタリング評価実施による改善のための対応方針</w:t>
      </w:r>
    </w:p>
    <w:p w14:paraId="43A332FB" w14:textId="195B71FA" w:rsidR="00971652" w:rsidRPr="00610044" w:rsidRDefault="00971652" w:rsidP="00B0392F">
      <w:pPr>
        <w:ind w:right="141"/>
        <w:jc w:val="right"/>
        <w:rPr>
          <w:rFonts w:ascii="HGSｺﾞｼｯｸM" w:eastAsia="HGSｺﾞｼｯｸM" w:hAnsi="HGSｺﾞｼｯｸE"/>
          <w:szCs w:val="21"/>
        </w:rPr>
      </w:pPr>
      <w:r w:rsidRPr="00610044">
        <w:rPr>
          <w:rFonts w:ascii="HGSｺﾞｼｯｸM" w:eastAsia="HGSｺﾞｼｯｸM" w:hAnsi="HGSｺﾞｼｯｸE" w:hint="eastAsia"/>
          <w:szCs w:val="21"/>
        </w:rPr>
        <w:t>施設名：</w:t>
      </w:r>
      <w:r w:rsidR="00D02A7E" w:rsidRPr="00610044">
        <w:rPr>
          <w:rFonts w:ascii="HGSｺﾞｼｯｸM" w:eastAsia="HGSｺﾞｼｯｸM" w:hAnsi="HGSｺﾞｼｯｸE" w:hint="eastAsia"/>
          <w:szCs w:val="21"/>
        </w:rPr>
        <w:t>大阪府立</w:t>
      </w:r>
      <w:r w:rsidR="00572149" w:rsidRPr="00610044">
        <w:rPr>
          <w:rFonts w:ascii="HGSｺﾞｼｯｸM" w:eastAsia="HGSｺﾞｼｯｸM" w:hAnsi="HGSｺﾞｼｯｸE" w:hint="eastAsia"/>
          <w:szCs w:val="21"/>
        </w:rPr>
        <w:t>労働センター</w:t>
      </w:r>
    </w:p>
    <w:tbl>
      <w:tblPr>
        <w:tblStyle w:val="a3"/>
        <w:tblW w:w="22108" w:type="dxa"/>
        <w:tblInd w:w="-5" w:type="dxa"/>
        <w:tblLook w:val="04A0" w:firstRow="1" w:lastRow="0" w:firstColumn="1" w:lastColumn="0" w:noHBand="0" w:noVBand="1"/>
      </w:tblPr>
      <w:tblGrid>
        <w:gridCol w:w="2977"/>
        <w:gridCol w:w="4678"/>
        <w:gridCol w:w="4689"/>
        <w:gridCol w:w="5083"/>
        <w:gridCol w:w="4681"/>
      </w:tblGrid>
      <w:tr w:rsidR="00944882" w:rsidRPr="00610044" w14:paraId="443112C9" w14:textId="77777777" w:rsidTr="00944882">
        <w:tc>
          <w:tcPr>
            <w:tcW w:w="2977" w:type="dxa"/>
          </w:tcPr>
          <w:p w14:paraId="66E79807" w14:textId="77777777" w:rsidR="00944882" w:rsidRPr="00610044" w:rsidRDefault="00944882" w:rsidP="00944882">
            <w:pPr>
              <w:autoSpaceDE w:val="0"/>
              <w:autoSpaceDN w:val="0"/>
              <w:jc w:val="center"/>
              <w:rPr>
                <w:rFonts w:ascii="HGSｺﾞｼｯｸM" w:eastAsia="HGSｺﾞｼｯｸM" w:hAnsi="HGSｺﾞｼｯｸE"/>
                <w:szCs w:val="21"/>
              </w:rPr>
            </w:pPr>
            <w:r w:rsidRPr="00610044">
              <w:rPr>
                <w:rFonts w:ascii="HGSｺﾞｼｯｸM" w:eastAsia="HGSｺﾞｼｯｸM" w:hAnsi="HGSｺﾞｼｯｸE" w:hint="eastAsia"/>
                <w:szCs w:val="21"/>
              </w:rPr>
              <w:t>評価項目</w:t>
            </w:r>
          </w:p>
        </w:tc>
        <w:tc>
          <w:tcPr>
            <w:tcW w:w="4678" w:type="dxa"/>
          </w:tcPr>
          <w:p w14:paraId="5DC0445E" w14:textId="190F701D" w:rsidR="00944882" w:rsidRPr="00610044" w:rsidRDefault="00944882" w:rsidP="00944882">
            <w:pPr>
              <w:autoSpaceDE w:val="0"/>
              <w:autoSpaceDN w:val="0"/>
              <w:jc w:val="center"/>
              <w:rPr>
                <w:rFonts w:ascii="HGSｺﾞｼｯｸM" w:eastAsia="HGSｺﾞｼｯｸM" w:hAnsi="HGSｺﾞｼｯｸE"/>
                <w:szCs w:val="21"/>
              </w:rPr>
            </w:pPr>
            <w:r w:rsidRPr="00610044">
              <w:rPr>
                <w:rFonts w:ascii="HGSｺﾞｼｯｸM" w:eastAsia="HGSｺﾞｼｯｸM" w:hAnsi="HGSｺﾞｼｯｸE" w:hint="eastAsia"/>
                <w:szCs w:val="21"/>
              </w:rPr>
              <w:t>評価基準</w:t>
            </w:r>
          </w:p>
        </w:tc>
        <w:tc>
          <w:tcPr>
            <w:tcW w:w="4689" w:type="dxa"/>
          </w:tcPr>
          <w:p w14:paraId="340BC5B5" w14:textId="5CFE4515" w:rsidR="00944882" w:rsidRPr="00610044" w:rsidRDefault="00944882" w:rsidP="00944882">
            <w:pPr>
              <w:autoSpaceDE w:val="0"/>
              <w:autoSpaceDN w:val="0"/>
              <w:jc w:val="center"/>
              <w:rPr>
                <w:rFonts w:ascii="HGSｺﾞｼｯｸM" w:eastAsia="HGSｺﾞｼｯｸM" w:hAnsi="HGSｺﾞｼｯｸE"/>
                <w:szCs w:val="21"/>
              </w:rPr>
            </w:pPr>
            <w:r w:rsidRPr="00610044">
              <w:rPr>
                <w:rFonts w:ascii="HGSｺﾞｼｯｸM" w:eastAsia="HGSｺﾞｼｯｸM" w:hAnsi="HGSｺﾞｼｯｸE" w:hint="eastAsia"/>
                <w:szCs w:val="21"/>
              </w:rPr>
              <w:t>評価委員の指摘・提言等</w:t>
            </w:r>
          </w:p>
        </w:tc>
        <w:tc>
          <w:tcPr>
            <w:tcW w:w="5083" w:type="dxa"/>
          </w:tcPr>
          <w:p w14:paraId="42AC7863" w14:textId="4B59D364" w:rsidR="00944882" w:rsidRPr="00610044" w:rsidRDefault="00944882" w:rsidP="00944882">
            <w:pPr>
              <w:autoSpaceDE w:val="0"/>
              <w:autoSpaceDN w:val="0"/>
              <w:jc w:val="center"/>
              <w:rPr>
                <w:rFonts w:ascii="HGSｺﾞｼｯｸM" w:eastAsia="HGSｺﾞｼｯｸM" w:hAnsi="HGSｺﾞｼｯｸE"/>
                <w:szCs w:val="21"/>
              </w:rPr>
            </w:pPr>
            <w:r w:rsidRPr="00610044">
              <w:rPr>
                <w:rFonts w:ascii="HGSｺﾞｼｯｸM" w:eastAsia="HGSｺﾞｼｯｸM" w:hAnsi="HGSｺﾞｼｯｸE" w:hint="eastAsia"/>
                <w:szCs w:val="21"/>
              </w:rPr>
              <w:t>改善のための対応方針</w:t>
            </w:r>
          </w:p>
        </w:tc>
        <w:tc>
          <w:tcPr>
            <w:tcW w:w="4681" w:type="dxa"/>
          </w:tcPr>
          <w:p w14:paraId="6FD273A3" w14:textId="593496B4" w:rsidR="00944882" w:rsidRPr="00610044" w:rsidRDefault="00944882" w:rsidP="00944882">
            <w:pPr>
              <w:autoSpaceDE w:val="0"/>
              <w:autoSpaceDN w:val="0"/>
              <w:jc w:val="center"/>
              <w:rPr>
                <w:rFonts w:ascii="HGSｺﾞｼｯｸM" w:eastAsia="HGSｺﾞｼｯｸM" w:hAnsi="HGSｺﾞｼｯｸE"/>
                <w:szCs w:val="21"/>
              </w:rPr>
            </w:pPr>
            <w:r w:rsidRPr="00610044">
              <w:rPr>
                <w:rFonts w:ascii="HGSｺﾞｼｯｸM" w:eastAsia="HGSｺﾞｼｯｸM" w:hAnsi="HGSｺﾞｼｯｸE" w:hint="eastAsia"/>
                <w:szCs w:val="21"/>
              </w:rPr>
              <w:t>次年度以降の事業計画等への反映内容</w:t>
            </w:r>
          </w:p>
        </w:tc>
      </w:tr>
      <w:tr w:rsidR="00944882" w:rsidRPr="00610044" w14:paraId="40E52F72" w14:textId="77777777" w:rsidTr="00944882">
        <w:trPr>
          <w:trHeight w:val="2930"/>
        </w:trPr>
        <w:tc>
          <w:tcPr>
            <w:tcW w:w="2977" w:type="dxa"/>
            <w:tcBorders>
              <w:bottom w:val="dotted" w:sz="4" w:space="0" w:color="auto"/>
            </w:tcBorders>
          </w:tcPr>
          <w:p w14:paraId="2DA9B0CC"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Ⅰ提案の履行状況に</w:t>
            </w:r>
          </w:p>
          <w:p w14:paraId="57C6C410" w14:textId="2316683D" w:rsidR="00944882" w:rsidRPr="00610044" w:rsidRDefault="00944882" w:rsidP="00944882">
            <w:pPr>
              <w:autoSpaceDE w:val="0"/>
              <w:autoSpaceDN w:val="0"/>
              <w:ind w:firstLineChars="100" w:firstLine="210"/>
              <w:rPr>
                <w:rFonts w:ascii="HGSｺﾞｼｯｸM" w:eastAsia="HGSｺﾞｼｯｸM" w:hAnsi="HGSｺﾞｼｯｸE"/>
                <w:szCs w:val="21"/>
              </w:rPr>
            </w:pPr>
            <w:r w:rsidRPr="00610044">
              <w:rPr>
                <w:rFonts w:ascii="HGSｺﾞｼｯｸM" w:eastAsia="HGSｺﾞｼｯｸM" w:hAnsi="HGSｺﾞｼｯｸE" w:hint="eastAsia"/>
                <w:szCs w:val="21"/>
              </w:rPr>
              <w:t>関する項目</w:t>
            </w:r>
          </w:p>
          <w:p w14:paraId="355AF96C" w14:textId="2FAEAD3F" w:rsidR="00944882" w:rsidRPr="00610044" w:rsidRDefault="00944882" w:rsidP="00944882">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w:t>
            </w:r>
            <w:r>
              <w:rPr>
                <w:rFonts w:ascii="HGSｺﾞｼｯｸM" w:eastAsia="HGSｺﾞｼｯｸM" w:hAnsi="HGSｺﾞｼｯｸE"/>
                <w:szCs w:val="21"/>
              </w:rPr>
              <w:t>1)</w:t>
            </w:r>
            <w:r w:rsidRPr="00610044">
              <w:rPr>
                <w:rFonts w:ascii="HGSｺﾞｼｯｸM" w:eastAsia="HGSｺﾞｼｯｸM" w:hAnsi="HGSｺﾞｼｯｸE" w:hint="eastAsia"/>
                <w:szCs w:val="21"/>
              </w:rPr>
              <w:t>施設の設置目的及び</w:t>
            </w:r>
          </w:p>
          <w:p w14:paraId="1517244B" w14:textId="5A777F49" w:rsidR="00944882" w:rsidRPr="00610044" w:rsidRDefault="00944882" w:rsidP="00944882">
            <w:pPr>
              <w:pStyle w:val="a8"/>
              <w:autoSpaceDE w:val="0"/>
              <w:autoSpaceDN w:val="0"/>
              <w:ind w:leftChars="0" w:left="264"/>
              <w:rPr>
                <w:rFonts w:ascii="HGSｺﾞｼｯｸM" w:eastAsia="HGSｺﾞｼｯｸM" w:hAnsi="HGSｺﾞｼｯｸE"/>
                <w:szCs w:val="21"/>
              </w:rPr>
            </w:pPr>
            <w:r w:rsidRPr="00610044">
              <w:rPr>
                <w:rFonts w:ascii="HGSｺﾞｼｯｸM" w:eastAsia="HGSｺﾞｼｯｸM" w:hAnsi="HGSｺﾞｼｯｸE" w:hint="eastAsia"/>
                <w:szCs w:val="21"/>
              </w:rPr>
              <w:t>管理運営方針</w:t>
            </w:r>
          </w:p>
          <w:p w14:paraId="02A9EE54" w14:textId="77777777" w:rsidR="00944882" w:rsidRPr="00610044" w:rsidRDefault="00944882" w:rsidP="00944882">
            <w:pPr>
              <w:autoSpaceDE w:val="0"/>
              <w:autoSpaceDN w:val="0"/>
              <w:rPr>
                <w:rFonts w:ascii="HGSｺﾞｼｯｸM" w:eastAsia="HGSｺﾞｼｯｸM" w:hAnsi="HGSｺﾞｼｯｸE"/>
                <w:szCs w:val="21"/>
              </w:rPr>
            </w:pPr>
          </w:p>
          <w:p w14:paraId="2FE8B4EA" w14:textId="63C3C607" w:rsidR="00944882" w:rsidRPr="00610044" w:rsidRDefault="00944882" w:rsidP="00944882">
            <w:pPr>
              <w:autoSpaceDE w:val="0"/>
              <w:autoSpaceDN w:val="0"/>
              <w:rPr>
                <w:rFonts w:ascii="HGSｺﾞｼｯｸM" w:eastAsia="HGSｺﾞｼｯｸM" w:hAnsi="HGSｺﾞｼｯｸE"/>
                <w:szCs w:val="21"/>
              </w:rPr>
            </w:pPr>
          </w:p>
          <w:p w14:paraId="5BCEEB92" w14:textId="3875962A" w:rsidR="00944882" w:rsidRPr="00610044" w:rsidRDefault="00944882" w:rsidP="00944882">
            <w:pPr>
              <w:autoSpaceDE w:val="0"/>
              <w:autoSpaceDN w:val="0"/>
              <w:rPr>
                <w:rFonts w:ascii="HGSｺﾞｼｯｸM" w:eastAsia="HGSｺﾞｼｯｸM" w:hAnsi="HGSｺﾞｼｯｸE"/>
                <w:szCs w:val="21"/>
              </w:rPr>
            </w:pPr>
          </w:p>
        </w:tc>
        <w:tc>
          <w:tcPr>
            <w:tcW w:w="4678" w:type="dxa"/>
            <w:tcBorders>
              <w:bottom w:val="dotted" w:sz="4" w:space="0" w:color="auto"/>
            </w:tcBorders>
          </w:tcPr>
          <w:p w14:paraId="0D58D522"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労働組合の健全な発展並びに労働者の教養の向上及び福祉の増進に資する集会、催物等の場を提供するという施設の目的に沿った運営がなされているか</w:t>
            </w:r>
          </w:p>
          <w:p w14:paraId="23F52E54"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①提案された管理運営方針に沿った取組み</w:t>
            </w:r>
          </w:p>
          <w:p w14:paraId="3146D3AF" w14:textId="43D106E0"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②社会貢献活動、地域との関わり</w:t>
            </w:r>
          </w:p>
        </w:tc>
        <w:tc>
          <w:tcPr>
            <w:tcW w:w="4689" w:type="dxa"/>
            <w:tcBorders>
              <w:bottom w:val="dotted" w:sz="4" w:space="0" w:color="auto"/>
            </w:tcBorders>
          </w:tcPr>
          <w:p w14:paraId="3E9BC342" w14:textId="1367199C" w:rsidR="00944882" w:rsidRPr="00610044" w:rsidRDefault="00944882" w:rsidP="00944882">
            <w:pPr>
              <w:autoSpaceDE w:val="0"/>
              <w:autoSpaceDN w:val="0"/>
              <w:ind w:left="214" w:hangingChars="102" w:hanging="214"/>
              <w:rPr>
                <w:rFonts w:ascii="HGSｺﾞｼｯｸM" w:eastAsia="HGSｺﾞｼｯｸM" w:hAnsi="HGSｺﾞｼｯｸE"/>
                <w:szCs w:val="21"/>
              </w:rPr>
            </w:pPr>
            <w:r w:rsidRPr="0049478E">
              <w:rPr>
                <w:rFonts w:ascii="HGSｺﾞｼｯｸM" w:eastAsia="HGSｺﾞｼｯｸM" w:hAnsi="HGSｺﾞｼｯｸE" w:hint="eastAsia"/>
                <w:szCs w:val="21"/>
              </w:rPr>
              <w:t>・個人情報の取り扱いを厳重にするとともに、利用者に交付する書面については必要な情報に限定するなど再度再発防止を徹底されたい。</w:t>
            </w:r>
          </w:p>
        </w:tc>
        <w:tc>
          <w:tcPr>
            <w:tcW w:w="5083" w:type="dxa"/>
            <w:tcBorders>
              <w:bottom w:val="dotted" w:sz="4" w:space="0" w:color="auto"/>
            </w:tcBorders>
          </w:tcPr>
          <w:p w14:paraId="3193EF9A" w14:textId="50792C5E" w:rsidR="00944882" w:rsidRDefault="00944882" w:rsidP="00944882">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利用受付の簡易Webフォームを実装し、書面での受け渡しリスクを軽減している。</w:t>
            </w:r>
          </w:p>
          <w:p w14:paraId="70B3598A" w14:textId="746CE302" w:rsidR="00944882" w:rsidRPr="00610044" w:rsidRDefault="00944882" w:rsidP="00944882">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受付のマニュアルについても修正を行い、氏名等を指さし確認の上、渡すこととした。</w:t>
            </w:r>
          </w:p>
        </w:tc>
        <w:tc>
          <w:tcPr>
            <w:tcW w:w="4681" w:type="dxa"/>
            <w:tcBorders>
              <w:bottom w:val="dotted" w:sz="4" w:space="0" w:color="auto"/>
            </w:tcBorders>
          </w:tcPr>
          <w:p w14:paraId="28461D59" w14:textId="77777777" w:rsidR="00944882" w:rsidRDefault="00944882" w:rsidP="00944882">
            <w:pPr>
              <w:autoSpaceDE w:val="0"/>
              <w:autoSpaceDN w:val="0"/>
              <w:rPr>
                <w:rFonts w:ascii="HGSｺﾞｼｯｸM" w:eastAsia="HGSｺﾞｼｯｸM" w:hAnsi="HGSｺﾞｼｯｸE"/>
                <w:color w:val="000000" w:themeColor="text1"/>
                <w:szCs w:val="21"/>
              </w:rPr>
            </w:pPr>
            <w:r>
              <w:rPr>
                <w:rFonts w:ascii="HGSｺﾞｼｯｸM" w:eastAsia="HGSｺﾞｼｯｸM" w:hAnsi="HGSｺﾞｼｯｸE" w:hint="eastAsia"/>
                <w:color w:val="000000" w:themeColor="text1"/>
                <w:szCs w:val="21"/>
              </w:rPr>
              <w:t>施設管理システムの更新時期（令和8年度）を目途に、申込から利用までWebで完結する形で実装できるように進める。</w:t>
            </w:r>
          </w:p>
          <w:p w14:paraId="7E4BBB83" w14:textId="24E0B953" w:rsidR="00944882" w:rsidRDefault="00944882" w:rsidP="00944882">
            <w:pPr>
              <w:autoSpaceDE w:val="0"/>
              <w:autoSpaceDN w:val="0"/>
              <w:rPr>
                <w:rFonts w:ascii="HGSｺﾞｼｯｸM" w:eastAsia="HGSｺﾞｼｯｸM" w:hAnsi="HGSｺﾞｼｯｸE"/>
                <w:color w:val="000000" w:themeColor="text1"/>
                <w:szCs w:val="21"/>
              </w:rPr>
            </w:pPr>
            <w:r>
              <w:rPr>
                <w:rFonts w:ascii="HGSｺﾞｼｯｸM" w:eastAsia="HGSｺﾞｼｯｸM" w:hAnsi="HGSｺﾞｼｯｸE" w:hint="eastAsia"/>
                <w:color w:val="000000" w:themeColor="text1"/>
                <w:szCs w:val="21"/>
              </w:rPr>
              <w:t>承認書の個人情報記載について、必要性の観点から点検する。</w:t>
            </w:r>
          </w:p>
        </w:tc>
      </w:tr>
      <w:tr w:rsidR="00944882" w:rsidRPr="00610044" w14:paraId="1BDF537C" w14:textId="77777777" w:rsidTr="00944882">
        <w:trPr>
          <w:trHeight w:val="2973"/>
        </w:trPr>
        <w:tc>
          <w:tcPr>
            <w:tcW w:w="2977" w:type="dxa"/>
            <w:tcBorders>
              <w:top w:val="dotted" w:sz="4" w:space="0" w:color="auto"/>
              <w:bottom w:val="dotted" w:sz="4" w:space="0" w:color="auto"/>
            </w:tcBorders>
          </w:tcPr>
          <w:p w14:paraId="021D3694" w14:textId="77777777" w:rsidR="00944882" w:rsidRDefault="00944882" w:rsidP="00944882">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w:t>
            </w:r>
            <w:r>
              <w:rPr>
                <w:rFonts w:ascii="HGSｺﾞｼｯｸM" w:eastAsia="HGSｺﾞｼｯｸM" w:hAnsi="HGSｺﾞｼｯｸE"/>
                <w:szCs w:val="21"/>
              </w:rPr>
              <w:t>3)</w:t>
            </w:r>
            <w:r w:rsidRPr="00610044">
              <w:rPr>
                <w:rFonts w:ascii="HGSｺﾞｼｯｸM" w:eastAsia="HGSｺﾞｼｯｸM" w:hAnsi="HGSｺﾞｼｯｸE" w:hint="eastAsia"/>
                <w:szCs w:val="21"/>
              </w:rPr>
              <w:t>利用者の増加を</w:t>
            </w:r>
          </w:p>
          <w:p w14:paraId="3EAF85E3" w14:textId="77777777" w:rsidR="00944882" w:rsidRDefault="00944882" w:rsidP="00944882">
            <w:pPr>
              <w:autoSpaceDE w:val="0"/>
              <w:autoSpaceDN w:val="0"/>
              <w:ind w:firstLineChars="100" w:firstLine="210"/>
              <w:rPr>
                <w:rFonts w:ascii="HGSｺﾞｼｯｸM" w:eastAsia="HGSｺﾞｼｯｸM" w:hAnsi="HGSｺﾞｼｯｸE"/>
                <w:szCs w:val="21"/>
              </w:rPr>
            </w:pPr>
            <w:r w:rsidRPr="00610044">
              <w:rPr>
                <w:rFonts w:ascii="HGSｺﾞｼｯｸM" w:eastAsia="HGSｺﾞｼｯｸM" w:hAnsi="HGSｺﾞｼｯｸE" w:hint="eastAsia"/>
                <w:szCs w:val="21"/>
              </w:rPr>
              <w:t>図るための具体的</w:t>
            </w:r>
          </w:p>
          <w:p w14:paraId="4D764F31" w14:textId="01C35C10" w:rsidR="00944882" w:rsidRPr="00610044" w:rsidRDefault="00944882" w:rsidP="00944882">
            <w:pPr>
              <w:autoSpaceDE w:val="0"/>
              <w:autoSpaceDN w:val="0"/>
              <w:ind w:firstLineChars="100" w:firstLine="210"/>
              <w:rPr>
                <w:rFonts w:ascii="HGSｺﾞｼｯｸM" w:eastAsia="HGSｺﾞｼｯｸM" w:hAnsi="HGSｺﾞｼｯｸE"/>
                <w:szCs w:val="21"/>
              </w:rPr>
            </w:pPr>
            <w:r w:rsidRPr="00610044">
              <w:rPr>
                <w:rFonts w:ascii="HGSｺﾞｼｯｸM" w:eastAsia="HGSｺﾞｼｯｸM" w:hAnsi="HGSｺﾞｼｯｸE" w:hint="eastAsia"/>
                <w:szCs w:val="21"/>
              </w:rPr>
              <w:t>手法・効果</w:t>
            </w:r>
          </w:p>
          <w:p w14:paraId="4EC8E371" w14:textId="77777777" w:rsidR="00944882" w:rsidRPr="00610044" w:rsidRDefault="00944882" w:rsidP="00944882">
            <w:pPr>
              <w:autoSpaceDE w:val="0"/>
              <w:autoSpaceDN w:val="0"/>
              <w:rPr>
                <w:rFonts w:ascii="HGSｺﾞｼｯｸM" w:eastAsia="HGSｺﾞｼｯｸM" w:hAnsi="HGSｺﾞｼｯｸE"/>
                <w:szCs w:val="21"/>
              </w:rPr>
            </w:pPr>
          </w:p>
          <w:p w14:paraId="0BCA3B53" w14:textId="77777777" w:rsidR="00944882" w:rsidRPr="00610044" w:rsidRDefault="00944882" w:rsidP="00944882">
            <w:pPr>
              <w:autoSpaceDE w:val="0"/>
              <w:autoSpaceDN w:val="0"/>
              <w:rPr>
                <w:rFonts w:ascii="HGSｺﾞｼｯｸM" w:eastAsia="HGSｺﾞｼｯｸM" w:hAnsi="HGSｺﾞｼｯｸE"/>
                <w:szCs w:val="21"/>
              </w:rPr>
            </w:pPr>
          </w:p>
          <w:p w14:paraId="5F1E99CA" w14:textId="77777777" w:rsidR="00944882" w:rsidRPr="00610044" w:rsidRDefault="00944882" w:rsidP="00944882">
            <w:pPr>
              <w:autoSpaceDE w:val="0"/>
              <w:autoSpaceDN w:val="0"/>
              <w:rPr>
                <w:rFonts w:ascii="HGSｺﾞｼｯｸM" w:eastAsia="HGSｺﾞｼｯｸM" w:hAnsi="HGSｺﾞｼｯｸE"/>
                <w:szCs w:val="21"/>
              </w:rPr>
            </w:pPr>
          </w:p>
          <w:p w14:paraId="0F3C078A" w14:textId="4579C011" w:rsidR="00944882" w:rsidRPr="00610044" w:rsidRDefault="00944882" w:rsidP="00944882">
            <w:pPr>
              <w:autoSpaceDE w:val="0"/>
              <w:autoSpaceDN w:val="0"/>
              <w:rPr>
                <w:rFonts w:ascii="HGSｺﾞｼｯｸM" w:eastAsia="HGSｺﾞｼｯｸM" w:hAnsi="HGSｺﾞｼｯｸE"/>
                <w:szCs w:val="21"/>
              </w:rPr>
            </w:pPr>
          </w:p>
        </w:tc>
        <w:tc>
          <w:tcPr>
            <w:tcW w:w="4678" w:type="dxa"/>
            <w:tcBorders>
              <w:top w:val="dotted" w:sz="4" w:space="0" w:color="auto"/>
              <w:bottom w:val="dotted" w:sz="4" w:space="0" w:color="auto"/>
            </w:tcBorders>
          </w:tcPr>
          <w:p w14:paraId="0864DC7B" w14:textId="4C03F937" w:rsidR="00944882" w:rsidRPr="00080878" w:rsidRDefault="00944882" w:rsidP="00944882">
            <w:pPr>
              <w:autoSpaceDE w:val="0"/>
              <w:autoSpaceDN w:val="0"/>
              <w:rPr>
                <w:rFonts w:ascii="HGSｺﾞｼｯｸM" w:eastAsia="HGSｺﾞｼｯｸM" w:hAnsi="HGSｺﾞｼｯｸE"/>
                <w:szCs w:val="21"/>
              </w:rPr>
            </w:pPr>
            <w:r w:rsidRPr="00080878">
              <w:rPr>
                <w:rFonts w:ascii="HGSｺﾞｼｯｸM" w:eastAsia="HGSｺﾞｼｯｸM" w:hAnsi="HGSｺﾞｼｯｸE" w:hint="eastAsia"/>
                <w:szCs w:val="21"/>
              </w:rPr>
              <w:t>目標達成に向けた戦略的な取組みが適切に実施されているか</w:t>
            </w:r>
          </w:p>
          <w:p w14:paraId="206B0459" w14:textId="77777777" w:rsidR="00944882" w:rsidRPr="00080878" w:rsidRDefault="00944882" w:rsidP="00944882">
            <w:pPr>
              <w:autoSpaceDE w:val="0"/>
              <w:autoSpaceDN w:val="0"/>
              <w:rPr>
                <w:rFonts w:ascii="HGSｺﾞｼｯｸM" w:eastAsia="HGSｺﾞｼｯｸM" w:hAnsi="HGSｺﾞｼｯｸE"/>
                <w:szCs w:val="21"/>
              </w:rPr>
            </w:pPr>
            <w:r w:rsidRPr="00080878">
              <w:rPr>
                <w:rFonts w:ascii="HGSｺﾞｼｯｸM" w:eastAsia="HGSｺﾞｼｯｸM" w:hAnsi="HGSｺﾞｼｯｸE" w:hint="eastAsia"/>
                <w:szCs w:val="21"/>
              </w:rPr>
              <w:t>①利用者の増加を図るために施した具体策</w:t>
            </w:r>
          </w:p>
          <w:p w14:paraId="44927D82" w14:textId="77777777" w:rsidR="00944882" w:rsidRPr="00080878" w:rsidRDefault="00944882" w:rsidP="00944882">
            <w:pPr>
              <w:autoSpaceDE w:val="0"/>
              <w:autoSpaceDN w:val="0"/>
              <w:rPr>
                <w:rFonts w:ascii="HGSｺﾞｼｯｸM" w:eastAsia="HGSｺﾞｼｯｸM" w:hAnsi="HGSｺﾞｼｯｸE"/>
                <w:szCs w:val="21"/>
              </w:rPr>
            </w:pPr>
            <w:r w:rsidRPr="00080878">
              <w:rPr>
                <w:rFonts w:ascii="HGSｺﾞｼｯｸM" w:eastAsia="HGSｺﾞｼｯｸM" w:hAnsi="HGSｺﾞｼｯｸE" w:hint="eastAsia"/>
                <w:szCs w:val="21"/>
              </w:rPr>
              <w:t>②令和５年度指定管理者の目標</w:t>
            </w:r>
          </w:p>
          <w:p w14:paraId="42E5C063" w14:textId="77777777" w:rsidR="00944882" w:rsidRPr="00080878" w:rsidRDefault="00944882" w:rsidP="00944882">
            <w:pPr>
              <w:autoSpaceDE w:val="0"/>
              <w:autoSpaceDN w:val="0"/>
              <w:rPr>
                <w:rFonts w:ascii="HGSｺﾞｼｯｸM" w:eastAsia="HGSｺﾞｼｯｸM" w:hAnsi="HGSｺﾞｼｯｸE"/>
                <w:szCs w:val="21"/>
              </w:rPr>
            </w:pPr>
            <w:r w:rsidRPr="00080878">
              <w:rPr>
                <w:rFonts w:ascii="HGSｺﾞｼｯｸM" w:eastAsia="HGSｺﾞｼｯｸM" w:hAnsi="HGSｺﾞｼｯｸE" w:hint="eastAsia"/>
                <w:szCs w:val="21"/>
              </w:rPr>
              <w:t xml:space="preserve">　・利用料金収入：</w:t>
            </w:r>
          </w:p>
          <w:p w14:paraId="03127FD8" w14:textId="4F7C88FF" w:rsidR="00944882" w:rsidRPr="00080878" w:rsidRDefault="00944882" w:rsidP="00944882">
            <w:pPr>
              <w:autoSpaceDE w:val="0"/>
              <w:autoSpaceDN w:val="0"/>
              <w:rPr>
                <w:rFonts w:ascii="HGSｺﾞｼｯｸM" w:eastAsia="HGSｺﾞｼｯｸM" w:hAnsi="HGSｺﾞｼｯｸE"/>
                <w:szCs w:val="21"/>
              </w:rPr>
            </w:pPr>
            <w:r w:rsidRPr="00080878">
              <w:rPr>
                <w:rFonts w:ascii="HGSｺﾞｼｯｸM" w:eastAsia="HGSｺﾞｼｯｸM" w:hAnsi="HGSｺﾞｼｯｸE" w:hint="eastAsia"/>
                <w:szCs w:val="21"/>
              </w:rPr>
              <w:t xml:space="preserve">　</w:t>
            </w:r>
            <w:r>
              <w:rPr>
                <w:rFonts w:ascii="HGSｺﾞｼｯｸM" w:eastAsia="HGSｺﾞｼｯｸM" w:hAnsi="HGSｺﾞｼｯｸE" w:hint="eastAsia"/>
                <w:szCs w:val="21"/>
              </w:rPr>
              <w:t xml:space="preserve">　</w:t>
            </w:r>
            <w:r w:rsidRPr="00080878">
              <w:rPr>
                <w:rFonts w:ascii="HGSｺﾞｼｯｸM" w:eastAsia="HGSｺﾞｼｯｸM" w:hAnsi="HGSｺﾞｼｯｸE" w:hint="eastAsia"/>
                <w:szCs w:val="21"/>
              </w:rPr>
              <w:t>249,000千円</w:t>
            </w:r>
          </w:p>
          <w:p w14:paraId="77BF27D4" w14:textId="77777777" w:rsidR="00944882" w:rsidRPr="00080878" w:rsidRDefault="00944882" w:rsidP="00944882">
            <w:pPr>
              <w:autoSpaceDE w:val="0"/>
              <w:autoSpaceDN w:val="0"/>
              <w:rPr>
                <w:rFonts w:ascii="HGSｺﾞｼｯｸM" w:eastAsia="HGSｺﾞｼｯｸM" w:hAnsi="HGSｺﾞｼｯｸE"/>
                <w:szCs w:val="21"/>
              </w:rPr>
            </w:pPr>
            <w:r w:rsidRPr="00080878">
              <w:rPr>
                <w:rFonts w:ascii="HGSｺﾞｼｯｸM" w:eastAsia="HGSｺﾞｼｯｸM" w:hAnsi="HGSｺﾞｼｯｸE" w:hint="eastAsia"/>
                <w:szCs w:val="21"/>
              </w:rPr>
              <w:t xml:space="preserve">　・利用率</w:t>
            </w:r>
          </w:p>
          <w:p w14:paraId="7B67F038" w14:textId="77777777" w:rsidR="00944882" w:rsidRPr="00080878" w:rsidRDefault="00944882" w:rsidP="00944882">
            <w:pPr>
              <w:autoSpaceDE w:val="0"/>
              <w:autoSpaceDN w:val="0"/>
              <w:ind w:firstLineChars="200" w:firstLine="420"/>
              <w:rPr>
                <w:rFonts w:ascii="HGSｺﾞｼｯｸM" w:eastAsia="HGSｺﾞｼｯｸM" w:hAnsi="HGSｺﾞｼｯｸE"/>
                <w:szCs w:val="21"/>
              </w:rPr>
            </w:pPr>
            <w:r w:rsidRPr="00080878">
              <w:rPr>
                <w:rFonts w:ascii="HGSｺﾞｼｯｸM" w:eastAsia="HGSｺﾞｼｯｸM" w:hAnsi="HGSｺﾞｼｯｸE" w:hint="eastAsia"/>
                <w:szCs w:val="21"/>
              </w:rPr>
              <w:t>会議室  ： 47％</w:t>
            </w:r>
          </w:p>
          <w:p w14:paraId="78867F24" w14:textId="77777777" w:rsidR="00944882" w:rsidRDefault="00944882" w:rsidP="00944882">
            <w:pPr>
              <w:autoSpaceDE w:val="0"/>
              <w:autoSpaceDN w:val="0"/>
              <w:ind w:firstLineChars="200" w:firstLine="420"/>
              <w:rPr>
                <w:rFonts w:ascii="HGSｺﾞｼｯｸM" w:eastAsia="HGSｺﾞｼｯｸM" w:hAnsi="HGSｺﾞｼｯｸE"/>
                <w:szCs w:val="21"/>
              </w:rPr>
            </w:pPr>
            <w:r w:rsidRPr="00080878">
              <w:rPr>
                <w:rFonts w:ascii="HGSｺﾞｼｯｸM" w:eastAsia="HGSｺﾞｼｯｸM" w:hAnsi="HGSｺﾞｼｯｸE" w:hint="eastAsia"/>
                <w:szCs w:val="21"/>
              </w:rPr>
              <w:t>大ホール： 46％</w:t>
            </w:r>
          </w:p>
          <w:p w14:paraId="5AADDD7D" w14:textId="77777777" w:rsidR="00944882" w:rsidRDefault="00944882" w:rsidP="00944882">
            <w:pPr>
              <w:autoSpaceDE w:val="0"/>
              <w:autoSpaceDN w:val="0"/>
              <w:ind w:firstLineChars="200" w:firstLine="420"/>
              <w:rPr>
                <w:rFonts w:ascii="HGSｺﾞｼｯｸM" w:eastAsia="HGSｺﾞｼｯｸM" w:hAnsi="HGSｺﾞｼｯｸE"/>
                <w:szCs w:val="21"/>
              </w:rPr>
            </w:pPr>
          </w:p>
          <w:p w14:paraId="0CFA01D1" w14:textId="5AC88BF3" w:rsidR="00944882" w:rsidRPr="00610044" w:rsidRDefault="00944882" w:rsidP="00944882">
            <w:pPr>
              <w:autoSpaceDE w:val="0"/>
              <w:autoSpaceDN w:val="0"/>
              <w:ind w:firstLineChars="200" w:firstLine="420"/>
              <w:rPr>
                <w:rFonts w:ascii="HGSｺﾞｼｯｸM" w:eastAsia="HGSｺﾞｼｯｸM" w:hAnsi="HGSｺﾞｼｯｸE"/>
                <w:szCs w:val="21"/>
              </w:rPr>
            </w:pPr>
          </w:p>
        </w:tc>
        <w:tc>
          <w:tcPr>
            <w:tcW w:w="4689" w:type="dxa"/>
            <w:tcBorders>
              <w:top w:val="dotted" w:sz="4" w:space="0" w:color="auto"/>
              <w:bottom w:val="dotted" w:sz="4" w:space="0" w:color="auto"/>
            </w:tcBorders>
          </w:tcPr>
          <w:p w14:paraId="0DA28417" w14:textId="77777777" w:rsidR="00944882" w:rsidRPr="0049478E" w:rsidRDefault="00944882" w:rsidP="00944882">
            <w:pPr>
              <w:autoSpaceDE w:val="0"/>
              <w:autoSpaceDN w:val="0"/>
              <w:ind w:left="214" w:hangingChars="102" w:hanging="214"/>
              <w:rPr>
                <w:rFonts w:ascii="HGSｺﾞｼｯｸM" w:eastAsia="HGSｺﾞｼｯｸM" w:hAnsi="HGSｺﾞｼｯｸE"/>
                <w:szCs w:val="21"/>
              </w:rPr>
            </w:pPr>
            <w:r w:rsidRPr="0049478E">
              <w:rPr>
                <w:rFonts w:ascii="HGSｺﾞｼｯｸM" w:eastAsia="HGSｺﾞｼｯｸM" w:hAnsi="HGSｺﾞｼｯｸE" w:hint="eastAsia"/>
                <w:szCs w:val="21"/>
              </w:rPr>
              <w:t>・リスティング広告については費用対効果を検証されたい。</w:t>
            </w:r>
          </w:p>
          <w:p w14:paraId="2EB21915" w14:textId="77777777" w:rsidR="00944882" w:rsidRPr="0049478E" w:rsidRDefault="00944882" w:rsidP="00944882">
            <w:pPr>
              <w:autoSpaceDE w:val="0"/>
              <w:autoSpaceDN w:val="0"/>
              <w:ind w:left="214" w:hangingChars="102" w:hanging="214"/>
              <w:rPr>
                <w:rFonts w:ascii="HGSｺﾞｼｯｸM" w:eastAsia="HGSｺﾞｼｯｸM" w:hAnsi="HGSｺﾞｼｯｸE"/>
                <w:szCs w:val="21"/>
              </w:rPr>
            </w:pPr>
            <w:r w:rsidRPr="0049478E">
              <w:rPr>
                <w:rFonts w:ascii="HGSｺﾞｼｯｸM" w:eastAsia="HGSｺﾞｼｯｸM" w:hAnsi="HGSｺﾞｼｯｸE" w:hint="eastAsia"/>
                <w:szCs w:val="21"/>
              </w:rPr>
              <w:t>・施設の強みである既存顧客名簿を活用した利用者増加の取り組みを実施されたい。</w:t>
            </w:r>
          </w:p>
          <w:p w14:paraId="6E2469BE" w14:textId="01791359" w:rsidR="00944882" w:rsidRPr="00610044" w:rsidRDefault="00944882" w:rsidP="00944882">
            <w:pPr>
              <w:autoSpaceDE w:val="0"/>
              <w:autoSpaceDN w:val="0"/>
              <w:ind w:left="214" w:hangingChars="102" w:hanging="214"/>
              <w:rPr>
                <w:rFonts w:ascii="HGSｺﾞｼｯｸM" w:eastAsia="HGSｺﾞｼｯｸM" w:hAnsi="HGSｺﾞｼｯｸE"/>
                <w:szCs w:val="21"/>
              </w:rPr>
            </w:pPr>
            <w:r w:rsidRPr="0049478E">
              <w:rPr>
                <w:rFonts w:ascii="HGSｺﾞｼｯｸM" w:eastAsia="HGSｺﾞｼｯｸM" w:hAnsi="HGSｺﾞｼｯｸE" w:hint="eastAsia"/>
                <w:szCs w:val="21"/>
              </w:rPr>
              <w:t>・収支の改善も含め効率的な施設運営を行えるようDX等に取り組み、より一層の省人化を図られたい。</w:t>
            </w:r>
          </w:p>
        </w:tc>
        <w:tc>
          <w:tcPr>
            <w:tcW w:w="5083" w:type="dxa"/>
            <w:tcBorders>
              <w:top w:val="dotted" w:sz="4" w:space="0" w:color="auto"/>
              <w:bottom w:val="dotted" w:sz="4" w:space="0" w:color="auto"/>
            </w:tcBorders>
          </w:tcPr>
          <w:p w14:paraId="6DB30575" w14:textId="49C845A7" w:rsidR="00944882" w:rsidRDefault="00944882" w:rsidP="00944882">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リスティング広告については中長期的な広報効果はあったが、短期的な利用申込にはつながらなかった。広報ツールとしては施設自体の中期的な広報と位置づけ、今後の活用を行うべく、キーワードの見直しを行う。</w:t>
            </w:r>
          </w:p>
          <w:p w14:paraId="2324E752" w14:textId="125DAFE1" w:rsidR="00944882" w:rsidRDefault="00944882" w:rsidP="00944882">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顧客名簿については特に利用率の下がっているホールの営業として過去の利用者に対し架電を行った。</w:t>
            </w:r>
          </w:p>
          <w:p w14:paraId="05F98E6B" w14:textId="4CCF0A8D" w:rsidR="00944882" w:rsidRPr="00610044" w:rsidRDefault="00944882" w:rsidP="00944882">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ホールについてはこれまでの常駐での勤務人数を1名減とした。またＤＸの取組みとしてWebフォームを活用することで受付窓口の申込時間を17:00までとし、以降はWebで24時間対応することで受付業務の省人化の取組みを開始した。</w:t>
            </w:r>
          </w:p>
        </w:tc>
        <w:tc>
          <w:tcPr>
            <w:tcW w:w="4681" w:type="dxa"/>
            <w:tcBorders>
              <w:top w:val="dotted" w:sz="4" w:space="0" w:color="auto"/>
              <w:bottom w:val="dotted" w:sz="4" w:space="0" w:color="auto"/>
            </w:tcBorders>
          </w:tcPr>
          <w:p w14:paraId="135C4035" w14:textId="77777777" w:rsidR="00944882" w:rsidRDefault="00944882" w:rsidP="00944882">
            <w:pPr>
              <w:autoSpaceDE w:val="0"/>
              <w:autoSpaceDN w:val="0"/>
              <w:rPr>
                <w:rFonts w:ascii="HGSｺﾞｼｯｸM" w:eastAsia="HGSｺﾞｼｯｸM" w:hAnsi="HGSｺﾞｼｯｸE"/>
                <w:color w:val="000000" w:themeColor="text1"/>
                <w:szCs w:val="21"/>
              </w:rPr>
            </w:pPr>
            <w:r>
              <w:rPr>
                <w:rFonts w:ascii="HGSｺﾞｼｯｸM" w:eastAsia="HGSｺﾞｼｯｸM" w:hAnsi="HGSｺﾞｼｯｸE" w:hint="eastAsia"/>
                <w:color w:val="000000" w:themeColor="text1"/>
                <w:szCs w:val="21"/>
              </w:rPr>
              <w:t>既存顧客への広報はできるだけ反響型（資料請求や割引チケットの取得フォームを活用）とし、見込客への営業を強化する。</w:t>
            </w:r>
          </w:p>
          <w:p w14:paraId="5517D9DD" w14:textId="77777777" w:rsidR="00944882" w:rsidRDefault="00944882" w:rsidP="00944882">
            <w:pPr>
              <w:autoSpaceDE w:val="0"/>
              <w:autoSpaceDN w:val="0"/>
              <w:rPr>
                <w:rFonts w:ascii="HGSｺﾞｼｯｸM" w:eastAsia="HGSｺﾞｼｯｸM" w:hAnsi="HGSｺﾞｼｯｸE"/>
                <w:color w:val="000000" w:themeColor="text1"/>
                <w:szCs w:val="21"/>
              </w:rPr>
            </w:pPr>
            <w:r>
              <w:rPr>
                <w:rFonts w:ascii="HGSｺﾞｼｯｸM" w:eastAsia="HGSｺﾞｼｯｸM" w:hAnsi="HGSｺﾞｼｯｸE" w:hint="eastAsia"/>
                <w:color w:val="000000" w:themeColor="text1"/>
                <w:szCs w:val="21"/>
              </w:rPr>
              <w:t>顧客サービス向上の観点からキャッシュレスやWeb化を進め、より一層の省人化をめざす。</w:t>
            </w:r>
          </w:p>
          <w:p w14:paraId="631AA864" w14:textId="77777777" w:rsidR="00944882" w:rsidRDefault="00944882" w:rsidP="00944882">
            <w:pPr>
              <w:autoSpaceDE w:val="0"/>
              <w:autoSpaceDN w:val="0"/>
              <w:rPr>
                <w:rFonts w:ascii="HGSｺﾞｼｯｸM" w:eastAsia="HGSｺﾞｼｯｸM" w:hAnsi="HGSｺﾞｼｯｸE"/>
                <w:color w:val="000000" w:themeColor="text1"/>
                <w:szCs w:val="21"/>
              </w:rPr>
            </w:pPr>
          </w:p>
        </w:tc>
      </w:tr>
      <w:tr w:rsidR="00944882" w:rsidRPr="00610044" w14:paraId="72789CA3" w14:textId="77777777" w:rsidTr="00944882">
        <w:trPr>
          <w:trHeight w:val="2362"/>
        </w:trPr>
        <w:tc>
          <w:tcPr>
            <w:tcW w:w="2977" w:type="dxa"/>
            <w:tcBorders>
              <w:top w:val="dotted" w:sz="4" w:space="0" w:color="auto"/>
              <w:bottom w:val="dotted" w:sz="4" w:space="0" w:color="auto"/>
            </w:tcBorders>
          </w:tcPr>
          <w:p w14:paraId="4A9FE703"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(4)サービスの向上を図る</w:t>
            </w:r>
          </w:p>
          <w:p w14:paraId="515B2250" w14:textId="2309D0E7" w:rsidR="00944882" w:rsidRPr="00610044" w:rsidRDefault="00944882" w:rsidP="00944882">
            <w:pPr>
              <w:autoSpaceDE w:val="0"/>
              <w:autoSpaceDN w:val="0"/>
              <w:ind w:firstLineChars="100" w:firstLine="210"/>
              <w:rPr>
                <w:rFonts w:ascii="HGSｺﾞｼｯｸM" w:eastAsia="HGSｺﾞｼｯｸM" w:hAnsi="HGSｺﾞｼｯｸE"/>
                <w:szCs w:val="21"/>
              </w:rPr>
            </w:pPr>
            <w:r w:rsidRPr="00610044">
              <w:rPr>
                <w:rFonts w:ascii="HGSｺﾞｼｯｸM" w:eastAsia="HGSｺﾞｼｯｸM" w:hAnsi="HGSｺﾞｼｯｸE" w:hint="eastAsia"/>
                <w:szCs w:val="21"/>
              </w:rPr>
              <w:t>ための具体的手法・効果</w:t>
            </w:r>
          </w:p>
          <w:p w14:paraId="30403B9E" w14:textId="77777777" w:rsidR="00944882" w:rsidRPr="00610044" w:rsidRDefault="00944882" w:rsidP="00944882">
            <w:pPr>
              <w:autoSpaceDE w:val="0"/>
              <w:autoSpaceDN w:val="0"/>
              <w:rPr>
                <w:rFonts w:ascii="HGSｺﾞｼｯｸM" w:eastAsia="HGSｺﾞｼｯｸM" w:hAnsi="HGSｺﾞｼｯｸE"/>
                <w:szCs w:val="21"/>
              </w:rPr>
            </w:pPr>
          </w:p>
          <w:p w14:paraId="67A8751B" w14:textId="77777777" w:rsidR="00944882" w:rsidRPr="00610044" w:rsidRDefault="00944882" w:rsidP="00944882">
            <w:pPr>
              <w:autoSpaceDE w:val="0"/>
              <w:autoSpaceDN w:val="0"/>
              <w:rPr>
                <w:rFonts w:ascii="HGSｺﾞｼｯｸM" w:eastAsia="HGSｺﾞｼｯｸM" w:hAnsi="HGSｺﾞｼｯｸE"/>
                <w:szCs w:val="21"/>
              </w:rPr>
            </w:pPr>
          </w:p>
          <w:p w14:paraId="317444F6" w14:textId="7226EC96" w:rsidR="00944882" w:rsidRPr="00610044" w:rsidRDefault="00944882" w:rsidP="00944882">
            <w:pPr>
              <w:autoSpaceDE w:val="0"/>
              <w:autoSpaceDN w:val="0"/>
              <w:rPr>
                <w:rFonts w:ascii="HGSｺﾞｼｯｸM" w:eastAsia="HGSｺﾞｼｯｸM" w:hAnsi="HGSｺﾞｼｯｸE"/>
                <w:szCs w:val="21"/>
              </w:rPr>
            </w:pPr>
          </w:p>
        </w:tc>
        <w:tc>
          <w:tcPr>
            <w:tcW w:w="4678" w:type="dxa"/>
            <w:tcBorders>
              <w:top w:val="dotted" w:sz="4" w:space="0" w:color="auto"/>
              <w:bottom w:val="dotted" w:sz="4" w:space="0" w:color="auto"/>
            </w:tcBorders>
          </w:tcPr>
          <w:p w14:paraId="132373AB"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利用者サービスの向上を図るための取組みが適切に実施されているか</w:t>
            </w:r>
          </w:p>
          <w:p w14:paraId="7B22428D" w14:textId="77777777" w:rsidR="00944882"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①指定管理者から提案のあった、</w:t>
            </w:r>
          </w:p>
          <w:p w14:paraId="548654CD" w14:textId="1AEC6D1A" w:rsidR="00944882" w:rsidRPr="00610044" w:rsidRDefault="00944882" w:rsidP="00944882">
            <w:pPr>
              <w:autoSpaceDE w:val="0"/>
              <w:autoSpaceDN w:val="0"/>
              <w:ind w:firstLineChars="100" w:firstLine="210"/>
              <w:rPr>
                <w:rFonts w:ascii="HGSｺﾞｼｯｸM" w:eastAsia="HGSｺﾞｼｯｸM" w:hAnsi="HGSｺﾞｼｯｸE"/>
                <w:szCs w:val="21"/>
              </w:rPr>
            </w:pPr>
            <w:r w:rsidRPr="00610044">
              <w:rPr>
                <w:rFonts w:ascii="HGSｺﾞｼｯｸM" w:eastAsia="HGSｺﾞｼｯｸM" w:hAnsi="HGSｺﾞｼｯｸE" w:hint="eastAsia"/>
                <w:szCs w:val="21"/>
              </w:rPr>
              <w:t>サービス向上策の取組状況</w:t>
            </w:r>
          </w:p>
        </w:tc>
        <w:tc>
          <w:tcPr>
            <w:tcW w:w="4689" w:type="dxa"/>
            <w:tcBorders>
              <w:top w:val="dotted" w:sz="4" w:space="0" w:color="auto"/>
              <w:bottom w:val="dotted" w:sz="4" w:space="0" w:color="auto"/>
            </w:tcBorders>
          </w:tcPr>
          <w:p w14:paraId="40702898" w14:textId="206EB74F" w:rsidR="00944882" w:rsidRPr="00610044" w:rsidRDefault="00944882" w:rsidP="00944882">
            <w:pPr>
              <w:autoSpaceDE w:val="0"/>
              <w:autoSpaceDN w:val="0"/>
              <w:ind w:left="214" w:hangingChars="102" w:hanging="214"/>
              <w:rPr>
                <w:rFonts w:ascii="HGSｺﾞｼｯｸM" w:eastAsia="HGSｺﾞｼｯｸM" w:hAnsi="HGSｺﾞｼｯｸE"/>
                <w:szCs w:val="21"/>
              </w:rPr>
            </w:pPr>
            <w:r w:rsidRPr="0049478E">
              <w:rPr>
                <w:rFonts w:ascii="HGSｺﾞｼｯｸM" w:eastAsia="HGSｺﾞｼｯｸM" w:hAnsi="HGSｺﾞｼｯｸE" w:hint="eastAsia"/>
                <w:szCs w:val="21"/>
              </w:rPr>
              <w:t>・キャッシュレス化の導入をはじめ、費用対効果も勘案し、より一層の利便性の向上に取り組まれたい。</w:t>
            </w:r>
          </w:p>
        </w:tc>
        <w:tc>
          <w:tcPr>
            <w:tcW w:w="5083" w:type="dxa"/>
            <w:tcBorders>
              <w:top w:val="dotted" w:sz="4" w:space="0" w:color="auto"/>
              <w:bottom w:val="dotted" w:sz="4" w:space="0" w:color="auto"/>
            </w:tcBorders>
          </w:tcPr>
          <w:p w14:paraId="29D22D2E" w14:textId="5127D408" w:rsidR="00944882" w:rsidRPr="00610044" w:rsidRDefault="00944882" w:rsidP="00944882">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利用申込や問い合わせについてはWebフォームを活用し、24時間利用可能とした。</w:t>
            </w:r>
          </w:p>
        </w:tc>
        <w:tc>
          <w:tcPr>
            <w:tcW w:w="4681" w:type="dxa"/>
            <w:tcBorders>
              <w:top w:val="dotted" w:sz="4" w:space="0" w:color="auto"/>
              <w:bottom w:val="dotted" w:sz="4" w:space="0" w:color="auto"/>
            </w:tcBorders>
          </w:tcPr>
          <w:p w14:paraId="2218388E" w14:textId="77777777" w:rsidR="00944882" w:rsidRDefault="00944882" w:rsidP="00944882">
            <w:pPr>
              <w:autoSpaceDE w:val="0"/>
              <w:autoSpaceDN w:val="0"/>
              <w:rPr>
                <w:rFonts w:ascii="HGSｺﾞｼｯｸM" w:eastAsia="HGSｺﾞｼｯｸM" w:hAnsi="HGSｺﾞｼｯｸE"/>
                <w:color w:val="000000" w:themeColor="text1"/>
                <w:szCs w:val="21"/>
              </w:rPr>
            </w:pPr>
            <w:r>
              <w:rPr>
                <w:rFonts w:ascii="HGSｺﾞｼｯｸM" w:eastAsia="HGSｺﾞｼｯｸM" w:hAnsi="HGSｺﾞｼｯｸE" w:hint="eastAsia"/>
                <w:color w:val="000000" w:themeColor="text1"/>
                <w:szCs w:val="21"/>
              </w:rPr>
              <w:t>支払い方法（キャッシュレス化）に係る条例改正を大阪府に提案済。</w:t>
            </w:r>
          </w:p>
          <w:p w14:paraId="163E5DDB" w14:textId="77777777" w:rsidR="00944882" w:rsidRDefault="00944882" w:rsidP="00944882">
            <w:pPr>
              <w:autoSpaceDE w:val="0"/>
              <w:autoSpaceDN w:val="0"/>
              <w:rPr>
                <w:rFonts w:ascii="HGSｺﾞｼｯｸM" w:eastAsia="HGSｺﾞｼｯｸM" w:hAnsi="HGSｺﾞｼｯｸE"/>
                <w:color w:val="000000" w:themeColor="text1"/>
                <w:szCs w:val="21"/>
              </w:rPr>
            </w:pPr>
            <w:r>
              <w:rPr>
                <w:rFonts w:ascii="HGSｺﾞｼｯｸM" w:eastAsia="HGSｺﾞｼｯｸM" w:hAnsi="HGSｺﾞｼｯｸE" w:hint="eastAsia"/>
                <w:color w:val="000000" w:themeColor="text1"/>
                <w:szCs w:val="21"/>
              </w:rPr>
              <w:t>振込口座の拡充を行い、利便性の向上を図る。</w:t>
            </w:r>
          </w:p>
          <w:p w14:paraId="6EDDE747" w14:textId="77777777" w:rsidR="00944882" w:rsidRDefault="00944882" w:rsidP="00944882">
            <w:pPr>
              <w:autoSpaceDE w:val="0"/>
              <w:autoSpaceDN w:val="0"/>
              <w:rPr>
                <w:rFonts w:ascii="HGSｺﾞｼｯｸM" w:eastAsia="HGSｺﾞｼｯｸM" w:hAnsi="HGSｺﾞｼｯｸE"/>
                <w:color w:val="000000" w:themeColor="text1"/>
                <w:szCs w:val="21"/>
              </w:rPr>
            </w:pPr>
          </w:p>
        </w:tc>
      </w:tr>
      <w:tr w:rsidR="00944882" w:rsidRPr="00610044" w14:paraId="66806699" w14:textId="77777777" w:rsidTr="00944882">
        <w:trPr>
          <w:trHeight w:val="3246"/>
        </w:trPr>
        <w:tc>
          <w:tcPr>
            <w:tcW w:w="2977" w:type="dxa"/>
            <w:tcBorders>
              <w:top w:val="dotted" w:sz="4" w:space="0" w:color="auto"/>
              <w:bottom w:val="single" w:sz="4" w:space="0" w:color="auto"/>
            </w:tcBorders>
          </w:tcPr>
          <w:p w14:paraId="2B3C6E70"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(5)施設の維持管理の内容、適格性及び実現の程度</w:t>
            </w:r>
          </w:p>
          <w:p w14:paraId="48657B28" w14:textId="77777777" w:rsidR="00944882" w:rsidRPr="00610044" w:rsidRDefault="00944882" w:rsidP="00944882">
            <w:pPr>
              <w:autoSpaceDE w:val="0"/>
              <w:autoSpaceDN w:val="0"/>
              <w:rPr>
                <w:rFonts w:ascii="HGSｺﾞｼｯｸM" w:eastAsia="HGSｺﾞｼｯｸM" w:hAnsi="HGSｺﾞｼｯｸE"/>
                <w:szCs w:val="21"/>
              </w:rPr>
            </w:pPr>
          </w:p>
          <w:p w14:paraId="78327768" w14:textId="77777777" w:rsidR="00944882" w:rsidRPr="00610044" w:rsidRDefault="00944882" w:rsidP="00944882">
            <w:pPr>
              <w:autoSpaceDE w:val="0"/>
              <w:autoSpaceDN w:val="0"/>
              <w:rPr>
                <w:rFonts w:ascii="HGSｺﾞｼｯｸM" w:eastAsia="HGSｺﾞｼｯｸM" w:hAnsi="HGSｺﾞｼｯｸE"/>
                <w:szCs w:val="21"/>
              </w:rPr>
            </w:pPr>
          </w:p>
          <w:p w14:paraId="431BD4BB" w14:textId="77777777" w:rsidR="00944882" w:rsidRPr="00610044" w:rsidRDefault="00944882" w:rsidP="00944882">
            <w:pPr>
              <w:autoSpaceDE w:val="0"/>
              <w:autoSpaceDN w:val="0"/>
              <w:rPr>
                <w:rFonts w:ascii="HGSｺﾞｼｯｸM" w:eastAsia="HGSｺﾞｼｯｸM" w:hAnsi="HGSｺﾞｼｯｸE"/>
                <w:szCs w:val="21"/>
              </w:rPr>
            </w:pPr>
          </w:p>
          <w:p w14:paraId="2755B129" w14:textId="77777777" w:rsidR="00944882" w:rsidRPr="00610044" w:rsidRDefault="00944882" w:rsidP="00944882">
            <w:pPr>
              <w:autoSpaceDE w:val="0"/>
              <w:autoSpaceDN w:val="0"/>
              <w:rPr>
                <w:rFonts w:ascii="HGSｺﾞｼｯｸM" w:eastAsia="HGSｺﾞｼｯｸM" w:hAnsi="HGSｺﾞｼｯｸE"/>
                <w:szCs w:val="21"/>
              </w:rPr>
            </w:pPr>
          </w:p>
          <w:p w14:paraId="6924157F" w14:textId="5AD90DC3" w:rsidR="00944882" w:rsidRPr="00610044" w:rsidRDefault="00944882" w:rsidP="00944882">
            <w:pPr>
              <w:autoSpaceDE w:val="0"/>
              <w:autoSpaceDN w:val="0"/>
              <w:rPr>
                <w:rFonts w:ascii="HGSｺﾞｼｯｸM" w:eastAsia="HGSｺﾞｼｯｸM" w:hAnsi="HGSｺﾞｼｯｸE"/>
                <w:szCs w:val="21"/>
              </w:rPr>
            </w:pPr>
          </w:p>
        </w:tc>
        <w:tc>
          <w:tcPr>
            <w:tcW w:w="4678" w:type="dxa"/>
            <w:tcBorders>
              <w:top w:val="dotted" w:sz="4" w:space="0" w:color="auto"/>
              <w:bottom w:val="single" w:sz="4" w:space="0" w:color="auto"/>
            </w:tcBorders>
          </w:tcPr>
          <w:p w14:paraId="4B060501"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施設管理、安全管理は適切に行われているか、維持管理は効率的に行われているか</w:t>
            </w:r>
          </w:p>
          <w:p w14:paraId="40FACD75"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①安全で安心して快適に利用できる施設の維持</w:t>
            </w:r>
          </w:p>
          <w:p w14:paraId="70A8D007"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②効果的・効率的な修繕計画の実施</w:t>
            </w:r>
          </w:p>
          <w:p w14:paraId="1741842C"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③業務における適正手続きの遵守</w:t>
            </w:r>
          </w:p>
          <w:p w14:paraId="1B837EF2" w14:textId="77777777" w:rsidR="00944882"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（再委託、運営委員会等）</w:t>
            </w:r>
          </w:p>
          <w:p w14:paraId="7199CE13" w14:textId="77777777" w:rsidR="00944882" w:rsidRDefault="00944882" w:rsidP="00944882">
            <w:pPr>
              <w:autoSpaceDE w:val="0"/>
              <w:autoSpaceDN w:val="0"/>
              <w:rPr>
                <w:rFonts w:ascii="HGSｺﾞｼｯｸM" w:eastAsia="HGSｺﾞｼｯｸM" w:hAnsi="HGSｺﾞｼｯｸE"/>
                <w:szCs w:val="21"/>
              </w:rPr>
            </w:pPr>
          </w:p>
          <w:p w14:paraId="3871ACB2" w14:textId="77777777" w:rsidR="00944882" w:rsidRDefault="00944882" w:rsidP="00944882">
            <w:pPr>
              <w:autoSpaceDE w:val="0"/>
              <w:autoSpaceDN w:val="0"/>
              <w:rPr>
                <w:rFonts w:ascii="HGSｺﾞｼｯｸM" w:eastAsia="HGSｺﾞｼｯｸM" w:hAnsi="HGSｺﾞｼｯｸE"/>
                <w:szCs w:val="21"/>
              </w:rPr>
            </w:pPr>
          </w:p>
          <w:p w14:paraId="65AA96E8" w14:textId="77777777" w:rsidR="00944882" w:rsidRDefault="00944882" w:rsidP="00944882">
            <w:pPr>
              <w:autoSpaceDE w:val="0"/>
              <w:autoSpaceDN w:val="0"/>
              <w:rPr>
                <w:rFonts w:ascii="HGSｺﾞｼｯｸM" w:eastAsia="HGSｺﾞｼｯｸM" w:hAnsi="HGSｺﾞｼｯｸE"/>
                <w:szCs w:val="21"/>
              </w:rPr>
            </w:pPr>
          </w:p>
          <w:p w14:paraId="3DCCBCEA" w14:textId="77777777" w:rsidR="00944882" w:rsidRDefault="00944882" w:rsidP="00944882">
            <w:pPr>
              <w:autoSpaceDE w:val="0"/>
              <w:autoSpaceDN w:val="0"/>
              <w:rPr>
                <w:rFonts w:ascii="HGSｺﾞｼｯｸM" w:eastAsia="HGSｺﾞｼｯｸM" w:hAnsi="HGSｺﾞｼｯｸE"/>
                <w:szCs w:val="21"/>
              </w:rPr>
            </w:pPr>
          </w:p>
          <w:p w14:paraId="28599FFA" w14:textId="72782011" w:rsidR="00944882" w:rsidRPr="00610044" w:rsidRDefault="00944882" w:rsidP="00944882">
            <w:pPr>
              <w:autoSpaceDE w:val="0"/>
              <w:autoSpaceDN w:val="0"/>
              <w:rPr>
                <w:rFonts w:ascii="HGSｺﾞｼｯｸM" w:eastAsia="HGSｺﾞｼｯｸM" w:hAnsi="HGSｺﾞｼｯｸE"/>
                <w:szCs w:val="21"/>
              </w:rPr>
            </w:pPr>
          </w:p>
        </w:tc>
        <w:tc>
          <w:tcPr>
            <w:tcW w:w="4689" w:type="dxa"/>
            <w:tcBorders>
              <w:top w:val="dotted" w:sz="4" w:space="0" w:color="auto"/>
              <w:bottom w:val="single" w:sz="4" w:space="0" w:color="auto"/>
            </w:tcBorders>
          </w:tcPr>
          <w:p w14:paraId="562C9619" w14:textId="2AEF9EDD" w:rsidR="00944882" w:rsidRDefault="00944882" w:rsidP="00944882">
            <w:pPr>
              <w:autoSpaceDE w:val="0"/>
              <w:autoSpaceDN w:val="0"/>
              <w:ind w:left="214" w:hangingChars="102" w:hanging="214"/>
              <w:rPr>
                <w:rFonts w:ascii="HGSｺﾞｼｯｸM" w:eastAsia="HGSｺﾞｼｯｸM" w:hAnsi="HGSｺﾞｼｯｸE"/>
                <w:szCs w:val="21"/>
              </w:rPr>
            </w:pPr>
            <w:r w:rsidRPr="0049478E">
              <w:rPr>
                <w:rFonts w:ascii="HGSｺﾞｼｯｸM" w:eastAsia="HGSｺﾞｼｯｸM" w:hAnsi="HGSｺﾞｼｯｸE" w:hint="eastAsia"/>
                <w:szCs w:val="21"/>
              </w:rPr>
              <w:t>・実施した施設整備について、利用者が活用できるよう、わかりやすい周知を図られたい。</w:t>
            </w:r>
          </w:p>
          <w:p w14:paraId="115AF072" w14:textId="48001226" w:rsidR="00944882" w:rsidRPr="00B7766E" w:rsidRDefault="00944882" w:rsidP="00944882">
            <w:pPr>
              <w:autoSpaceDE w:val="0"/>
              <w:autoSpaceDN w:val="0"/>
              <w:ind w:left="214" w:hangingChars="102" w:hanging="214"/>
              <w:rPr>
                <w:rFonts w:ascii="HGSｺﾞｼｯｸM" w:eastAsia="HGSｺﾞｼｯｸM" w:hAnsi="HGSｺﾞｼｯｸE"/>
                <w:szCs w:val="21"/>
              </w:rPr>
            </w:pPr>
          </w:p>
        </w:tc>
        <w:tc>
          <w:tcPr>
            <w:tcW w:w="5083" w:type="dxa"/>
            <w:tcBorders>
              <w:top w:val="dotted" w:sz="4" w:space="0" w:color="auto"/>
              <w:bottom w:val="single" w:sz="4" w:space="0" w:color="auto"/>
            </w:tcBorders>
          </w:tcPr>
          <w:p w14:paraId="68C708D9" w14:textId="6629C94B" w:rsidR="00944882" w:rsidRPr="00610044" w:rsidRDefault="00944882" w:rsidP="00944882">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Wi-Fiの拡充や照明のLED化など、HPでの周知を行うとともにEV内での周知も行っていく。</w:t>
            </w:r>
          </w:p>
        </w:tc>
        <w:tc>
          <w:tcPr>
            <w:tcW w:w="4681" w:type="dxa"/>
            <w:tcBorders>
              <w:top w:val="dotted" w:sz="4" w:space="0" w:color="auto"/>
              <w:bottom w:val="single" w:sz="4" w:space="0" w:color="auto"/>
            </w:tcBorders>
          </w:tcPr>
          <w:p w14:paraId="2C3C8FC5" w14:textId="71A34BDC" w:rsidR="00944882" w:rsidRDefault="00944882" w:rsidP="00944882">
            <w:pPr>
              <w:autoSpaceDE w:val="0"/>
              <w:autoSpaceDN w:val="0"/>
              <w:rPr>
                <w:rFonts w:ascii="HGSｺﾞｼｯｸM" w:eastAsia="HGSｺﾞｼｯｸM" w:hAnsi="HGSｺﾞｼｯｸE"/>
                <w:color w:val="000000" w:themeColor="text1"/>
                <w:szCs w:val="21"/>
              </w:rPr>
            </w:pPr>
            <w:r>
              <w:rPr>
                <w:rFonts w:ascii="HGSｺﾞｼｯｸM" w:eastAsia="HGSｺﾞｼｯｸM" w:hAnsi="HGSｺﾞｼｯｸE" w:hint="eastAsia"/>
                <w:color w:val="000000" w:themeColor="text1"/>
                <w:szCs w:val="21"/>
              </w:rPr>
              <w:t>施設整備の都度、その内容を広報し、利用者の満足度向上につなげる。</w:t>
            </w:r>
          </w:p>
        </w:tc>
      </w:tr>
      <w:tr w:rsidR="00944882" w:rsidRPr="00610044" w14:paraId="01BF05DB" w14:textId="77777777" w:rsidTr="00944882">
        <w:trPr>
          <w:trHeight w:val="1434"/>
        </w:trPr>
        <w:tc>
          <w:tcPr>
            <w:tcW w:w="2977" w:type="dxa"/>
            <w:tcBorders>
              <w:top w:val="single" w:sz="4" w:space="0" w:color="auto"/>
              <w:bottom w:val="dotted" w:sz="4" w:space="0" w:color="auto"/>
            </w:tcBorders>
          </w:tcPr>
          <w:p w14:paraId="44379330"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lastRenderedPageBreak/>
              <w:t>Ⅱさらなるサービスの</w:t>
            </w:r>
          </w:p>
          <w:p w14:paraId="5EAAD5CD" w14:textId="77DBBEE7" w:rsidR="00944882" w:rsidRPr="00610044" w:rsidRDefault="00944882" w:rsidP="00944882">
            <w:pPr>
              <w:autoSpaceDE w:val="0"/>
              <w:autoSpaceDN w:val="0"/>
              <w:ind w:firstLineChars="100" w:firstLine="210"/>
              <w:rPr>
                <w:rFonts w:ascii="HGSｺﾞｼｯｸM" w:eastAsia="HGSｺﾞｼｯｸM" w:hAnsi="HGSｺﾞｼｯｸE"/>
                <w:szCs w:val="21"/>
              </w:rPr>
            </w:pPr>
            <w:r w:rsidRPr="00610044">
              <w:rPr>
                <w:rFonts w:ascii="HGSｺﾞｼｯｸM" w:eastAsia="HGSｺﾞｼｯｸM" w:hAnsi="HGSｺﾞｼｯｸE" w:hint="eastAsia"/>
                <w:szCs w:val="21"/>
              </w:rPr>
              <w:t>向上に関する事項</w:t>
            </w:r>
          </w:p>
          <w:p w14:paraId="7F7C2756"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(1)利用者満足度調査等</w:t>
            </w:r>
          </w:p>
        </w:tc>
        <w:tc>
          <w:tcPr>
            <w:tcW w:w="4678" w:type="dxa"/>
            <w:tcBorders>
              <w:top w:val="single" w:sz="4" w:space="0" w:color="auto"/>
              <w:bottom w:val="dotted" w:sz="4" w:space="0" w:color="auto"/>
            </w:tcBorders>
          </w:tcPr>
          <w:p w14:paraId="3EACCEE6" w14:textId="77777777" w:rsidR="00944882"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アンケート等による利用者の意見の把握、</w:t>
            </w:r>
          </w:p>
          <w:p w14:paraId="7C52A827" w14:textId="77777777" w:rsidR="00944882"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調査結果のフィードバックが適切に</w:t>
            </w:r>
          </w:p>
          <w:p w14:paraId="42D1794B" w14:textId="068A224D"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なされているか</w:t>
            </w:r>
          </w:p>
          <w:p w14:paraId="79271AFE" w14:textId="0A09EB9D" w:rsidR="00944882" w:rsidRPr="00610044" w:rsidRDefault="00944882" w:rsidP="00944882">
            <w:pPr>
              <w:pStyle w:val="a8"/>
              <w:numPr>
                <w:ilvl w:val="0"/>
                <w:numId w:val="9"/>
              </w:numPr>
              <w:autoSpaceDE w:val="0"/>
              <w:autoSpaceDN w:val="0"/>
              <w:ind w:leftChars="0"/>
              <w:rPr>
                <w:rFonts w:ascii="HGSｺﾞｼｯｸM" w:eastAsia="HGSｺﾞｼｯｸM" w:hAnsi="HGSｺﾞｼｯｸE"/>
                <w:szCs w:val="21"/>
              </w:rPr>
            </w:pPr>
            <w:r w:rsidRPr="00610044">
              <w:rPr>
                <w:rFonts w:ascii="HGSｺﾞｼｯｸM" w:eastAsia="HGSｺﾞｼｯｸM" w:hAnsi="HGSｺﾞｼｯｸE" w:hint="eastAsia"/>
                <w:szCs w:val="21"/>
              </w:rPr>
              <w:t>利用者の満足度を分析するために十分なサンプル数の確保</w:t>
            </w:r>
          </w:p>
          <w:p w14:paraId="6C437FED" w14:textId="37174211"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w:t>
            </w:r>
            <w:r>
              <w:rPr>
                <w:rFonts w:ascii="HGSｺﾞｼｯｸM" w:eastAsia="HGSｺﾞｼｯｸM" w:hAnsi="HGSｺﾞｼｯｸE"/>
                <w:szCs w:val="21"/>
              </w:rPr>
              <w:t>400</w:t>
            </w:r>
            <w:r w:rsidRPr="00610044">
              <w:rPr>
                <w:rFonts w:ascii="HGSｺﾞｼｯｸM" w:eastAsia="HGSｺﾞｼｯｸM" w:hAnsi="HGSｺﾞｼｯｸE" w:hint="eastAsia"/>
                <w:szCs w:val="21"/>
              </w:rPr>
              <w:t>サンプル以上もしくは調査期間2ヶ月以上）</w:t>
            </w:r>
          </w:p>
          <w:p w14:paraId="748F9876"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②アンケート結果の次年度以降の運営へ反映</w:t>
            </w:r>
          </w:p>
          <w:p w14:paraId="58FE0DC5" w14:textId="2F380698"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③利用者満足度調査以外の日常寄せられる要望・苦情等意見の集約及びその対応状況</w:t>
            </w:r>
          </w:p>
        </w:tc>
        <w:tc>
          <w:tcPr>
            <w:tcW w:w="4689" w:type="dxa"/>
            <w:tcBorders>
              <w:top w:val="single" w:sz="4" w:space="0" w:color="auto"/>
              <w:bottom w:val="dotted" w:sz="4" w:space="0" w:color="auto"/>
            </w:tcBorders>
          </w:tcPr>
          <w:p w14:paraId="25631E67" w14:textId="29E539AB" w:rsidR="00944882" w:rsidRPr="00610044" w:rsidRDefault="00944882" w:rsidP="00944882">
            <w:pPr>
              <w:autoSpaceDE w:val="0"/>
              <w:autoSpaceDN w:val="0"/>
              <w:ind w:left="210" w:hangingChars="100" w:hanging="210"/>
              <w:rPr>
                <w:rFonts w:ascii="HGSｺﾞｼｯｸM" w:eastAsia="HGSｺﾞｼｯｸM" w:hAnsi="HGSｺﾞｼｯｸE"/>
                <w:szCs w:val="21"/>
              </w:rPr>
            </w:pPr>
            <w:r w:rsidRPr="0049478E">
              <w:rPr>
                <w:rFonts w:ascii="HGSｺﾞｼｯｸM" w:eastAsia="HGSｺﾞｼｯｸM" w:hAnsi="HGSｺﾞｼｯｸE" w:hint="eastAsia"/>
                <w:szCs w:val="21"/>
              </w:rPr>
              <w:t>・アンケート結果についてリピーターと新規利用者を分けて分析することで、新規利用者のニーズを把握し、新たな利用者の獲得に繋げていただきたい。</w:t>
            </w:r>
          </w:p>
        </w:tc>
        <w:tc>
          <w:tcPr>
            <w:tcW w:w="5083" w:type="dxa"/>
            <w:tcBorders>
              <w:top w:val="single" w:sz="4" w:space="0" w:color="auto"/>
              <w:bottom w:val="dotted" w:sz="4" w:space="0" w:color="auto"/>
            </w:tcBorders>
          </w:tcPr>
          <w:p w14:paraId="6692151B" w14:textId="638D7725" w:rsidR="00944882" w:rsidRPr="00610044" w:rsidRDefault="00944882" w:rsidP="00944882">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当該アンケートはオペレーション上、リピーターと新規利用者を分けてアンケートを渡すことは困難なため、アンケート項目に新規利用者用の項目追加を検討する。</w:t>
            </w:r>
          </w:p>
        </w:tc>
        <w:tc>
          <w:tcPr>
            <w:tcW w:w="4681" w:type="dxa"/>
            <w:tcBorders>
              <w:top w:val="single" w:sz="4" w:space="0" w:color="auto"/>
              <w:bottom w:val="dotted" w:sz="4" w:space="0" w:color="auto"/>
            </w:tcBorders>
          </w:tcPr>
          <w:p w14:paraId="62CBF335" w14:textId="20A224B2" w:rsidR="00944882" w:rsidRDefault="00944882" w:rsidP="00944882">
            <w:pPr>
              <w:autoSpaceDE w:val="0"/>
              <w:autoSpaceDN w:val="0"/>
              <w:rPr>
                <w:rFonts w:ascii="HGSｺﾞｼｯｸM" w:eastAsia="HGSｺﾞｼｯｸM" w:hAnsi="HGSｺﾞｼｯｸE"/>
                <w:color w:val="000000" w:themeColor="text1"/>
                <w:szCs w:val="21"/>
              </w:rPr>
            </w:pPr>
            <w:r>
              <w:rPr>
                <w:rFonts w:ascii="HGSｺﾞｼｯｸM" w:eastAsia="HGSｺﾞｼｯｸM" w:hAnsi="HGSｺﾞｼｯｸE" w:hint="eastAsia"/>
                <w:color w:val="000000" w:themeColor="text1"/>
                <w:szCs w:val="21"/>
              </w:rPr>
              <w:t>新規利用者向けに指定管理者が独自で行っているアンケートのデータを大阪府と共有し、新規利用者のニーズ把握に努める。</w:t>
            </w:r>
          </w:p>
        </w:tc>
      </w:tr>
      <w:tr w:rsidR="00944882" w:rsidRPr="00610044" w14:paraId="3D8421EF" w14:textId="77777777" w:rsidTr="00944882">
        <w:trPr>
          <w:trHeight w:val="2337"/>
        </w:trPr>
        <w:tc>
          <w:tcPr>
            <w:tcW w:w="2977" w:type="dxa"/>
            <w:tcBorders>
              <w:top w:val="single" w:sz="4" w:space="0" w:color="auto"/>
              <w:bottom w:val="dotted" w:sz="4" w:space="0" w:color="auto"/>
            </w:tcBorders>
          </w:tcPr>
          <w:p w14:paraId="258D7CB4"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Ⅲ適正な管理業務の遂行を図ることができる能力及び財政基盤に関する項目</w:t>
            </w:r>
          </w:p>
          <w:p w14:paraId="22449062" w14:textId="4881C23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(1)収支計画の内容、適格性及び実現の程度</w:t>
            </w:r>
          </w:p>
        </w:tc>
        <w:tc>
          <w:tcPr>
            <w:tcW w:w="4678" w:type="dxa"/>
            <w:tcBorders>
              <w:top w:val="single" w:sz="4" w:space="0" w:color="auto"/>
              <w:bottom w:val="dotted" w:sz="4" w:space="0" w:color="auto"/>
            </w:tcBorders>
          </w:tcPr>
          <w:p w14:paraId="2B4A7323"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事業収支計画の達成に向けた戦略的な取組みが適切に実施されているか</w:t>
            </w:r>
          </w:p>
          <w:p w14:paraId="622FC69A" w14:textId="5EA869AB" w:rsidR="00944882" w:rsidRPr="00610044" w:rsidRDefault="00944882" w:rsidP="00944882">
            <w:pPr>
              <w:pStyle w:val="a8"/>
              <w:numPr>
                <w:ilvl w:val="0"/>
                <w:numId w:val="8"/>
              </w:numPr>
              <w:autoSpaceDE w:val="0"/>
              <w:autoSpaceDN w:val="0"/>
              <w:ind w:leftChars="0"/>
              <w:rPr>
                <w:rFonts w:ascii="HGSｺﾞｼｯｸM" w:eastAsia="HGSｺﾞｼｯｸM" w:hAnsi="HGSｺﾞｼｯｸE"/>
                <w:szCs w:val="21"/>
              </w:rPr>
            </w:pPr>
            <w:r w:rsidRPr="00610044">
              <w:rPr>
                <w:rFonts w:ascii="HGSｺﾞｼｯｸM" w:eastAsia="HGSｺﾞｼｯｸM" w:hAnsi="HGSｺﾞｼｯｸE" w:hint="eastAsia"/>
                <w:szCs w:val="21"/>
              </w:rPr>
              <w:t>収入の確保及び実績</w:t>
            </w:r>
          </w:p>
          <w:p w14:paraId="3B63C968" w14:textId="75E3CDC0" w:rsidR="00944882" w:rsidRPr="00610044" w:rsidRDefault="00944882" w:rsidP="00944882">
            <w:pPr>
              <w:autoSpaceDE w:val="0"/>
              <w:autoSpaceDN w:val="0"/>
              <w:ind w:firstLineChars="100" w:firstLine="210"/>
              <w:rPr>
                <w:rFonts w:ascii="HGSｺﾞｼｯｸM" w:eastAsia="HGSｺﾞｼｯｸM" w:hAnsi="HGSｺﾞｼｯｸE"/>
                <w:szCs w:val="21"/>
              </w:rPr>
            </w:pPr>
            <w:r w:rsidRPr="00610044">
              <w:rPr>
                <w:rFonts w:ascii="HGSｺﾞｼｯｸM" w:eastAsia="HGSｺﾞｼｯｸM" w:hAnsi="HGSｺﾞｼｯｸE" w:hint="eastAsia"/>
                <w:szCs w:val="21"/>
              </w:rPr>
              <w:t>（適正な経費の執行を含む）</w:t>
            </w:r>
          </w:p>
        </w:tc>
        <w:tc>
          <w:tcPr>
            <w:tcW w:w="4689" w:type="dxa"/>
            <w:tcBorders>
              <w:top w:val="single" w:sz="4" w:space="0" w:color="auto"/>
              <w:bottom w:val="dotted" w:sz="4" w:space="0" w:color="auto"/>
            </w:tcBorders>
          </w:tcPr>
          <w:p w14:paraId="19CD241E" w14:textId="77777777" w:rsidR="00944882" w:rsidRPr="0049478E" w:rsidRDefault="00944882" w:rsidP="00944882">
            <w:pPr>
              <w:autoSpaceDE w:val="0"/>
              <w:autoSpaceDN w:val="0"/>
              <w:ind w:left="210" w:hangingChars="100" w:hanging="210"/>
              <w:rPr>
                <w:rFonts w:ascii="HGSｺﾞｼｯｸM" w:eastAsia="HGSｺﾞｼｯｸM" w:hAnsi="HGSｺﾞｼｯｸE"/>
                <w:szCs w:val="21"/>
              </w:rPr>
            </w:pPr>
            <w:r w:rsidRPr="0049478E">
              <w:rPr>
                <w:rFonts w:ascii="HGSｺﾞｼｯｸM" w:eastAsia="HGSｺﾞｼｯｸM" w:hAnsi="HGSｺﾞｼｯｸE" w:hint="eastAsia"/>
                <w:szCs w:val="21"/>
              </w:rPr>
              <w:t>・収支の改善も含め効率的な施設運営を行えるようDX等に取り組み、より一層の省人化を図られたい。</w:t>
            </w:r>
          </w:p>
          <w:p w14:paraId="7E327165" w14:textId="6DEF4FAA" w:rsidR="00944882" w:rsidRPr="00610044" w:rsidRDefault="00944882" w:rsidP="00944882">
            <w:pPr>
              <w:autoSpaceDE w:val="0"/>
              <w:autoSpaceDN w:val="0"/>
              <w:ind w:left="210" w:hangingChars="100" w:hanging="210"/>
              <w:rPr>
                <w:rFonts w:ascii="HGSｺﾞｼｯｸM" w:eastAsia="HGSｺﾞｼｯｸM" w:hAnsi="HGSｺﾞｼｯｸE"/>
                <w:szCs w:val="21"/>
              </w:rPr>
            </w:pPr>
            <w:r w:rsidRPr="0049478E">
              <w:rPr>
                <w:rFonts w:ascii="HGSｺﾞｼｯｸM" w:eastAsia="HGSｺﾞｼｯｸM" w:hAnsi="HGSｺﾞｼｯｸE" w:hint="eastAsia"/>
                <w:szCs w:val="21"/>
              </w:rPr>
              <w:t>・利用料金収入など１つの取り組みが複数の評価項目に影響しているので、来年度以降の評価表においてはその点を踏まえて検討されたい。</w:t>
            </w:r>
          </w:p>
        </w:tc>
        <w:tc>
          <w:tcPr>
            <w:tcW w:w="5083" w:type="dxa"/>
            <w:tcBorders>
              <w:top w:val="single" w:sz="4" w:space="0" w:color="auto"/>
              <w:bottom w:val="dotted" w:sz="4" w:space="0" w:color="auto"/>
            </w:tcBorders>
          </w:tcPr>
          <w:p w14:paraId="20F0B760" w14:textId="77777777" w:rsidR="00944882" w:rsidRPr="00944882" w:rsidRDefault="00944882" w:rsidP="00944882">
            <w:pPr>
              <w:autoSpaceDE w:val="0"/>
              <w:autoSpaceDN w:val="0"/>
              <w:rPr>
                <w:rFonts w:ascii="HGSｺﾞｼｯｸM" w:eastAsia="HGSｺﾞｼｯｸM" w:hAnsi="HGSｺﾞｼｯｸE"/>
                <w:szCs w:val="21"/>
              </w:rPr>
            </w:pPr>
            <w:r w:rsidRPr="00944882">
              <w:rPr>
                <w:rFonts w:ascii="HGSｺﾞｼｯｸM" w:eastAsia="HGSｺﾞｼｯｸM" w:hAnsi="HGSｺﾞｼｯｸE" w:hint="eastAsia"/>
                <w:szCs w:val="21"/>
              </w:rPr>
              <w:t>新規予約についてはWebを活用することで24時間可能な事から窓口での対応を17:00までとした。</w:t>
            </w:r>
          </w:p>
          <w:p w14:paraId="2E1B6F8C" w14:textId="71940B6F" w:rsidR="00944882" w:rsidRPr="00944882" w:rsidRDefault="00944882" w:rsidP="00944882">
            <w:pPr>
              <w:autoSpaceDE w:val="0"/>
              <w:autoSpaceDN w:val="0"/>
              <w:rPr>
                <w:rFonts w:ascii="HGSｺﾞｼｯｸM" w:eastAsia="HGSｺﾞｼｯｸM" w:hAnsi="HGSｺﾞｼｯｸE"/>
                <w:szCs w:val="21"/>
              </w:rPr>
            </w:pPr>
            <w:r w:rsidRPr="00944882">
              <w:rPr>
                <w:rFonts w:ascii="HGSｺﾞｼｯｸM" w:eastAsia="HGSｺﾞｼｯｸM" w:hAnsi="HGSｺﾞｼｯｸE" w:hint="eastAsia"/>
                <w:szCs w:val="21"/>
              </w:rPr>
              <w:t>また入金等の窓口対応も17:00とすることで夜間の人員削減を図り、ネット銀行の口座開設などで利便性の向上を図る。</w:t>
            </w:r>
          </w:p>
          <w:p w14:paraId="5EA63077" w14:textId="77777777" w:rsidR="00944882" w:rsidRPr="00944882" w:rsidRDefault="00944882" w:rsidP="00944882">
            <w:pPr>
              <w:autoSpaceDE w:val="0"/>
              <w:autoSpaceDN w:val="0"/>
              <w:rPr>
                <w:rFonts w:ascii="HGSｺﾞｼｯｸM" w:eastAsia="HGSｺﾞｼｯｸM" w:hAnsi="HGSｺﾞｼｯｸE"/>
                <w:szCs w:val="21"/>
              </w:rPr>
            </w:pPr>
            <w:r w:rsidRPr="00944882">
              <w:rPr>
                <w:rFonts w:ascii="HGSｺﾞｼｯｸM" w:eastAsia="HGSｺﾞｼｯｸM" w:hAnsi="HGSｺﾞｼｯｸE" w:hint="eastAsia"/>
                <w:szCs w:val="21"/>
              </w:rPr>
              <w:t>代表電話についても自動応答機器の導入により、9:00～17:00とし、夜間の省人化に努める。</w:t>
            </w:r>
          </w:p>
          <w:p w14:paraId="70352EFE" w14:textId="289E2F41" w:rsidR="00944882" w:rsidRPr="00944882" w:rsidRDefault="00944882" w:rsidP="00944882">
            <w:pPr>
              <w:autoSpaceDE w:val="0"/>
              <w:autoSpaceDN w:val="0"/>
              <w:rPr>
                <w:rFonts w:ascii="HGSｺﾞｼｯｸM" w:eastAsia="HGSｺﾞｼｯｸM" w:hAnsi="HGSｺﾞｼｯｸE"/>
                <w:szCs w:val="21"/>
              </w:rPr>
            </w:pPr>
            <w:r w:rsidRPr="00944882">
              <w:rPr>
                <w:rFonts w:ascii="HGSｺﾞｼｯｸM" w:eastAsia="HGSｺﾞｼｯｸM" w:hAnsi="HGSｺﾞｼｯｸE" w:hint="eastAsia"/>
                <w:szCs w:val="21"/>
              </w:rPr>
              <w:t>（大阪府）ご指摘のとおり次年度以降の評価表を検討する。</w:t>
            </w:r>
          </w:p>
        </w:tc>
        <w:tc>
          <w:tcPr>
            <w:tcW w:w="4681" w:type="dxa"/>
            <w:tcBorders>
              <w:top w:val="single" w:sz="4" w:space="0" w:color="auto"/>
              <w:bottom w:val="dotted" w:sz="4" w:space="0" w:color="auto"/>
            </w:tcBorders>
          </w:tcPr>
          <w:p w14:paraId="796E52B5" w14:textId="07667831" w:rsidR="00944882" w:rsidRDefault="00944882" w:rsidP="00944882">
            <w:pPr>
              <w:autoSpaceDE w:val="0"/>
              <w:autoSpaceDN w:val="0"/>
              <w:rPr>
                <w:rFonts w:ascii="HGSｺﾞｼｯｸM" w:eastAsia="HGSｺﾞｼｯｸM" w:hAnsi="HGSｺﾞｼｯｸE"/>
                <w:color w:val="000000" w:themeColor="text1"/>
                <w:szCs w:val="21"/>
              </w:rPr>
            </w:pPr>
            <w:r>
              <w:rPr>
                <w:rFonts w:ascii="HGSｺﾞｼｯｸM" w:eastAsia="HGSｺﾞｼｯｸM" w:hAnsi="HGSｺﾞｼｯｸE" w:hint="eastAsia"/>
                <w:color w:val="000000" w:themeColor="text1"/>
                <w:szCs w:val="21"/>
              </w:rPr>
              <w:t>引き続き、顧客サービス向上の取組みと省人化を図る。利用者の少ない土日のオペレーションの省人化を実施していく。</w:t>
            </w:r>
          </w:p>
        </w:tc>
      </w:tr>
      <w:tr w:rsidR="00944882" w:rsidRPr="00610044" w14:paraId="6A8715D2" w14:textId="77777777" w:rsidTr="00944882">
        <w:trPr>
          <w:trHeight w:val="2337"/>
        </w:trPr>
        <w:tc>
          <w:tcPr>
            <w:tcW w:w="2977" w:type="dxa"/>
            <w:tcBorders>
              <w:top w:val="dotted" w:sz="4" w:space="0" w:color="auto"/>
              <w:bottom w:val="single" w:sz="4" w:space="0" w:color="auto"/>
            </w:tcBorders>
          </w:tcPr>
          <w:p w14:paraId="15147657" w14:textId="66E7F688"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(2)安定的な運営が可能となる人的能力</w:t>
            </w:r>
          </w:p>
        </w:tc>
        <w:tc>
          <w:tcPr>
            <w:tcW w:w="4678" w:type="dxa"/>
            <w:tcBorders>
              <w:top w:val="dotted" w:sz="4" w:space="0" w:color="auto"/>
              <w:bottom w:val="single" w:sz="4" w:space="0" w:color="auto"/>
            </w:tcBorders>
          </w:tcPr>
          <w:p w14:paraId="39AAE424" w14:textId="77777777" w:rsidR="00944882"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安定的な運営が可能となる人的能力を有しているか</w:t>
            </w:r>
            <w:r>
              <w:rPr>
                <w:rFonts w:ascii="HGSｺﾞｼｯｸM" w:eastAsia="HGSｺﾞｼｯｸM" w:hAnsi="HGSｺﾞｼｯｸE" w:hint="eastAsia"/>
                <w:szCs w:val="21"/>
              </w:rPr>
              <w:t>。</w:t>
            </w:r>
          </w:p>
          <w:p w14:paraId="4D0CA951" w14:textId="7BA9BC54"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事業実施に必要な人員数の確保・配置従事者への管理監督体制・責任体制・適切な労働環境・安全衛生管理</w:t>
            </w:r>
          </w:p>
        </w:tc>
        <w:tc>
          <w:tcPr>
            <w:tcW w:w="4689" w:type="dxa"/>
            <w:tcBorders>
              <w:top w:val="dotted" w:sz="4" w:space="0" w:color="auto"/>
              <w:bottom w:val="single" w:sz="4" w:space="0" w:color="auto"/>
            </w:tcBorders>
          </w:tcPr>
          <w:p w14:paraId="79C86DBA" w14:textId="22AD1B85" w:rsidR="00944882" w:rsidRPr="00610044" w:rsidRDefault="00944882" w:rsidP="00944882">
            <w:pPr>
              <w:autoSpaceDE w:val="0"/>
              <w:autoSpaceDN w:val="0"/>
              <w:ind w:left="214" w:hangingChars="102" w:hanging="214"/>
              <w:rPr>
                <w:rFonts w:ascii="HGSｺﾞｼｯｸM" w:eastAsia="HGSｺﾞｼｯｸM" w:hAnsi="HGSｺﾞｼｯｸE"/>
                <w:szCs w:val="21"/>
              </w:rPr>
            </w:pPr>
            <w:r w:rsidRPr="0049478E">
              <w:rPr>
                <w:rFonts w:ascii="HGSｺﾞｼｯｸM" w:eastAsia="HGSｺﾞｼｯｸM" w:hAnsi="HGSｺﾞｼｯｸE" w:hint="eastAsia"/>
                <w:szCs w:val="21"/>
              </w:rPr>
              <w:t>・この評価項目の設定にあたっては、省人化も踏まえた十分な人員配置を検討されたい。</w:t>
            </w:r>
          </w:p>
        </w:tc>
        <w:tc>
          <w:tcPr>
            <w:tcW w:w="5083" w:type="dxa"/>
            <w:tcBorders>
              <w:top w:val="dotted" w:sz="4" w:space="0" w:color="auto"/>
              <w:bottom w:val="single" w:sz="4" w:space="0" w:color="auto"/>
            </w:tcBorders>
          </w:tcPr>
          <w:p w14:paraId="725ED25D" w14:textId="77777777" w:rsidR="00944882" w:rsidRPr="00944882" w:rsidRDefault="00944882" w:rsidP="00944882">
            <w:pPr>
              <w:autoSpaceDE w:val="0"/>
              <w:autoSpaceDN w:val="0"/>
              <w:rPr>
                <w:rFonts w:ascii="HGSｺﾞｼｯｸM" w:eastAsia="HGSｺﾞｼｯｸM" w:hAnsi="HGSｺﾞｼｯｸE"/>
                <w:szCs w:val="21"/>
              </w:rPr>
            </w:pPr>
            <w:r w:rsidRPr="00944882">
              <w:rPr>
                <w:rFonts w:ascii="HGSｺﾞｼｯｸM" w:eastAsia="HGSｺﾞｼｯｸM" w:hAnsi="HGSｺﾞｼｯｸE" w:hint="eastAsia"/>
                <w:szCs w:val="21"/>
              </w:rPr>
              <w:t>省人化に努めながら安定的な運営が可能となる適切な人員配置を行う。</w:t>
            </w:r>
          </w:p>
          <w:p w14:paraId="19266897" w14:textId="3AB92F46" w:rsidR="00944882" w:rsidRPr="00944882" w:rsidRDefault="00944882" w:rsidP="00944882">
            <w:pPr>
              <w:autoSpaceDE w:val="0"/>
              <w:autoSpaceDN w:val="0"/>
              <w:rPr>
                <w:rFonts w:ascii="HGSｺﾞｼｯｸM" w:eastAsia="HGSｺﾞｼｯｸM" w:hAnsi="HGSｺﾞｼｯｸE"/>
                <w:szCs w:val="21"/>
              </w:rPr>
            </w:pPr>
            <w:r w:rsidRPr="00944882">
              <w:rPr>
                <w:rFonts w:ascii="HGSｺﾞｼｯｸM" w:eastAsia="HGSｺﾞｼｯｸM" w:hAnsi="HGSｺﾞｼｯｸE" w:hint="eastAsia"/>
                <w:szCs w:val="21"/>
              </w:rPr>
              <w:t>（大阪府）ご指摘のとおり次年度以降の評価項目を検討する。</w:t>
            </w:r>
          </w:p>
        </w:tc>
        <w:tc>
          <w:tcPr>
            <w:tcW w:w="4681" w:type="dxa"/>
            <w:tcBorders>
              <w:top w:val="dotted" w:sz="4" w:space="0" w:color="auto"/>
              <w:bottom w:val="single" w:sz="4" w:space="0" w:color="auto"/>
            </w:tcBorders>
          </w:tcPr>
          <w:p w14:paraId="632E68DA" w14:textId="77777777" w:rsidR="00944882" w:rsidRPr="00610044" w:rsidRDefault="00944882" w:rsidP="00944882">
            <w:pPr>
              <w:autoSpaceDE w:val="0"/>
              <w:autoSpaceDN w:val="0"/>
              <w:rPr>
                <w:rFonts w:ascii="HGSｺﾞｼｯｸM" w:eastAsia="HGSｺﾞｼｯｸM" w:hAnsi="HGSｺﾞｼｯｸE"/>
                <w:color w:val="000000" w:themeColor="text1"/>
                <w:szCs w:val="21"/>
              </w:rPr>
            </w:pPr>
          </w:p>
        </w:tc>
      </w:tr>
    </w:tbl>
    <w:p w14:paraId="3359F930" w14:textId="77777777" w:rsidR="00E5514B" w:rsidRPr="00610044" w:rsidRDefault="00E5514B" w:rsidP="00C9218B">
      <w:pPr>
        <w:widowControl/>
        <w:jc w:val="left"/>
        <w:rPr>
          <w:rFonts w:ascii="HGSｺﾞｼｯｸM" w:eastAsia="HGSｺﾞｼｯｸM" w:hAnsi="HGSｺﾞｼｯｸE"/>
          <w:szCs w:val="21"/>
        </w:rPr>
      </w:pPr>
    </w:p>
    <w:sectPr w:rsidR="00E5514B" w:rsidRPr="00610044" w:rsidSect="00A5604B">
      <w:pgSz w:w="23814" w:h="16840" w:orient="landscape" w:code="8"/>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C0661" w14:textId="77777777" w:rsidR="00B50F86" w:rsidRDefault="00B50F86" w:rsidP="005639F0">
      <w:r>
        <w:separator/>
      </w:r>
    </w:p>
  </w:endnote>
  <w:endnote w:type="continuationSeparator" w:id="0">
    <w:p w14:paraId="66A6C561" w14:textId="77777777" w:rsidR="00B50F86" w:rsidRDefault="00B50F86"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明朝">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2D82" w14:textId="77777777" w:rsidR="00B50F86" w:rsidRDefault="00B50F86" w:rsidP="005639F0">
      <w:r>
        <w:separator/>
      </w:r>
    </w:p>
  </w:footnote>
  <w:footnote w:type="continuationSeparator" w:id="0">
    <w:p w14:paraId="6F2C94D3" w14:textId="77777777" w:rsidR="00B50F86" w:rsidRDefault="00B50F86" w:rsidP="0056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2C7C"/>
    <w:multiLevelType w:val="hybridMultilevel"/>
    <w:tmpl w:val="27DEC288"/>
    <w:lvl w:ilvl="0" w:tplc="777423A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22BA7"/>
    <w:multiLevelType w:val="hybridMultilevel"/>
    <w:tmpl w:val="08D652B6"/>
    <w:lvl w:ilvl="0" w:tplc="820A2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627035"/>
    <w:multiLevelType w:val="hybridMultilevel"/>
    <w:tmpl w:val="8E98FA18"/>
    <w:lvl w:ilvl="0" w:tplc="A40AA49C">
      <w:start w:val="1"/>
      <w:numFmt w:val="decimal"/>
      <w:lvlText w:val="(%1)"/>
      <w:lvlJc w:val="left"/>
      <w:pPr>
        <w:ind w:left="264" w:hanging="2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790141"/>
    <w:multiLevelType w:val="hybridMultilevel"/>
    <w:tmpl w:val="25DCEC50"/>
    <w:lvl w:ilvl="0" w:tplc="008067B6">
      <w:start w:val="2"/>
      <w:numFmt w:val="bullet"/>
      <w:lvlText w:val="・"/>
      <w:lvlJc w:val="left"/>
      <w:pPr>
        <w:ind w:left="360" w:hanging="360"/>
      </w:pPr>
      <w:rPr>
        <w:rFonts w:ascii="MS明朝" w:eastAsia="MS明朝"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AC7018"/>
    <w:multiLevelType w:val="hybridMultilevel"/>
    <w:tmpl w:val="F1862194"/>
    <w:lvl w:ilvl="0" w:tplc="B3569E36">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39A06161"/>
    <w:multiLevelType w:val="hybridMultilevel"/>
    <w:tmpl w:val="E4985B68"/>
    <w:lvl w:ilvl="0" w:tplc="F6C6B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DB406F"/>
    <w:multiLevelType w:val="hybridMultilevel"/>
    <w:tmpl w:val="B2AAC18E"/>
    <w:lvl w:ilvl="0" w:tplc="6660C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9E766D"/>
    <w:multiLevelType w:val="hybridMultilevel"/>
    <w:tmpl w:val="E6B0A4CC"/>
    <w:lvl w:ilvl="0" w:tplc="5010ED66">
      <w:start w:val="4"/>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044FD2"/>
    <w:multiLevelType w:val="hybridMultilevel"/>
    <w:tmpl w:val="B616E476"/>
    <w:lvl w:ilvl="0" w:tplc="F74E279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5AEA0F79"/>
    <w:multiLevelType w:val="hybridMultilevel"/>
    <w:tmpl w:val="F3EE7D18"/>
    <w:lvl w:ilvl="0" w:tplc="B53E8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7"/>
  </w:num>
  <w:num w:numId="5">
    <w:abstractNumId w:val="6"/>
  </w:num>
  <w:num w:numId="6">
    <w:abstractNumId w:val="4"/>
  </w:num>
  <w:num w:numId="7">
    <w:abstractNumId w:val="2"/>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doNotCompress"/>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52"/>
    <w:rsid w:val="000058A2"/>
    <w:rsid w:val="00023B3E"/>
    <w:rsid w:val="00050B14"/>
    <w:rsid w:val="00063449"/>
    <w:rsid w:val="00070002"/>
    <w:rsid w:val="00080878"/>
    <w:rsid w:val="00081F8F"/>
    <w:rsid w:val="00090A9D"/>
    <w:rsid w:val="00096872"/>
    <w:rsid w:val="000A0B23"/>
    <w:rsid w:val="000A2E24"/>
    <w:rsid w:val="000A3966"/>
    <w:rsid w:val="000A72B0"/>
    <w:rsid w:val="000B10E7"/>
    <w:rsid w:val="000C169B"/>
    <w:rsid w:val="000C4A71"/>
    <w:rsid w:val="000C6C49"/>
    <w:rsid w:val="000D048C"/>
    <w:rsid w:val="000E0439"/>
    <w:rsid w:val="000F59F3"/>
    <w:rsid w:val="000F6921"/>
    <w:rsid w:val="00100684"/>
    <w:rsid w:val="001027F4"/>
    <w:rsid w:val="0011101A"/>
    <w:rsid w:val="00117B44"/>
    <w:rsid w:val="0013374B"/>
    <w:rsid w:val="001433EC"/>
    <w:rsid w:val="00152413"/>
    <w:rsid w:val="00155AB5"/>
    <w:rsid w:val="001566A8"/>
    <w:rsid w:val="00170F17"/>
    <w:rsid w:val="001813F1"/>
    <w:rsid w:val="00194D7E"/>
    <w:rsid w:val="001A16A3"/>
    <w:rsid w:val="001A24E7"/>
    <w:rsid w:val="001A46AB"/>
    <w:rsid w:val="001A7414"/>
    <w:rsid w:val="001D7AD1"/>
    <w:rsid w:val="001E3DB2"/>
    <w:rsid w:val="001F2373"/>
    <w:rsid w:val="00202A43"/>
    <w:rsid w:val="002104F8"/>
    <w:rsid w:val="00210C82"/>
    <w:rsid w:val="00213F37"/>
    <w:rsid w:val="0022779C"/>
    <w:rsid w:val="002576A4"/>
    <w:rsid w:val="0028242C"/>
    <w:rsid w:val="00283D8F"/>
    <w:rsid w:val="0029301C"/>
    <w:rsid w:val="002938FF"/>
    <w:rsid w:val="002A44EC"/>
    <w:rsid w:val="002A75DD"/>
    <w:rsid w:val="002B51D0"/>
    <w:rsid w:val="002B69D0"/>
    <w:rsid w:val="002C3270"/>
    <w:rsid w:val="002C39AB"/>
    <w:rsid w:val="002C4736"/>
    <w:rsid w:val="002D3E1D"/>
    <w:rsid w:val="002D67F9"/>
    <w:rsid w:val="002E0300"/>
    <w:rsid w:val="002E06AA"/>
    <w:rsid w:val="002E5CE8"/>
    <w:rsid w:val="002E668D"/>
    <w:rsid w:val="002E6C8E"/>
    <w:rsid w:val="002F34A5"/>
    <w:rsid w:val="002F3D11"/>
    <w:rsid w:val="002F5F65"/>
    <w:rsid w:val="002F74CD"/>
    <w:rsid w:val="00305B26"/>
    <w:rsid w:val="003075D8"/>
    <w:rsid w:val="00334C89"/>
    <w:rsid w:val="00342059"/>
    <w:rsid w:val="00346538"/>
    <w:rsid w:val="00354A2D"/>
    <w:rsid w:val="003565C0"/>
    <w:rsid w:val="003751ED"/>
    <w:rsid w:val="003915E1"/>
    <w:rsid w:val="003A1F48"/>
    <w:rsid w:val="003A25AC"/>
    <w:rsid w:val="003D33FA"/>
    <w:rsid w:val="003D3A12"/>
    <w:rsid w:val="003E11DE"/>
    <w:rsid w:val="003E6949"/>
    <w:rsid w:val="004048F4"/>
    <w:rsid w:val="00406594"/>
    <w:rsid w:val="004201C2"/>
    <w:rsid w:val="00420E0A"/>
    <w:rsid w:val="00425BE1"/>
    <w:rsid w:val="004362C0"/>
    <w:rsid w:val="00443855"/>
    <w:rsid w:val="00443FF6"/>
    <w:rsid w:val="00451501"/>
    <w:rsid w:val="00474094"/>
    <w:rsid w:val="00480D19"/>
    <w:rsid w:val="004923A0"/>
    <w:rsid w:val="0049478E"/>
    <w:rsid w:val="00497062"/>
    <w:rsid w:val="00497EA0"/>
    <w:rsid w:val="004A17BB"/>
    <w:rsid w:val="004A2C46"/>
    <w:rsid w:val="004A4734"/>
    <w:rsid w:val="004B5185"/>
    <w:rsid w:val="004B5840"/>
    <w:rsid w:val="004C633E"/>
    <w:rsid w:val="004C6F8A"/>
    <w:rsid w:val="004D2430"/>
    <w:rsid w:val="004D554D"/>
    <w:rsid w:val="004E2169"/>
    <w:rsid w:val="004E512A"/>
    <w:rsid w:val="0050081F"/>
    <w:rsid w:val="00526A6B"/>
    <w:rsid w:val="00537F5E"/>
    <w:rsid w:val="00540465"/>
    <w:rsid w:val="005434D0"/>
    <w:rsid w:val="00557780"/>
    <w:rsid w:val="005602D1"/>
    <w:rsid w:val="005639F0"/>
    <w:rsid w:val="00566CC9"/>
    <w:rsid w:val="00572149"/>
    <w:rsid w:val="00573241"/>
    <w:rsid w:val="005779CE"/>
    <w:rsid w:val="005809EC"/>
    <w:rsid w:val="00587229"/>
    <w:rsid w:val="00592FE6"/>
    <w:rsid w:val="005A105C"/>
    <w:rsid w:val="005B6B49"/>
    <w:rsid w:val="005C786A"/>
    <w:rsid w:val="005E4755"/>
    <w:rsid w:val="005F34CB"/>
    <w:rsid w:val="00610044"/>
    <w:rsid w:val="006101BC"/>
    <w:rsid w:val="00612C78"/>
    <w:rsid w:val="00626841"/>
    <w:rsid w:val="006269ED"/>
    <w:rsid w:val="0063075F"/>
    <w:rsid w:val="006330DF"/>
    <w:rsid w:val="0064301C"/>
    <w:rsid w:val="00663E8B"/>
    <w:rsid w:val="006702FA"/>
    <w:rsid w:val="00676D56"/>
    <w:rsid w:val="00696A3F"/>
    <w:rsid w:val="006A581A"/>
    <w:rsid w:val="006B10D5"/>
    <w:rsid w:val="006B2FC1"/>
    <w:rsid w:val="006B7202"/>
    <w:rsid w:val="006B7DD8"/>
    <w:rsid w:val="006D11D9"/>
    <w:rsid w:val="006D1678"/>
    <w:rsid w:val="006F0CF9"/>
    <w:rsid w:val="006F1FD1"/>
    <w:rsid w:val="006F442C"/>
    <w:rsid w:val="006F6D63"/>
    <w:rsid w:val="007001C2"/>
    <w:rsid w:val="007041D5"/>
    <w:rsid w:val="00711FB3"/>
    <w:rsid w:val="00715B4A"/>
    <w:rsid w:val="00724D95"/>
    <w:rsid w:val="007257E8"/>
    <w:rsid w:val="00733188"/>
    <w:rsid w:val="00733288"/>
    <w:rsid w:val="00740A2C"/>
    <w:rsid w:val="00742BD7"/>
    <w:rsid w:val="00743E6C"/>
    <w:rsid w:val="007452B9"/>
    <w:rsid w:val="007603F6"/>
    <w:rsid w:val="00772DA8"/>
    <w:rsid w:val="00777DCE"/>
    <w:rsid w:val="007A0998"/>
    <w:rsid w:val="007A541C"/>
    <w:rsid w:val="007B0121"/>
    <w:rsid w:val="007B661B"/>
    <w:rsid w:val="007C035F"/>
    <w:rsid w:val="007C2772"/>
    <w:rsid w:val="007C2B44"/>
    <w:rsid w:val="007C5040"/>
    <w:rsid w:val="007C6C20"/>
    <w:rsid w:val="007D5AD1"/>
    <w:rsid w:val="007E3097"/>
    <w:rsid w:val="007E3165"/>
    <w:rsid w:val="007E33FC"/>
    <w:rsid w:val="007E7090"/>
    <w:rsid w:val="007F17F8"/>
    <w:rsid w:val="007F3862"/>
    <w:rsid w:val="00805CAE"/>
    <w:rsid w:val="00807738"/>
    <w:rsid w:val="00807739"/>
    <w:rsid w:val="00807A09"/>
    <w:rsid w:val="00817994"/>
    <w:rsid w:val="00822F00"/>
    <w:rsid w:val="0084297C"/>
    <w:rsid w:val="00853D08"/>
    <w:rsid w:val="00854CAA"/>
    <w:rsid w:val="00854D31"/>
    <w:rsid w:val="00856BC6"/>
    <w:rsid w:val="00861DEB"/>
    <w:rsid w:val="008655D1"/>
    <w:rsid w:val="00871E78"/>
    <w:rsid w:val="00873BB4"/>
    <w:rsid w:val="00877BA6"/>
    <w:rsid w:val="008820FC"/>
    <w:rsid w:val="00882FF0"/>
    <w:rsid w:val="008856F0"/>
    <w:rsid w:val="00893D29"/>
    <w:rsid w:val="00897F57"/>
    <w:rsid w:val="008A18E1"/>
    <w:rsid w:val="008D3F7D"/>
    <w:rsid w:val="008E1F5A"/>
    <w:rsid w:val="008E794D"/>
    <w:rsid w:val="008F13F1"/>
    <w:rsid w:val="008F46A1"/>
    <w:rsid w:val="00902A65"/>
    <w:rsid w:val="00905CE9"/>
    <w:rsid w:val="00911BE0"/>
    <w:rsid w:val="009130EC"/>
    <w:rsid w:val="00915EEB"/>
    <w:rsid w:val="009220F3"/>
    <w:rsid w:val="00922F19"/>
    <w:rsid w:val="0093255E"/>
    <w:rsid w:val="009331B8"/>
    <w:rsid w:val="00944882"/>
    <w:rsid w:val="009450F8"/>
    <w:rsid w:val="00945F07"/>
    <w:rsid w:val="00951C9A"/>
    <w:rsid w:val="00952BAF"/>
    <w:rsid w:val="00954594"/>
    <w:rsid w:val="00964ED7"/>
    <w:rsid w:val="00971652"/>
    <w:rsid w:val="00974D71"/>
    <w:rsid w:val="009828DC"/>
    <w:rsid w:val="00983F93"/>
    <w:rsid w:val="009B11A8"/>
    <w:rsid w:val="009C4F0E"/>
    <w:rsid w:val="009C5C16"/>
    <w:rsid w:val="009D1887"/>
    <w:rsid w:val="009D2B10"/>
    <w:rsid w:val="009E321F"/>
    <w:rsid w:val="009E3F58"/>
    <w:rsid w:val="009E498C"/>
    <w:rsid w:val="009F1454"/>
    <w:rsid w:val="009F2A0A"/>
    <w:rsid w:val="00A02561"/>
    <w:rsid w:val="00A1056F"/>
    <w:rsid w:val="00A123AF"/>
    <w:rsid w:val="00A22974"/>
    <w:rsid w:val="00A4224E"/>
    <w:rsid w:val="00A5076F"/>
    <w:rsid w:val="00A51006"/>
    <w:rsid w:val="00A540CF"/>
    <w:rsid w:val="00A5604B"/>
    <w:rsid w:val="00A63FD4"/>
    <w:rsid w:val="00A7078D"/>
    <w:rsid w:val="00A80088"/>
    <w:rsid w:val="00A84C55"/>
    <w:rsid w:val="00A91EE4"/>
    <w:rsid w:val="00A97756"/>
    <w:rsid w:val="00AB4008"/>
    <w:rsid w:val="00AC1B28"/>
    <w:rsid w:val="00AE5939"/>
    <w:rsid w:val="00AE6FC3"/>
    <w:rsid w:val="00B00496"/>
    <w:rsid w:val="00B0392F"/>
    <w:rsid w:val="00B415CE"/>
    <w:rsid w:val="00B50F86"/>
    <w:rsid w:val="00B54A74"/>
    <w:rsid w:val="00B66947"/>
    <w:rsid w:val="00B72F19"/>
    <w:rsid w:val="00B768A7"/>
    <w:rsid w:val="00B7766E"/>
    <w:rsid w:val="00B84650"/>
    <w:rsid w:val="00B92C28"/>
    <w:rsid w:val="00B97B89"/>
    <w:rsid w:val="00BB0F62"/>
    <w:rsid w:val="00BB474A"/>
    <w:rsid w:val="00BC1262"/>
    <w:rsid w:val="00BC38A9"/>
    <w:rsid w:val="00BC5C84"/>
    <w:rsid w:val="00BC6446"/>
    <w:rsid w:val="00BC671B"/>
    <w:rsid w:val="00BD0CE5"/>
    <w:rsid w:val="00BD26AF"/>
    <w:rsid w:val="00BD4EAC"/>
    <w:rsid w:val="00BD7F86"/>
    <w:rsid w:val="00BE6B46"/>
    <w:rsid w:val="00BF04B9"/>
    <w:rsid w:val="00BF296C"/>
    <w:rsid w:val="00BF422D"/>
    <w:rsid w:val="00BF65A8"/>
    <w:rsid w:val="00BF65BF"/>
    <w:rsid w:val="00C026E2"/>
    <w:rsid w:val="00C1164D"/>
    <w:rsid w:val="00C14CE1"/>
    <w:rsid w:val="00C225F7"/>
    <w:rsid w:val="00C24E77"/>
    <w:rsid w:val="00C27825"/>
    <w:rsid w:val="00C31DE7"/>
    <w:rsid w:val="00C34207"/>
    <w:rsid w:val="00C372DB"/>
    <w:rsid w:val="00C41102"/>
    <w:rsid w:val="00C434B2"/>
    <w:rsid w:val="00C46350"/>
    <w:rsid w:val="00C50CFE"/>
    <w:rsid w:val="00C61D0B"/>
    <w:rsid w:val="00C66698"/>
    <w:rsid w:val="00C66A7A"/>
    <w:rsid w:val="00C71FFF"/>
    <w:rsid w:val="00C9218B"/>
    <w:rsid w:val="00C927ED"/>
    <w:rsid w:val="00C944DF"/>
    <w:rsid w:val="00C9780C"/>
    <w:rsid w:val="00CA0BFA"/>
    <w:rsid w:val="00CB0665"/>
    <w:rsid w:val="00CB1F7F"/>
    <w:rsid w:val="00CB6B20"/>
    <w:rsid w:val="00CB6E6A"/>
    <w:rsid w:val="00CC26C5"/>
    <w:rsid w:val="00CC3734"/>
    <w:rsid w:val="00CD280F"/>
    <w:rsid w:val="00CE6EB5"/>
    <w:rsid w:val="00CE7073"/>
    <w:rsid w:val="00CF48E3"/>
    <w:rsid w:val="00CF6511"/>
    <w:rsid w:val="00D02A7E"/>
    <w:rsid w:val="00D06AA7"/>
    <w:rsid w:val="00D107B6"/>
    <w:rsid w:val="00D12366"/>
    <w:rsid w:val="00D13DB8"/>
    <w:rsid w:val="00D13F08"/>
    <w:rsid w:val="00D162C4"/>
    <w:rsid w:val="00D2242D"/>
    <w:rsid w:val="00D27CAB"/>
    <w:rsid w:val="00D35C10"/>
    <w:rsid w:val="00D4207A"/>
    <w:rsid w:val="00D45F33"/>
    <w:rsid w:val="00D47621"/>
    <w:rsid w:val="00D502B5"/>
    <w:rsid w:val="00D636C2"/>
    <w:rsid w:val="00D67433"/>
    <w:rsid w:val="00D72E7E"/>
    <w:rsid w:val="00D8273F"/>
    <w:rsid w:val="00D84303"/>
    <w:rsid w:val="00D902FD"/>
    <w:rsid w:val="00D935C6"/>
    <w:rsid w:val="00D944B9"/>
    <w:rsid w:val="00D977CC"/>
    <w:rsid w:val="00DA1DE3"/>
    <w:rsid w:val="00DA3097"/>
    <w:rsid w:val="00DB5446"/>
    <w:rsid w:val="00DC167E"/>
    <w:rsid w:val="00DC5355"/>
    <w:rsid w:val="00DD6486"/>
    <w:rsid w:val="00DD792E"/>
    <w:rsid w:val="00DD7A7C"/>
    <w:rsid w:val="00DD7C61"/>
    <w:rsid w:val="00DE09A9"/>
    <w:rsid w:val="00DE28D8"/>
    <w:rsid w:val="00DE771F"/>
    <w:rsid w:val="00DF47AA"/>
    <w:rsid w:val="00E00CD0"/>
    <w:rsid w:val="00E10A7D"/>
    <w:rsid w:val="00E125D3"/>
    <w:rsid w:val="00E20B03"/>
    <w:rsid w:val="00E36F96"/>
    <w:rsid w:val="00E5514B"/>
    <w:rsid w:val="00E6596C"/>
    <w:rsid w:val="00E70349"/>
    <w:rsid w:val="00E70809"/>
    <w:rsid w:val="00E70AE9"/>
    <w:rsid w:val="00E7282E"/>
    <w:rsid w:val="00E81E4A"/>
    <w:rsid w:val="00E96997"/>
    <w:rsid w:val="00EA7E36"/>
    <w:rsid w:val="00EB1C2D"/>
    <w:rsid w:val="00EB3C01"/>
    <w:rsid w:val="00EB64A6"/>
    <w:rsid w:val="00EC0480"/>
    <w:rsid w:val="00EC535C"/>
    <w:rsid w:val="00EE51E0"/>
    <w:rsid w:val="00EF0469"/>
    <w:rsid w:val="00EF2BC4"/>
    <w:rsid w:val="00F0647B"/>
    <w:rsid w:val="00F108C5"/>
    <w:rsid w:val="00F17B77"/>
    <w:rsid w:val="00F20750"/>
    <w:rsid w:val="00F274B9"/>
    <w:rsid w:val="00F27558"/>
    <w:rsid w:val="00F3060B"/>
    <w:rsid w:val="00F44377"/>
    <w:rsid w:val="00F500B2"/>
    <w:rsid w:val="00F522DF"/>
    <w:rsid w:val="00F5333B"/>
    <w:rsid w:val="00F628FD"/>
    <w:rsid w:val="00F62CA9"/>
    <w:rsid w:val="00F638E7"/>
    <w:rsid w:val="00F650B3"/>
    <w:rsid w:val="00F707BE"/>
    <w:rsid w:val="00F7145A"/>
    <w:rsid w:val="00F77521"/>
    <w:rsid w:val="00FB6847"/>
    <w:rsid w:val="00FC3123"/>
    <w:rsid w:val="00FC3F18"/>
    <w:rsid w:val="00FD1C4C"/>
    <w:rsid w:val="00FD6552"/>
    <w:rsid w:val="00FE05C0"/>
    <w:rsid w:val="00FE3A32"/>
    <w:rsid w:val="00FE4FB3"/>
    <w:rsid w:val="00FF4C65"/>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F6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F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List Paragraph"/>
    <w:basedOn w:val="a"/>
    <w:uiPriority w:val="34"/>
    <w:qFormat/>
    <w:rsid w:val="00C434B2"/>
    <w:pPr>
      <w:ind w:leftChars="400" w:left="840"/>
    </w:pPr>
  </w:style>
  <w:style w:type="paragraph" w:styleId="a9">
    <w:name w:val="Balloon Text"/>
    <w:basedOn w:val="a"/>
    <w:link w:val="aa"/>
    <w:uiPriority w:val="99"/>
    <w:semiHidden/>
    <w:unhideWhenUsed/>
    <w:rsid w:val="008A18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18E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44882"/>
    <w:rPr>
      <w:sz w:val="18"/>
      <w:szCs w:val="18"/>
    </w:rPr>
  </w:style>
  <w:style w:type="paragraph" w:styleId="ac">
    <w:name w:val="annotation text"/>
    <w:basedOn w:val="a"/>
    <w:link w:val="ad"/>
    <w:uiPriority w:val="99"/>
    <w:semiHidden/>
    <w:unhideWhenUsed/>
    <w:rsid w:val="00944882"/>
    <w:pPr>
      <w:jc w:val="left"/>
    </w:pPr>
  </w:style>
  <w:style w:type="character" w:customStyle="1" w:styleId="ad">
    <w:name w:val="コメント文字列 (文字)"/>
    <w:basedOn w:val="a0"/>
    <w:link w:val="ac"/>
    <w:uiPriority w:val="99"/>
    <w:semiHidden/>
    <w:rsid w:val="0094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57750">
      <w:bodyDiv w:val="1"/>
      <w:marLeft w:val="0"/>
      <w:marRight w:val="0"/>
      <w:marTop w:val="0"/>
      <w:marBottom w:val="0"/>
      <w:divBdr>
        <w:top w:val="none" w:sz="0" w:space="0" w:color="auto"/>
        <w:left w:val="none" w:sz="0" w:space="0" w:color="auto"/>
        <w:bottom w:val="none" w:sz="0" w:space="0" w:color="auto"/>
        <w:right w:val="none" w:sz="0" w:space="0" w:color="auto"/>
      </w:divBdr>
    </w:div>
    <w:div w:id="148720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482AE-E2DE-43D4-80A8-5C8471D7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2024-03-06T06:18:00Z</dcterms:created>
  <dcterms:modified xsi:type="dcterms:W3CDTF">2024-06-21T02:02:00Z</dcterms:modified>
</cp:coreProperties>
</file>