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F9E3" w14:textId="77777777" w:rsidR="001A5D6B" w:rsidRPr="001A5D6B" w:rsidRDefault="001A5D6B" w:rsidP="001A5D6B">
      <w:pPr>
        <w:autoSpaceDN w:val="0"/>
        <w:ind w:right="-2"/>
        <w:rPr>
          <w:rFonts w:ascii="ＭＳ 明朝" w:eastAsia="ＭＳ 明朝" w:hAnsi="ＭＳ 明朝" w:cs="Times New Roman"/>
          <w:sz w:val="24"/>
          <w:szCs w:val="24"/>
        </w:rPr>
      </w:pPr>
      <w:bookmarkStart w:id="0" w:name="_GoBack"/>
      <w:bookmarkEnd w:id="0"/>
      <w:r w:rsidRPr="001A5D6B">
        <w:rPr>
          <w:rFonts w:ascii="ＭＳ 明朝" w:eastAsia="ＭＳ 明朝" w:hAnsi="ＭＳ 明朝" w:cs="Times New Roman" w:hint="eastAsia"/>
          <w:sz w:val="24"/>
          <w:szCs w:val="24"/>
        </w:rPr>
        <w:t xml:space="preserve">　　　大阪府住民基本台帳法施行条例</w:t>
      </w:r>
    </w:p>
    <w:p w14:paraId="3CA85DDF"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（趣旨）</w:t>
      </w:r>
    </w:p>
    <w:p w14:paraId="2225F6C6"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第一条　この条例は、住民基本台帳法（昭和四十二年法律第八十一号。以下「法」という。）第三十条の十五第一項第二号及び第二項並びに第三十条の四十第三項の規定に基づき、本人確認情報の利用及び提供に関し必要な事項を定め、併せて法の施行に関し必要なその他の事項を定めるものとする。</w:t>
      </w:r>
    </w:p>
    <w:p w14:paraId="2578DDB4"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（定義）</w:t>
      </w:r>
    </w:p>
    <w:p w14:paraId="28DDF8B7"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第二条　この条例の用語の意義は、法の定めるところによる。</w:t>
      </w:r>
    </w:p>
    <w:p w14:paraId="669B5267"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（本人確認情報の利用に係る事務）</w:t>
      </w:r>
    </w:p>
    <w:p w14:paraId="6FB53605"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第三条　法第三十条の十五第一項第二号の条例で定める事務は、別表第一に掲げる事務とする。</w:t>
      </w:r>
    </w:p>
    <w:p w14:paraId="15E660A5"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（知事以外の執行機関への本人確認情報の提供方法）</w:t>
      </w:r>
    </w:p>
    <w:p w14:paraId="4216531D"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第四条　知事が行う法第三十条の十五第二項の規定による都道府県知事保存本人確認情報の知事以外の執行機関への提供は、次に掲げる方法により行うものとする。</w:t>
      </w:r>
    </w:p>
    <w:p w14:paraId="6D7F49B6" w14:textId="77777777" w:rsidR="001A5D6B" w:rsidRPr="001A5D6B" w:rsidRDefault="001A5D6B" w:rsidP="001A5D6B">
      <w:pPr>
        <w:autoSpaceDN w:val="0"/>
        <w:ind w:leftChars="100" w:left="45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一　規則で定めるところにより、知事の使用に係る電子計算機から電気通信回線を通じて知事以外の執行機関の使用に係る電子計算機に都道府県知事保存本人確認情報を送信する方法</w:t>
      </w:r>
    </w:p>
    <w:p w14:paraId="473BC493" w14:textId="77777777" w:rsidR="001A5D6B" w:rsidRPr="001A5D6B" w:rsidRDefault="001A5D6B" w:rsidP="001A5D6B">
      <w:pPr>
        <w:autoSpaceDN w:val="0"/>
        <w:ind w:leftChars="100" w:left="45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二　規則で定めるところにより、知事から都道府県知事保存本人確認情報を記録した磁気ディスク（これに準ずる方法により一定の事項を確実に記録しておくことができる物を含む。）を知事以外の執行機関に送付する方法</w:t>
      </w:r>
    </w:p>
    <w:p w14:paraId="5AF1262D"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（本人確認情報を提供する知事以外の執行機関及び事務）</w:t>
      </w:r>
    </w:p>
    <w:p w14:paraId="70525FF7"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第五条　法第三十条の十五第二項第二号の条例で定める知事以外の府の執行機関（以下「知事以外の執行機関」という。）は、別表第二の上欄に掲げるものとし、同項の条例で定める事務は、それぞれ同表の下欄に掲げる事務とする。</w:t>
      </w:r>
    </w:p>
    <w:p w14:paraId="23387BD8"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（審議会の組織及び運営）</w:t>
      </w:r>
    </w:p>
    <w:p w14:paraId="48F3E3B6"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第六条　法第三十条の四十第一項に規定する法第三十条の六第一項の規定による通知に係る本人確認情報の保護に関する審議会は、大阪府個人情報保護審議会とし、その運営については、大阪府個人情報保護審議会の例による。</w:t>
      </w:r>
    </w:p>
    <w:p w14:paraId="4F739994"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（規則への委任）</w:t>
      </w:r>
    </w:p>
    <w:p w14:paraId="20D7A227" w14:textId="77777777" w:rsidR="001A5D6B" w:rsidRPr="001A5D6B" w:rsidRDefault="001A5D6B" w:rsidP="001A5D6B">
      <w:pPr>
        <w:autoSpaceDN w:val="0"/>
        <w:ind w:left="24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第七条　この条例の施行に関し必要な事項は、規則で定める。</w:t>
      </w:r>
    </w:p>
    <w:p w14:paraId="0B746E6A" w14:textId="77777777" w:rsidR="001A5D6B" w:rsidRPr="001A5D6B" w:rsidRDefault="001A5D6B" w:rsidP="001A5D6B">
      <w:pPr>
        <w:autoSpaceDN w:val="0"/>
        <w:ind w:right="-2"/>
        <w:rPr>
          <w:rFonts w:ascii="ＭＳ 明朝" w:eastAsia="ＭＳ 明朝" w:hAnsi="ＭＳ 明朝" w:cs="Times New Roman"/>
          <w:sz w:val="24"/>
          <w:szCs w:val="24"/>
        </w:rPr>
      </w:pPr>
    </w:p>
    <w:p w14:paraId="0CBC8D7C" w14:textId="77777777" w:rsidR="001A5D6B" w:rsidRPr="001A5D6B" w:rsidRDefault="001A5D6B" w:rsidP="001A5D6B">
      <w:pPr>
        <w:autoSpaceDN w:val="0"/>
        <w:ind w:right="-2"/>
        <w:rPr>
          <w:rFonts w:ascii="ＭＳ 明朝" w:eastAsia="ＭＳ 明朝" w:hAnsi="ＭＳ 明朝" w:cs="Times New Roman"/>
          <w:sz w:val="24"/>
          <w:szCs w:val="24"/>
        </w:rPr>
      </w:pPr>
    </w:p>
    <w:p w14:paraId="388C91A2"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 xml:space="preserve">　　　附　則</w:t>
      </w:r>
    </w:p>
    <w:p w14:paraId="03BBC78D"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（施行期日）</w:t>
      </w:r>
    </w:p>
    <w:p w14:paraId="55E31B94"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１　この条例は、平成二十三年四月一日から施行する。</w:t>
      </w:r>
    </w:p>
    <w:p w14:paraId="04A5CED1"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（条例の廃止）</w:t>
      </w:r>
    </w:p>
    <w:p w14:paraId="67FBD76E"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２　次に掲げる条例は、廃止する。</w:t>
      </w:r>
    </w:p>
    <w:p w14:paraId="438476F2" w14:textId="77777777" w:rsidR="001A5D6B" w:rsidRPr="001A5D6B" w:rsidRDefault="001A5D6B" w:rsidP="001A5D6B">
      <w:pPr>
        <w:autoSpaceDN w:val="0"/>
        <w:ind w:leftChars="100" w:left="45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一　大阪府本人確認情報の保護に関する審議会に関する条例（平成十四年大阪府条例第三号）</w:t>
      </w:r>
    </w:p>
    <w:p w14:paraId="4198C81B" w14:textId="77777777" w:rsidR="001A5D6B" w:rsidRPr="001A5D6B" w:rsidRDefault="001A5D6B" w:rsidP="001A5D6B">
      <w:pPr>
        <w:autoSpaceDN w:val="0"/>
        <w:ind w:leftChars="100" w:left="45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二　大阪府住民基本台帳法に基づき指定情報処理機関が行う本人確認情報の提供</w:t>
      </w:r>
      <w:r w:rsidRPr="001A5D6B">
        <w:rPr>
          <w:rFonts w:ascii="ＭＳ 明朝" w:eastAsia="ＭＳ 明朝" w:hAnsi="ＭＳ 明朝" w:cs="Times New Roman" w:hint="eastAsia"/>
          <w:sz w:val="24"/>
          <w:szCs w:val="24"/>
        </w:rPr>
        <w:lastRenderedPageBreak/>
        <w:t>に係る手数料の額に関する条例（平成十四年大阪府条例第四号）</w:t>
      </w:r>
    </w:p>
    <w:p w14:paraId="1D41943E"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77E0DF98"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この条例は、公布の日から施行する。</w:t>
      </w:r>
    </w:p>
    <w:p w14:paraId="08EEB898"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492C41C3"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この条例は、平成二十四年四月一日から施行する。</w:t>
      </w:r>
    </w:p>
    <w:p w14:paraId="41E3A590"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55536957"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この条例は、公布の日から施行する。</w:t>
      </w:r>
    </w:p>
    <w:p w14:paraId="7BFD1B40"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380B4EA0"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この条例は、平成二十五年四月一日から施行する。</w:t>
      </w:r>
    </w:p>
    <w:p w14:paraId="24D42B04"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7A82F897"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この条例は、平成二十七年十月五日から施行する。</w:t>
      </w:r>
    </w:p>
    <w:p w14:paraId="0D87A548"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27DC6857"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 xml:space="preserve">　　この条例は、平成二十八年一月一日から施行する。</w:t>
      </w:r>
    </w:p>
    <w:p w14:paraId="4D9B9963"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65584540"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 xml:space="preserve">　　この条例は、平成二十八年一月一日から施行する。</w:t>
      </w:r>
    </w:p>
    <w:p w14:paraId="0665A3BC"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044723F7"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（施行期日）</w:t>
      </w:r>
    </w:p>
    <w:p w14:paraId="383B64D7"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１　この条例は、平成二十八年四月一日から施行する。</w:t>
      </w:r>
    </w:p>
    <w:p w14:paraId="59986917" w14:textId="77777777" w:rsidR="001A5D6B" w:rsidRPr="001A5D6B" w:rsidRDefault="001A5D6B" w:rsidP="001A5D6B">
      <w:pPr>
        <w:autoSpaceDN w:val="0"/>
        <w:ind w:right="-2" w:firstLineChars="200" w:firstLine="48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（経過措置）</w:t>
      </w:r>
    </w:p>
    <w:p w14:paraId="47048127" w14:textId="77777777" w:rsidR="001A5D6B" w:rsidRPr="001A5D6B" w:rsidRDefault="001A5D6B" w:rsidP="001A5D6B">
      <w:pPr>
        <w:autoSpaceDN w:val="0"/>
        <w:ind w:leftChars="200" w:left="660" w:right="-2" w:hangingChars="100" w:hanging="24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２　この条例の施行の日前に支給した重度障害者介護手当に係る改正前の大阪府住民基本台帳法施行条例別表第一の十の項に規定する事務については、改正後の大阪府住民基本台帳法施行条例別表第一の十の項の規定にかかわらず、なお従前の例による。</w:t>
      </w:r>
    </w:p>
    <w:p w14:paraId="12DBA14B" w14:textId="77777777" w:rsidR="001A5D6B" w:rsidRPr="001A5D6B" w:rsidRDefault="001A5D6B" w:rsidP="001A5D6B">
      <w:pPr>
        <w:autoSpaceDN w:val="0"/>
        <w:ind w:right="-2" w:firstLineChars="300" w:firstLine="720"/>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附　則</w:t>
      </w:r>
    </w:p>
    <w:p w14:paraId="0EC771D9" w14:textId="77777777" w:rsidR="001A5D6B" w:rsidRPr="001A5D6B" w:rsidRDefault="001A5D6B" w:rsidP="001A5D6B">
      <w:pPr>
        <w:autoSpaceDN w:val="0"/>
        <w:ind w:right="-2"/>
        <w:rPr>
          <w:rFonts w:ascii="ＭＳ 明朝" w:eastAsia="ＭＳ 明朝" w:hAnsi="ＭＳ 明朝" w:cs="Times New Roman"/>
          <w:sz w:val="24"/>
          <w:szCs w:val="24"/>
        </w:rPr>
      </w:pPr>
      <w:r w:rsidRPr="001A5D6B">
        <w:rPr>
          <w:rFonts w:ascii="ＭＳ 明朝" w:eastAsia="ＭＳ 明朝" w:hAnsi="ＭＳ 明朝" w:cs="Times New Roman" w:hint="eastAsia"/>
          <w:sz w:val="24"/>
          <w:szCs w:val="24"/>
        </w:rPr>
        <w:t xml:space="preserve">　　この条例は、令和四年四月一日から施行する。</w:t>
      </w:r>
    </w:p>
    <w:p w14:paraId="6FA8E52F" w14:textId="4BD3EF8A" w:rsidR="00750609" w:rsidRDefault="001A5D6B">
      <w:pPr>
        <w:widowControl/>
        <w:jc w:val="left"/>
      </w:pPr>
      <w:r>
        <w:br/>
      </w:r>
      <w:r w:rsidR="00750609">
        <w:br w:type="page"/>
      </w:r>
    </w:p>
    <w:p w14:paraId="39F7B118" w14:textId="77777777" w:rsidR="001A5D6B" w:rsidRPr="00EE5C63" w:rsidRDefault="001A5D6B" w:rsidP="001A5D6B">
      <w:pPr>
        <w:ind w:firstLineChars="100" w:firstLine="240"/>
        <w:rPr>
          <w:rFonts w:ascii="ＭＳ 明朝" w:eastAsia="ＭＳ 明朝" w:hAnsi="ＭＳ 明朝"/>
          <w:sz w:val="24"/>
        </w:rPr>
      </w:pPr>
      <w:r w:rsidRPr="00EE5C63">
        <w:rPr>
          <w:rFonts w:ascii="ＭＳ 明朝" w:eastAsia="ＭＳ 明朝" w:hAnsi="ＭＳ 明朝" w:hint="eastAsia"/>
          <w:sz w:val="24"/>
        </w:rPr>
        <w:lastRenderedPageBreak/>
        <w:t>別表第一（第三条関係）</w:t>
      </w:r>
    </w:p>
    <w:p w14:paraId="3D6D4006" w14:textId="77777777" w:rsidR="00750609" w:rsidRDefault="00750609">
      <w:pPr>
        <w:widowControl/>
        <w:jc w:val="left"/>
      </w:pPr>
      <w:r>
        <w:rPr>
          <w:noProof/>
        </w:rPr>
        <mc:AlternateContent>
          <mc:Choice Requires="wps">
            <w:drawing>
              <wp:anchor distT="0" distB="0" distL="114300" distR="114300" simplePos="0" relativeHeight="251663360" behindDoc="0" locked="0" layoutInCell="1" allowOverlap="1" wp14:anchorId="5CD97650" wp14:editId="45B6464C">
                <wp:simplePos x="0" y="0"/>
                <wp:positionH relativeFrom="column">
                  <wp:posOffset>-9030335</wp:posOffset>
                </wp:positionH>
                <wp:positionV relativeFrom="margin">
                  <wp:posOffset>4445</wp:posOffset>
                </wp:positionV>
                <wp:extent cx="9004300" cy="60769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9004300" cy="6076950"/>
                        </a:xfrm>
                        <a:prstGeom prst="rect">
                          <a:avLst/>
                        </a:prstGeom>
                        <a:solidFill>
                          <a:schemeClr val="lt1"/>
                        </a:solidFill>
                        <a:ln w="6350">
                          <a:noFill/>
                        </a:ln>
                      </wps:spPr>
                      <wps:txbx>
                        <w:txbxContent>
                          <w:tbl>
                            <w:tblPr>
                              <w:tblStyle w:val="a3"/>
                              <w:tblW w:w="13604" w:type="dxa"/>
                              <w:tblInd w:w="211" w:type="dxa"/>
                              <w:tblLook w:val="04A0" w:firstRow="1" w:lastRow="0" w:firstColumn="1" w:lastColumn="0" w:noHBand="0" w:noVBand="1"/>
                            </w:tblPr>
                            <w:tblGrid>
                              <w:gridCol w:w="1077"/>
                              <w:gridCol w:w="1077"/>
                              <w:gridCol w:w="1077"/>
                              <w:gridCol w:w="1417"/>
                              <w:gridCol w:w="1417"/>
                              <w:gridCol w:w="1077"/>
                              <w:gridCol w:w="1984"/>
                              <w:gridCol w:w="1984"/>
                              <w:gridCol w:w="1077"/>
                              <w:gridCol w:w="1417"/>
                            </w:tblGrid>
                            <w:tr w:rsidR="001A5D6B" w:rsidRPr="001A5D6B" w14:paraId="772D8191" w14:textId="77777777" w:rsidTr="0045767A">
                              <w:trPr>
                                <w:trHeight w:val="1134"/>
                              </w:trPr>
                              <w:tc>
                                <w:tcPr>
                                  <w:tcW w:w="1077" w:type="dxa"/>
                                  <w:vAlign w:val="center"/>
                                </w:tcPr>
                                <w:p w14:paraId="20327DD7" w14:textId="224A9859"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十</w:t>
                                  </w:r>
                                </w:p>
                              </w:tc>
                              <w:tc>
                                <w:tcPr>
                                  <w:tcW w:w="1077" w:type="dxa"/>
                                  <w:vAlign w:val="center"/>
                                </w:tcPr>
                                <w:p w14:paraId="552ED07C" w14:textId="79D910F7"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九</w:t>
                                  </w:r>
                                </w:p>
                              </w:tc>
                              <w:tc>
                                <w:tcPr>
                                  <w:tcW w:w="1077" w:type="dxa"/>
                                  <w:vAlign w:val="center"/>
                                </w:tcPr>
                                <w:p w14:paraId="26801D8E" w14:textId="071098F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八</w:t>
                                  </w:r>
                                </w:p>
                              </w:tc>
                              <w:tc>
                                <w:tcPr>
                                  <w:tcW w:w="1417" w:type="dxa"/>
                                  <w:vAlign w:val="center"/>
                                </w:tcPr>
                                <w:p w14:paraId="1BFA99CB" w14:textId="0D4182DE"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七</w:t>
                                  </w:r>
                                </w:p>
                              </w:tc>
                              <w:tc>
                                <w:tcPr>
                                  <w:tcW w:w="1417" w:type="dxa"/>
                                  <w:vAlign w:val="center"/>
                                </w:tcPr>
                                <w:p w14:paraId="77EAC5FA" w14:textId="6EF5F6D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六</w:t>
                                  </w:r>
                                </w:p>
                              </w:tc>
                              <w:tc>
                                <w:tcPr>
                                  <w:tcW w:w="1077" w:type="dxa"/>
                                  <w:vAlign w:val="center"/>
                                </w:tcPr>
                                <w:p w14:paraId="04BA01BC" w14:textId="1E2387F1"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五</w:t>
                                  </w:r>
                                </w:p>
                              </w:tc>
                              <w:tc>
                                <w:tcPr>
                                  <w:tcW w:w="1984" w:type="dxa"/>
                                  <w:vAlign w:val="center"/>
                                </w:tcPr>
                                <w:p w14:paraId="6EE12ACA" w14:textId="75E17669"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四</w:t>
                                  </w:r>
                                </w:p>
                              </w:tc>
                              <w:tc>
                                <w:tcPr>
                                  <w:tcW w:w="1984" w:type="dxa"/>
                                  <w:vAlign w:val="center"/>
                                </w:tcPr>
                                <w:p w14:paraId="4F3368A4" w14:textId="76779E5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三</w:t>
                                  </w:r>
                                </w:p>
                              </w:tc>
                              <w:tc>
                                <w:tcPr>
                                  <w:tcW w:w="1077" w:type="dxa"/>
                                  <w:vAlign w:val="center"/>
                                </w:tcPr>
                                <w:p w14:paraId="02422CBB" w14:textId="585DFED0"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二</w:t>
                                  </w:r>
                                </w:p>
                              </w:tc>
                              <w:tc>
                                <w:tcPr>
                                  <w:tcW w:w="1417" w:type="dxa"/>
                                  <w:vAlign w:val="center"/>
                                </w:tcPr>
                                <w:p w14:paraId="3FBAAA8C" w14:textId="6E294477"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一</w:t>
                                  </w:r>
                                </w:p>
                              </w:tc>
                            </w:tr>
                            <w:tr w:rsidR="001A5D6B" w:rsidRPr="001A5D6B" w14:paraId="54C50C3D" w14:textId="77777777" w:rsidTr="0045767A">
                              <w:trPr>
                                <w:cantSplit/>
                                <w:trHeight w:val="7654"/>
                              </w:trPr>
                              <w:tc>
                                <w:tcPr>
                                  <w:tcW w:w="1077" w:type="dxa"/>
                                  <w:textDirection w:val="tbRlV"/>
                                  <w:vAlign w:val="center"/>
                                </w:tcPr>
                                <w:p w14:paraId="764F2948" w14:textId="5C7B5626" w:rsidR="001A5D6B" w:rsidRPr="001A5D6B" w:rsidRDefault="0045767A" w:rsidP="00EE735A">
                                  <w:pPr>
                                    <w:ind w:left="113" w:right="113"/>
                                    <w:rPr>
                                      <w:rFonts w:ascii="ＭＳ 明朝" w:eastAsia="ＭＳ 明朝" w:hAnsi="ＭＳ 明朝"/>
                                      <w:sz w:val="24"/>
                                      <w:szCs w:val="24"/>
                                    </w:rPr>
                                  </w:pPr>
                                  <w:r>
                                    <w:rPr>
                                      <w:rFonts w:ascii="ＭＳ 明朝" w:eastAsia="ＭＳ 明朝" w:hAnsi="ＭＳ 明朝" w:hint="eastAsia"/>
                                      <w:sz w:val="24"/>
                                      <w:szCs w:val="24"/>
                                    </w:rPr>
                                    <w:t>大</w:t>
                                  </w:r>
                                  <w:r w:rsidR="001A5D6B" w:rsidRPr="001A5D6B">
                                    <w:rPr>
                                      <w:rFonts w:ascii="ＭＳ 明朝" w:eastAsia="ＭＳ 明朝" w:hAnsi="ＭＳ 明朝" w:hint="eastAsia"/>
                                      <w:sz w:val="24"/>
                                      <w:szCs w:val="24"/>
                                    </w:rPr>
                                    <w:t>阪府障害者扶養共済制度条例（昭和四十五年大阪府条例第三号）に基づく年金の支給に関する事務であって規則で定めるもの</w:t>
                                  </w:r>
                                </w:p>
                              </w:tc>
                              <w:tc>
                                <w:tcPr>
                                  <w:tcW w:w="1077" w:type="dxa"/>
                                  <w:textDirection w:val="tbRlV"/>
                                  <w:vAlign w:val="center"/>
                                </w:tcPr>
                                <w:p w14:paraId="42E2C941" w14:textId="6D73FC09"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身体障害者のうち生活困窮者に対する生業に必要な資金の貸付けに係る債権の回収に関する事務であって規則で定めるもの</w:t>
                                  </w:r>
                                </w:p>
                              </w:tc>
                              <w:tc>
                                <w:tcPr>
                                  <w:tcW w:w="1077" w:type="dxa"/>
                                  <w:textDirection w:val="tbRlV"/>
                                  <w:vAlign w:val="center"/>
                                </w:tcPr>
                                <w:p w14:paraId="27D09E2D" w14:textId="000109D4"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生活に困窮する外国人に対する保護に関する事務であって規則で定めるもの</w:t>
                                  </w:r>
                                </w:p>
                              </w:tc>
                              <w:tc>
                                <w:tcPr>
                                  <w:tcW w:w="1417" w:type="dxa"/>
                                  <w:textDirection w:val="tbRlV"/>
                                  <w:vAlign w:val="center"/>
                                </w:tcPr>
                                <w:p w14:paraId="0950D9A0" w14:textId="50E75BBC"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介護福祉士又は社会福祉士を養成する施設等に在学する者に対する修学上必要な資金の貸付けに係る債権の回収に関する事務であって規則で定めるもの</w:t>
                                  </w:r>
                                </w:p>
                              </w:tc>
                              <w:tc>
                                <w:tcPr>
                                  <w:tcW w:w="1417" w:type="dxa"/>
                                  <w:textDirection w:val="tbRlV"/>
                                  <w:vAlign w:val="center"/>
                                </w:tcPr>
                                <w:p w14:paraId="7DB98838" w14:textId="1668A5A1"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理学療法士又は作業療法士を養成する施設等に在学する者に対する修学上必要な資金の貸付けに係る債権の回収に関する事務であって規則で定めるもの</w:t>
                                  </w:r>
                                </w:p>
                              </w:tc>
                              <w:tc>
                                <w:tcPr>
                                  <w:tcW w:w="1077" w:type="dxa"/>
                                  <w:textDirection w:val="tbRlV"/>
                                  <w:vAlign w:val="center"/>
                                </w:tcPr>
                                <w:p w14:paraId="51ABB5EB" w14:textId="197CA177"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低所得者の子等に対する技能の習得のための必要な資金の貸付けに係る債権の回収に関する事務であって規則で定めるもの</w:t>
                                  </w:r>
                                </w:p>
                              </w:tc>
                              <w:tc>
                                <w:tcPr>
                                  <w:tcW w:w="1984" w:type="dxa"/>
                                  <w:textDirection w:val="tbRlV"/>
                                  <w:vAlign w:val="center"/>
                                </w:tcPr>
                                <w:p w14:paraId="436ECFAA" w14:textId="77BBC59C"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公立大学法人大阪の設置する大学の学部及び大学院(修士課程、博士課程のうち修士課程として取り扱われる課程及び専門職大学院の課程に限る。)並びに高等専門学校の学科(第四学年及び第五学年に限る。)及び専攻科における授業料及び入学金の減免に要する費用の支弁に関する事務であって規則で定めるもの</w:t>
                                  </w:r>
                                </w:p>
                              </w:tc>
                              <w:tc>
                                <w:tcPr>
                                  <w:tcW w:w="1984" w:type="dxa"/>
                                  <w:textDirection w:val="tbRlV"/>
                                  <w:vAlign w:val="center"/>
                                </w:tcPr>
                                <w:p w14:paraId="0D2177B1" w14:textId="397E0966"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高等学校等（高等学校等就学支援金の支給に関する法律（平成二十二年法律第十八号）第二条各号（第三号を除く。）に掲げるもの（私立のもの及び公立大学法人大阪府立大学の設置するものに限る。）をいう。）への就学に要する経費の支弁に関する事務であって規則で定めるもの</w:t>
                                  </w:r>
                                </w:p>
                              </w:tc>
                              <w:tc>
                                <w:tcPr>
                                  <w:tcW w:w="1077" w:type="dxa"/>
                                  <w:textDirection w:val="tbRlV"/>
                                  <w:vAlign w:val="center"/>
                                </w:tcPr>
                                <w:p w14:paraId="57F966FD" w14:textId="36FCBB62"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府吏員退隠料等条例（昭和九年大阪府条例第四号）に基づく退隠料等の支給に関する事務であって規則で定めるもの</w:t>
                                  </w:r>
                                </w:p>
                              </w:tc>
                              <w:tc>
                                <w:tcPr>
                                  <w:tcW w:w="1417" w:type="dxa"/>
                                  <w:textDirection w:val="tbRlV"/>
                                  <w:vAlign w:val="center"/>
                                </w:tcPr>
                                <w:p w14:paraId="15F0DFC3" w14:textId="6515FB74" w:rsidR="001A5D6B" w:rsidRPr="001A5D6B" w:rsidRDefault="001A5D6B" w:rsidP="00EE735A">
                                  <w:pPr>
                                    <w:autoSpaceDN w:val="0"/>
                                    <w:ind w:left="113" w:right="-2"/>
                                    <w:rPr>
                                      <w:rFonts w:ascii="ＭＳ 明朝" w:eastAsia="ＭＳ 明朝" w:hAnsi="ＭＳ 明朝"/>
                                      <w:sz w:val="24"/>
                                      <w:szCs w:val="24"/>
                                    </w:rPr>
                                  </w:pPr>
                                  <w:r w:rsidRPr="001A5D6B">
                                    <w:rPr>
                                      <w:rFonts w:ascii="ＭＳ 明朝" w:eastAsia="ＭＳ 明朝" w:hAnsi="ＭＳ 明朝" w:hint="eastAsia"/>
                                      <w:sz w:val="24"/>
                                      <w:szCs w:val="24"/>
                                    </w:rPr>
                                    <w:t>非常勤職員の災害補償に関する条例（昭和四十二年大阪府条例第三十九号）に基づく公務上の災害若しくは通勤による災害に対する補償又は福祉事業の実施に関する事務であって規則で定めるもの</w:t>
                                  </w:r>
                                </w:p>
                              </w:tc>
                            </w:tr>
                          </w:tbl>
                          <w:p w14:paraId="2673562E" w14:textId="77777777" w:rsidR="00750609" w:rsidRDefault="00750609" w:rsidP="00750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97650" id="_x0000_t202" coordsize="21600,21600" o:spt="202" path="m,l,21600r21600,l21600,xe">
                <v:stroke joinstyle="miter"/>
                <v:path gradientshapeok="t" o:connecttype="rect"/>
              </v:shapetype>
              <v:shape id="テキスト ボックス 3" o:spid="_x0000_s1026" type="#_x0000_t202" style="position:absolute;margin-left:-711.05pt;margin-top:.35pt;width:709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" fillcolor="white [3201]" stroked="f" strokeweight=".5pt">
                <v:textbox>
                  <w:txbxContent>
                    <w:tbl>
                      <w:tblPr>
                        <w:tblStyle w:val="a3"/>
                        <w:tblW w:w="13604" w:type="dxa"/>
                        <w:tblInd w:w="211" w:type="dxa"/>
                        <w:tblLook w:val="04A0" w:firstRow="1" w:lastRow="0" w:firstColumn="1" w:lastColumn="0" w:noHBand="0" w:noVBand="1"/>
                      </w:tblPr>
                      <w:tblGrid>
                        <w:gridCol w:w="1077"/>
                        <w:gridCol w:w="1077"/>
                        <w:gridCol w:w="1077"/>
                        <w:gridCol w:w="1417"/>
                        <w:gridCol w:w="1417"/>
                        <w:gridCol w:w="1077"/>
                        <w:gridCol w:w="1984"/>
                        <w:gridCol w:w="1984"/>
                        <w:gridCol w:w="1077"/>
                        <w:gridCol w:w="1417"/>
                      </w:tblGrid>
                      <w:tr w:rsidR="001A5D6B" w:rsidRPr="001A5D6B" w14:paraId="772D8191" w14:textId="77777777" w:rsidTr="0045767A">
                        <w:trPr>
                          <w:trHeight w:val="1134"/>
                        </w:trPr>
                        <w:tc>
                          <w:tcPr>
                            <w:tcW w:w="1077" w:type="dxa"/>
                            <w:vAlign w:val="center"/>
                          </w:tcPr>
                          <w:p w14:paraId="20327DD7" w14:textId="224A9859"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十</w:t>
                            </w:r>
                          </w:p>
                        </w:tc>
                        <w:tc>
                          <w:tcPr>
                            <w:tcW w:w="1077" w:type="dxa"/>
                            <w:vAlign w:val="center"/>
                          </w:tcPr>
                          <w:p w14:paraId="552ED07C" w14:textId="79D910F7"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九</w:t>
                            </w:r>
                          </w:p>
                        </w:tc>
                        <w:tc>
                          <w:tcPr>
                            <w:tcW w:w="1077" w:type="dxa"/>
                            <w:vAlign w:val="center"/>
                          </w:tcPr>
                          <w:p w14:paraId="26801D8E" w14:textId="071098F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八</w:t>
                            </w:r>
                          </w:p>
                        </w:tc>
                        <w:tc>
                          <w:tcPr>
                            <w:tcW w:w="1417" w:type="dxa"/>
                            <w:vAlign w:val="center"/>
                          </w:tcPr>
                          <w:p w14:paraId="1BFA99CB" w14:textId="0D4182DE"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七</w:t>
                            </w:r>
                          </w:p>
                        </w:tc>
                        <w:tc>
                          <w:tcPr>
                            <w:tcW w:w="1417" w:type="dxa"/>
                            <w:vAlign w:val="center"/>
                          </w:tcPr>
                          <w:p w14:paraId="77EAC5FA" w14:textId="6EF5F6D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六</w:t>
                            </w:r>
                          </w:p>
                        </w:tc>
                        <w:tc>
                          <w:tcPr>
                            <w:tcW w:w="1077" w:type="dxa"/>
                            <w:vAlign w:val="center"/>
                          </w:tcPr>
                          <w:p w14:paraId="04BA01BC" w14:textId="1E2387F1"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五</w:t>
                            </w:r>
                          </w:p>
                        </w:tc>
                        <w:tc>
                          <w:tcPr>
                            <w:tcW w:w="1984" w:type="dxa"/>
                            <w:vAlign w:val="center"/>
                          </w:tcPr>
                          <w:p w14:paraId="6EE12ACA" w14:textId="75E17669"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四</w:t>
                            </w:r>
                          </w:p>
                        </w:tc>
                        <w:tc>
                          <w:tcPr>
                            <w:tcW w:w="1984" w:type="dxa"/>
                            <w:vAlign w:val="center"/>
                          </w:tcPr>
                          <w:p w14:paraId="4F3368A4" w14:textId="76779E55"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三</w:t>
                            </w:r>
                          </w:p>
                        </w:tc>
                        <w:tc>
                          <w:tcPr>
                            <w:tcW w:w="1077" w:type="dxa"/>
                            <w:vAlign w:val="center"/>
                          </w:tcPr>
                          <w:p w14:paraId="02422CBB" w14:textId="585DFED0"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二</w:t>
                            </w:r>
                          </w:p>
                        </w:tc>
                        <w:tc>
                          <w:tcPr>
                            <w:tcW w:w="1417" w:type="dxa"/>
                            <w:vAlign w:val="center"/>
                          </w:tcPr>
                          <w:p w14:paraId="3FBAAA8C" w14:textId="6E294477" w:rsidR="001A5D6B" w:rsidRPr="00EE735A" w:rsidRDefault="00EE735A" w:rsidP="00EE735A">
                            <w:pPr>
                              <w:jc w:val="center"/>
                              <w:rPr>
                                <w:rFonts w:ascii="ＭＳ 明朝" w:eastAsia="ＭＳ 明朝" w:hAnsi="ＭＳ 明朝"/>
                                <w:sz w:val="24"/>
                                <w:szCs w:val="24"/>
                              </w:rPr>
                            </w:pPr>
                            <w:r w:rsidRPr="00EE735A">
                              <w:rPr>
                                <w:rFonts w:ascii="ＭＳ 明朝" w:eastAsia="ＭＳ 明朝" w:hAnsi="ＭＳ 明朝" w:hint="eastAsia"/>
                                <w:sz w:val="24"/>
                                <w:szCs w:val="24"/>
                              </w:rPr>
                              <w:t>一</w:t>
                            </w:r>
                          </w:p>
                        </w:tc>
                      </w:tr>
                      <w:tr w:rsidR="001A5D6B" w:rsidRPr="001A5D6B" w14:paraId="54C50C3D" w14:textId="77777777" w:rsidTr="0045767A">
                        <w:trPr>
                          <w:cantSplit/>
                          <w:trHeight w:val="7654"/>
                        </w:trPr>
                        <w:tc>
                          <w:tcPr>
                            <w:tcW w:w="1077" w:type="dxa"/>
                            <w:textDirection w:val="tbRlV"/>
                            <w:vAlign w:val="center"/>
                          </w:tcPr>
                          <w:p w14:paraId="764F2948" w14:textId="5C7B5626" w:rsidR="001A5D6B" w:rsidRPr="001A5D6B" w:rsidRDefault="0045767A" w:rsidP="00EE735A">
                            <w:pPr>
                              <w:ind w:left="113" w:right="113"/>
                              <w:rPr>
                                <w:rFonts w:ascii="ＭＳ 明朝" w:eastAsia="ＭＳ 明朝" w:hAnsi="ＭＳ 明朝"/>
                                <w:sz w:val="24"/>
                                <w:szCs w:val="24"/>
                              </w:rPr>
                            </w:pPr>
                            <w:r>
                              <w:rPr>
                                <w:rFonts w:ascii="ＭＳ 明朝" w:eastAsia="ＭＳ 明朝" w:hAnsi="ＭＳ 明朝" w:hint="eastAsia"/>
                                <w:sz w:val="24"/>
                                <w:szCs w:val="24"/>
                              </w:rPr>
                              <w:t>大</w:t>
                            </w:r>
                            <w:r w:rsidR="001A5D6B" w:rsidRPr="001A5D6B">
                              <w:rPr>
                                <w:rFonts w:ascii="ＭＳ 明朝" w:eastAsia="ＭＳ 明朝" w:hAnsi="ＭＳ 明朝" w:hint="eastAsia"/>
                                <w:sz w:val="24"/>
                                <w:szCs w:val="24"/>
                              </w:rPr>
                              <w:t>阪府障害者扶養共済制度条例（昭和四十五年大阪府条例第三号）に基づく年金の支給に関する事務であって規則で定めるもの</w:t>
                            </w:r>
                          </w:p>
                        </w:tc>
                        <w:tc>
                          <w:tcPr>
                            <w:tcW w:w="1077" w:type="dxa"/>
                            <w:textDirection w:val="tbRlV"/>
                            <w:vAlign w:val="center"/>
                          </w:tcPr>
                          <w:p w14:paraId="42E2C941" w14:textId="6D73FC09"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身体障害者のうち生活困窮者に対する生業に必要な資金の貸付けに係る債権の回収に関する事務であって規則で定めるもの</w:t>
                            </w:r>
                          </w:p>
                        </w:tc>
                        <w:tc>
                          <w:tcPr>
                            <w:tcW w:w="1077" w:type="dxa"/>
                            <w:textDirection w:val="tbRlV"/>
                            <w:vAlign w:val="center"/>
                          </w:tcPr>
                          <w:p w14:paraId="27D09E2D" w14:textId="000109D4"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生活に困窮する外国人に対する保護に関する事務であって規則で定めるもの</w:t>
                            </w:r>
                          </w:p>
                        </w:tc>
                        <w:tc>
                          <w:tcPr>
                            <w:tcW w:w="1417" w:type="dxa"/>
                            <w:textDirection w:val="tbRlV"/>
                            <w:vAlign w:val="center"/>
                          </w:tcPr>
                          <w:p w14:paraId="0950D9A0" w14:textId="50E75BBC"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介護福祉士又は社会福祉士を養成する施設等に在学する者に対する修学上必要な資金の貸付けに係る債権の回収に関する事務であって規則で定めるもの</w:t>
                            </w:r>
                          </w:p>
                        </w:tc>
                        <w:tc>
                          <w:tcPr>
                            <w:tcW w:w="1417" w:type="dxa"/>
                            <w:textDirection w:val="tbRlV"/>
                            <w:vAlign w:val="center"/>
                          </w:tcPr>
                          <w:p w14:paraId="7DB98838" w14:textId="1668A5A1"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理学療法士又は作業療法士を養成する施設等に在学する者に対する修学上必要な資金の貸付けに係る債権の回収に関する事務であって規則で定めるもの</w:t>
                            </w:r>
                          </w:p>
                        </w:tc>
                        <w:tc>
                          <w:tcPr>
                            <w:tcW w:w="1077" w:type="dxa"/>
                            <w:textDirection w:val="tbRlV"/>
                            <w:vAlign w:val="center"/>
                          </w:tcPr>
                          <w:p w14:paraId="51ABB5EB" w14:textId="197CA177"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低所得者の子等に対する技能の習得のための必要な資金の貸付けに係る債権の回収に関する事務であって規則で定めるもの</w:t>
                            </w:r>
                          </w:p>
                        </w:tc>
                        <w:tc>
                          <w:tcPr>
                            <w:tcW w:w="1984" w:type="dxa"/>
                            <w:textDirection w:val="tbRlV"/>
                            <w:vAlign w:val="center"/>
                          </w:tcPr>
                          <w:p w14:paraId="436ECFAA" w14:textId="77BBC59C"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公立大学法人大阪の設置する大学の学部及び大学院(修士課程、博士課程のうち修士課程として取り扱われる課程及び専門職大学院の課程に限る。)並びに高等専門学校の学科(第四学年及び第五学年に限る。)及び専攻科における授業料及び入学金の減免に要する費用の支弁に関する事務であって規則で定めるもの</w:t>
                            </w:r>
                          </w:p>
                        </w:tc>
                        <w:tc>
                          <w:tcPr>
                            <w:tcW w:w="1984" w:type="dxa"/>
                            <w:textDirection w:val="tbRlV"/>
                            <w:vAlign w:val="center"/>
                          </w:tcPr>
                          <w:p w14:paraId="0D2177B1" w14:textId="397E0966"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高等学校等（高等学校等就学支援金の支給に関する法律（平成二十二年法律第十八号）第二条各号（第三号を除く。）に掲げるもの（私立のもの及び公立大学法人大阪府立大学の設置するものに限る。）をいう。）への就学に要する経費の支弁に関する事務であって規則で定めるもの</w:t>
                            </w:r>
                          </w:p>
                        </w:tc>
                        <w:tc>
                          <w:tcPr>
                            <w:tcW w:w="1077" w:type="dxa"/>
                            <w:textDirection w:val="tbRlV"/>
                            <w:vAlign w:val="center"/>
                          </w:tcPr>
                          <w:p w14:paraId="57F966FD" w14:textId="36FCBB62" w:rsidR="001A5D6B" w:rsidRPr="001A5D6B" w:rsidRDefault="001A5D6B" w:rsidP="00EE735A">
                            <w:pPr>
                              <w:ind w:left="113" w:right="113"/>
                              <w:rPr>
                                <w:rFonts w:ascii="ＭＳ 明朝" w:eastAsia="ＭＳ 明朝" w:hAnsi="ＭＳ 明朝"/>
                                <w:sz w:val="24"/>
                                <w:szCs w:val="24"/>
                              </w:rPr>
                            </w:pPr>
                            <w:r w:rsidRPr="001A5D6B">
                              <w:rPr>
                                <w:rFonts w:ascii="ＭＳ 明朝" w:eastAsia="ＭＳ 明朝" w:hAnsi="ＭＳ 明朝" w:hint="eastAsia"/>
                                <w:sz w:val="24"/>
                                <w:szCs w:val="24"/>
                              </w:rPr>
                              <w:t>府吏員退隠料等条例（昭和九年大阪府条例第四号）に基づく退隠料等の支給に関する事務であって規則で定めるもの</w:t>
                            </w:r>
                          </w:p>
                        </w:tc>
                        <w:tc>
                          <w:tcPr>
                            <w:tcW w:w="1417" w:type="dxa"/>
                            <w:textDirection w:val="tbRlV"/>
                            <w:vAlign w:val="center"/>
                          </w:tcPr>
                          <w:p w14:paraId="15F0DFC3" w14:textId="6515FB74" w:rsidR="001A5D6B" w:rsidRPr="001A5D6B" w:rsidRDefault="001A5D6B" w:rsidP="00EE735A">
                            <w:pPr>
                              <w:autoSpaceDN w:val="0"/>
                              <w:ind w:left="113" w:right="-2"/>
                              <w:rPr>
                                <w:rFonts w:ascii="ＭＳ 明朝" w:eastAsia="ＭＳ 明朝" w:hAnsi="ＭＳ 明朝"/>
                                <w:sz w:val="24"/>
                                <w:szCs w:val="24"/>
                              </w:rPr>
                            </w:pPr>
                            <w:r w:rsidRPr="001A5D6B">
                              <w:rPr>
                                <w:rFonts w:ascii="ＭＳ 明朝" w:eastAsia="ＭＳ 明朝" w:hAnsi="ＭＳ 明朝" w:hint="eastAsia"/>
                                <w:sz w:val="24"/>
                                <w:szCs w:val="24"/>
                              </w:rPr>
                              <w:t>非常勤職員の災害補償に関する条例（昭和四十二年大阪府条例第三十九号）に基づく公務上の災害若しくは通勤による災害に対する補償又は福祉事業の実施に関する事務であって規則で定めるもの</w:t>
                            </w:r>
                          </w:p>
                        </w:tc>
                      </w:tr>
                    </w:tbl>
                    <w:p w14:paraId="2673562E" w14:textId="77777777" w:rsidR="00750609" w:rsidRDefault="00750609" w:rsidP="00750609"/>
                  </w:txbxContent>
                </v:textbox>
                <w10:wrap anchory="margin"/>
              </v:shape>
            </w:pict>
          </mc:Fallback>
        </mc:AlternateContent>
      </w:r>
      <w:r>
        <w:br w:type="page"/>
      </w:r>
    </w:p>
    <w:p w14:paraId="1BD5DA07" w14:textId="1A54F664" w:rsidR="00750609" w:rsidRDefault="00EE735A">
      <w:pPr>
        <w:widowControl/>
        <w:jc w:val="left"/>
      </w:pPr>
      <w:r>
        <w:rPr>
          <w:noProof/>
        </w:rPr>
        <w:lastRenderedPageBreak/>
        <mc:AlternateContent>
          <mc:Choice Requires="wps">
            <w:drawing>
              <wp:anchor distT="0" distB="0" distL="114300" distR="114300" simplePos="0" relativeHeight="251665408" behindDoc="0" locked="0" layoutInCell="1" allowOverlap="1" wp14:anchorId="487D2568" wp14:editId="60FA2FA4">
                <wp:simplePos x="0" y="0"/>
                <wp:positionH relativeFrom="column">
                  <wp:posOffset>-9262110</wp:posOffset>
                </wp:positionH>
                <wp:positionV relativeFrom="margin">
                  <wp:posOffset>7620</wp:posOffset>
                </wp:positionV>
                <wp:extent cx="9251950" cy="60769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9251950" cy="6076950"/>
                        </a:xfrm>
                        <a:prstGeom prst="rect">
                          <a:avLst/>
                        </a:prstGeom>
                        <a:solidFill>
                          <a:schemeClr val="lt1"/>
                        </a:solidFill>
                        <a:ln w="6350">
                          <a:noFill/>
                        </a:ln>
                      </wps:spPr>
                      <wps:txbx>
                        <w:txbxContent>
                          <w:tbl>
                            <w:tblPr>
                              <w:tblStyle w:val="a3"/>
                              <w:tblW w:w="14512" w:type="dxa"/>
                              <w:jc w:val="center"/>
                              <w:tblLook w:val="04A0" w:firstRow="1" w:lastRow="0" w:firstColumn="1" w:lastColumn="0" w:noHBand="0" w:noVBand="1"/>
                            </w:tblPr>
                            <w:tblGrid>
                              <w:gridCol w:w="1361"/>
                              <w:gridCol w:w="1361"/>
                              <w:gridCol w:w="1020"/>
                              <w:gridCol w:w="1417"/>
                              <w:gridCol w:w="1417"/>
                              <w:gridCol w:w="1701"/>
                              <w:gridCol w:w="1984"/>
                              <w:gridCol w:w="1417"/>
                              <w:gridCol w:w="1417"/>
                              <w:gridCol w:w="1417"/>
                            </w:tblGrid>
                            <w:tr w:rsidR="00EE735A" w:rsidRPr="001A5D6B" w14:paraId="38D50053" w14:textId="77777777" w:rsidTr="00EE735A">
                              <w:trPr>
                                <w:cantSplit/>
                                <w:trHeight w:val="1134"/>
                                <w:jc w:val="center"/>
                              </w:trPr>
                              <w:tc>
                                <w:tcPr>
                                  <w:tcW w:w="1361" w:type="dxa"/>
                                  <w:textDirection w:val="tbRlV"/>
                                  <w:vAlign w:val="center"/>
                                </w:tcPr>
                                <w:p w14:paraId="6F6E27FE" w14:textId="2F49703C"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w:t>
                                  </w:r>
                                </w:p>
                              </w:tc>
                              <w:tc>
                                <w:tcPr>
                                  <w:tcW w:w="1361" w:type="dxa"/>
                                  <w:textDirection w:val="tbRlV"/>
                                  <w:vAlign w:val="center"/>
                                </w:tcPr>
                                <w:p w14:paraId="70013255" w14:textId="160C63DD"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十九</w:t>
                                  </w:r>
                                </w:p>
                              </w:tc>
                              <w:tc>
                                <w:tcPr>
                                  <w:tcW w:w="1020" w:type="dxa"/>
                                  <w:textDirection w:val="tbRlV"/>
                                  <w:vAlign w:val="center"/>
                                </w:tcPr>
                                <w:p w14:paraId="78F4D8D7" w14:textId="35635FED"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十八</w:t>
                                  </w:r>
                                </w:p>
                              </w:tc>
                              <w:tc>
                                <w:tcPr>
                                  <w:tcW w:w="1417" w:type="dxa"/>
                                  <w:textDirection w:val="tbRlV"/>
                                  <w:vAlign w:val="center"/>
                                </w:tcPr>
                                <w:p w14:paraId="642FBAF2" w14:textId="7C0AE774"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十七</w:t>
                                  </w:r>
                                </w:p>
                              </w:tc>
                              <w:tc>
                                <w:tcPr>
                                  <w:tcW w:w="1417" w:type="dxa"/>
                                  <w:textDirection w:val="tbRlV"/>
                                  <w:vAlign w:val="center"/>
                                </w:tcPr>
                                <w:p w14:paraId="1623C616" w14:textId="5604E373"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十六</w:t>
                                  </w:r>
                                </w:p>
                              </w:tc>
                              <w:tc>
                                <w:tcPr>
                                  <w:tcW w:w="1701" w:type="dxa"/>
                                  <w:textDirection w:val="tbRlV"/>
                                  <w:vAlign w:val="center"/>
                                </w:tcPr>
                                <w:p w14:paraId="7572EA3E" w14:textId="2A7C4954"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十五</w:t>
                                  </w:r>
                                </w:p>
                              </w:tc>
                              <w:tc>
                                <w:tcPr>
                                  <w:tcW w:w="1984" w:type="dxa"/>
                                  <w:textDirection w:val="tbRlV"/>
                                  <w:vAlign w:val="center"/>
                                </w:tcPr>
                                <w:p w14:paraId="54914BD3" w14:textId="3C3E08E6"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十四</w:t>
                                  </w:r>
                                </w:p>
                              </w:tc>
                              <w:tc>
                                <w:tcPr>
                                  <w:tcW w:w="1417" w:type="dxa"/>
                                  <w:textDirection w:val="tbRlV"/>
                                  <w:vAlign w:val="center"/>
                                </w:tcPr>
                                <w:p w14:paraId="6516CEDE" w14:textId="7E9D6AF8"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十三</w:t>
                                  </w:r>
                                </w:p>
                              </w:tc>
                              <w:tc>
                                <w:tcPr>
                                  <w:tcW w:w="1417" w:type="dxa"/>
                                  <w:textDirection w:val="tbRlV"/>
                                  <w:vAlign w:val="center"/>
                                </w:tcPr>
                                <w:p w14:paraId="370B0619" w14:textId="5CEDA461"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十二</w:t>
                                  </w:r>
                                </w:p>
                              </w:tc>
                              <w:tc>
                                <w:tcPr>
                                  <w:tcW w:w="1417" w:type="dxa"/>
                                  <w:textDirection w:val="tbRlV"/>
                                  <w:vAlign w:val="center"/>
                                </w:tcPr>
                                <w:p w14:paraId="3CF5B2B1" w14:textId="498EE530"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十一</w:t>
                                  </w:r>
                                </w:p>
                              </w:tc>
                            </w:tr>
                            <w:tr w:rsidR="00EE735A" w:rsidRPr="001A5D6B" w14:paraId="150A59FF" w14:textId="77777777" w:rsidTr="00EE735A">
                              <w:trPr>
                                <w:cantSplit/>
                                <w:trHeight w:val="7654"/>
                                <w:jc w:val="center"/>
                              </w:trPr>
                              <w:tc>
                                <w:tcPr>
                                  <w:tcW w:w="1361" w:type="dxa"/>
                                  <w:textDirection w:val="tbRlV"/>
                                  <w:vAlign w:val="center"/>
                                </w:tcPr>
                                <w:p w14:paraId="5E7A49B1" w14:textId="4C093CDA"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大阪の伝統工芸品の製造に従事する者のうち高度な伝統的技術を保持し、産地の振興に積極的に取り組む者に対する認定に関する事務であって規則で定めるもの</w:t>
                                  </w:r>
                                </w:p>
                              </w:tc>
                              <w:tc>
                                <w:tcPr>
                                  <w:tcW w:w="1361" w:type="dxa"/>
                                  <w:textDirection w:val="tbRlV"/>
                                  <w:vAlign w:val="center"/>
                                </w:tcPr>
                                <w:p w14:paraId="1469E777" w14:textId="76362AB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がん対策基本法（平成十八年法律第九十八号）及び健康増進法（平成十四年法律第百三号）に基づくがん患者の状況の把握に関する事務であって規則で定めるもの</w:t>
                                  </w:r>
                                </w:p>
                              </w:tc>
                              <w:tc>
                                <w:tcPr>
                                  <w:tcW w:w="1020" w:type="dxa"/>
                                  <w:textDirection w:val="tbRlV"/>
                                  <w:vAlign w:val="center"/>
                                </w:tcPr>
                                <w:p w14:paraId="3DE183BE" w14:textId="3433A1C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先天性血液凝固因子障害等に係る医療費の援助に関する事務であって規則で定めるもの</w:t>
                                  </w:r>
                                </w:p>
                              </w:tc>
                              <w:tc>
                                <w:tcPr>
                                  <w:tcW w:w="1417" w:type="dxa"/>
                                  <w:textDirection w:val="tbRlV"/>
                                  <w:vAlign w:val="center"/>
                                </w:tcPr>
                                <w:p w14:paraId="0F87DCC1" w14:textId="73B1F64C"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保健師、助産師、看護師又は准看護師を養成する施設に在学する者に対する修学上必要な資金の貸付けに係る債権の回収に関する事務であって規則で定めるもの</w:t>
                                  </w:r>
                                </w:p>
                              </w:tc>
                              <w:tc>
                                <w:tcPr>
                                  <w:tcW w:w="1417" w:type="dxa"/>
                                  <w:textDirection w:val="tbRlV"/>
                                  <w:vAlign w:val="center"/>
                                </w:tcPr>
                                <w:p w14:paraId="6A2C8B96" w14:textId="2AF591F4"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死体解剖保存法（昭和二十四年法律第二百四号）第二条第一項第一号の規定による認定の申請の受理に関する事務であって規則で定めるもの</w:t>
                                  </w:r>
                                </w:p>
                              </w:tc>
                              <w:tc>
                                <w:tcPr>
                                  <w:tcW w:w="1701" w:type="dxa"/>
                                  <w:textDirection w:val="tbRlV"/>
                                  <w:vAlign w:val="center"/>
                                </w:tcPr>
                                <w:p w14:paraId="49F3F187" w14:textId="14C873B8"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学の医学を履修する課程に在学する者及び医師法（昭和二十三年法律第二百一号）第十六条の二第一項に規定する臨床研修を受けている医師に対する修学上又は研修のために必要な資金の貸付けに係る債権の回収に関する事務であって規則で定めるもの</w:t>
                                  </w:r>
                                </w:p>
                              </w:tc>
                              <w:tc>
                                <w:tcPr>
                                  <w:tcW w:w="1984" w:type="dxa"/>
                                  <w:textDirection w:val="tbRlV"/>
                                  <w:vAlign w:val="center"/>
                                </w:tcPr>
                                <w:p w14:paraId="2E85A16F" w14:textId="62DB773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大阪府立救命救急センター条例の一部を改正する条例</w:t>
                                  </w:r>
                                  <w:r w:rsidRPr="00EE735A">
                                    <w:rPr>
                                      <w:rFonts w:ascii="ＭＳ 明朝" w:eastAsia="ＭＳ 明朝" w:hAnsi="ＭＳ 明朝"/>
                                      <w:sz w:val="24"/>
                                      <w:szCs w:val="24"/>
                                    </w:rPr>
                                    <w:t>(平成二十五年大阪府条例第四十一号)による改正前の大阪府立救命救急センター条例(昭和五十四年大阪府条例第十九号)に基づく診療料等並びに同条例及び大阪府立中河内救命救急センター条例に基づく手数料に係る債権の回収に関する事務であって規則で定めるもの</w:t>
                                  </w:r>
                                </w:p>
                              </w:tc>
                              <w:tc>
                                <w:tcPr>
                                  <w:tcW w:w="1417" w:type="dxa"/>
                                  <w:textDirection w:val="tbRlV"/>
                                  <w:vAlign w:val="center"/>
                                </w:tcPr>
                                <w:p w14:paraId="578EED8C" w14:textId="27BF6B6A"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母子及び父子並びに寡婦福祉法</w:t>
                                  </w:r>
                                  <w:r w:rsidRPr="00EE735A">
                                    <w:rPr>
                                      <w:rFonts w:ascii="ＭＳ 明朝" w:eastAsia="ＭＳ 明朝" w:hAnsi="ＭＳ 明朝"/>
                                      <w:sz w:val="24"/>
                                      <w:szCs w:val="24"/>
                                    </w:rPr>
                                    <w:t>(昭和三十九年法律第百二十九号)に基づく母子福祉資金及び父子福祉資金並びに寡婦福祉資金の貸付けに係る債権の回収に関する事務であって規則で定めるもの</w:t>
                                  </w:r>
                                </w:p>
                              </w:tc>
                              <w:tc>
                                <w:tcPr>
                                  <w:tcW w:w="1417" w:type="dxa"/>
                                  <w:textDirection w:val="tbRlV"/>
                                  <w:vAlign w:val="center"/>
                                </w:tcPr>
                                <w:p w14:paraId="213C05FA" w14:textId="179AF624"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児童扶養手当法（昭和三十六年法律第二百三十八号）に基づく児童扶養手当の支給の過誤払が行われた場合における、当該過誤払に係る債権の回収に関する事務であって規則で定めるもの</w:t>
                                  </w:r>
                                </w:p>
                              </w:tc>
                              <w:tc>
                                <w:tcPr>
                                  <w:tcW w:w="1417" w:type="dxa"/>
                                  <w:textDirection w:val="tbRlV"/>
                                  <w:vAlign w:val="center"/>
                                </w:tcPr>
                                <w:p w14:paraId="16BE13CD" w14:textId="15F51E5B" w:rsidR="00EE735A" w:rsidRPr="001A5D6B" w:rsidRDefault="00EE735A" w:rsidP="00EE735A">
                                  <w:pPr>
                                    <w:autoSpaceDN w:val="0"/>
                                    <w:ind w:left="113" w:right="-2"/>
                                    <w:rPr>
                                      <w:rFonts w:ascii="ＭＳ 明朝" w:eastAsia="ＭＳ 明朝" w:hAnsi="ＭＳ 明朝"/>
                                      <w:sz w:val="24"/>
                                      <w:szCs w:val="24"/>
                                    </w:rPr>
                                  </w:pPr>
                                  <w:r w:rsidRPr="00EE735A">
                                    <w:rPr>
                                      <w:rFonts w:ascii="ＭＳ 明朝" w:eastAsia="ＭＳ 明朝" w:hAnsi="ＭＳ 明朝" w:hint="eastAsia"/>
                                      <w:sz w:val="24"/>
                                      <w:szCs w:val="24"/>
                                    </w:rPr>
                                    <w:t>重度の障害を有する者の生活の支援に係る給付金の支給の過誤払が行われた場合における、当該過誤払に係る債権の回収に関する事務であって規則で定めるもの</w:t>
                                  </w:r>
                                </w:p>
                              </w:tc>
                            </w:tr>
                          </w:tbl>
                          <w:p w14:paraId="492B39CB" w14:textId="77777777" w:rsidR="00EE735A" w:rsidRDefault="00EE735A" w:rsidP="00EE7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2568" id="テキスト ボックス 4" o:spid="_x0000_s1027" type="#_x0000_t202" style="position:absolute;margin-left:-729.3pt;margin-top:.6pt;width:728.5pt;height:4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" fillcolor="white [3201]" stroked="f" strokeweight=".5pt">
                <v:textbox>
                  <w:txbxContent>
                    <w:tbl>
                      <w:tblPr>
                        <w:tblStyle w:val="a3"/>
                        <w:tblW w:w="14512" w:type="dxa"/>
                        <w:jc w:val="center"/>
                        <w:tblLook w:val="04A0" w:firstRow="1" w:lastRow="0" w:firstColumn="1" w:lastColumn="0" w:noHBand="0" w:noVBand="1"/>
                      </w:tblPr>
                      <w:tblGrid>
                        <w:gridCol w:w="1361"/>
                        <w:gridCol w:w="1361"/>
                        <w:gridCol w:w="1020"/>
                        <w:gridCol w:w="1417"/>
                        <w:gridCol w:w="1417"/>
                        <w:gridCol w:w="1701"/>
                        <w:gridCol w:w="1984"/>
                        <w:gridCol w:w="1417"/>
                        <w:gridCol w:w="1417"/>
                        <w:gridCol w:w="1417"/>
                      </w:tblGrid>
                      <w:tr w:rsidR="00EE735A" w:rsidRPr="001A5D6B" w14:paraId="38D50053" w14:textId="77777777" w:rsidTr="00EE735A">
                        <w:trPr>
                          <w:cantSplit/>
                          <w:trHeight w:val="1134"/>
                          <w:jc w:val="center"/>
                        </w:trPr>
                        <w:tc>
                          <w:tcPr>
                            <w:tcW w:w="1361" w:type="dxa"/>
                            <w:textDirection w:val="tbRlV"/>
                            <w:vAlign w:val="center"/>
                          </w:tcPr>
                          <w:p w14:paraId="6F6E27FE" w14:textId="2F49703C"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w:t>
                            </w:r>
                          </w:p>
                        </w:tc>
                        <w:tc>
                          <w:tcPr>
                            <w:tcW w:w="1361" w:type="dxa"/>
                            <w:textDirection w:val="tbRlV"/>
                            <w:vAlign w:val="center"/>
                          </w:tcPr>
                          <w:p w14:paraId="70013255" w14:textId="160C63DD"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十九</w:t>
                            </w:r>
                          </w:p>
                        </w:tc>
                        <w:tc>
                          <w:tcPr>
                            <w:tcW w:w="1020" w:type="dxa"/>
                            <w:textDirection w:val="tbRlV"/>
                            <w:vAlign w:val="center"/>
                          </w:tcPr>
                          <w:p w14:paraId="78F4D8D7" w14:textId="35635FED"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十八</w:t>
                            </w:r>
                          </w:p>
                        </w:tc>
                        <w:tc>
                          <w:tcPr>
                            <w:tcW w:w="1417" w:type="dxa"/>
                            <w:textDirection w:val="tbRlV"/>
                            <w:vAlign w:val="center"/>
                          </w:tcPr>
                          <w:p w14:paraId="642FBAF2" w14:textId="7C0AE774"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十七</w:t>
                            </w:r>
                          </w:p>
                        </w:tc>
                        <w:tc>
                          <w:tcPr>
                            <w:tcW w:w="1417" w:type="dxa"/>
                            <w:textDirection w:val="tbRlV"/>
                            <w:vAlign w:val="center"/>
                          </w:tcPr>
                          <w:p w14:paraId="1623C616" w14:textId="5604E373"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十六</w:t>
                            </w:r>
                          </w:p>
                        </w:tc>
                        <w:tc>
                          <w:tcPr>
                            <w:tcW w:w="1701" w:type="dxa"/>
                            <w:textDirection w:val="tbRlV"/>
                            <w:vAlign w:val="center"/>
                          </w:tcPr>
                          <w:p w14:paraId="7572EA3E" w14:textId="2A7C4954"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十五</w:t>
                            </w:r>
                          </w:p>
                        </w:tc>
                        <w:tc>
                          <w:tcPr>
                            <w:tcW w:w="1984" w:type="dxa"/>
                            <w:textDirection w:val="tbRlV"/>
                            <w:vAlign w:val="center"/>
                          </w:tcPr>
                          <w:p w14:paraId="54914BD3" w14:textId="3C3E08E6"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十四</w:t>
                            </w:r>
                          </w:p>
                        </w:tc>
                        <w:tc>
                          <w:tcPr>
                            <w:tcW w:w="1417" w:type="dxa"/>
                            <w:textDirection w:val="tbRlV"/>
                            <w:vAlign w:val="center"/>
                          </w:tcPr>
                          <w:p w14:paraId="6516CEDE" w14:textId="7E9D6AF8"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十三</w:t>
                            </w:r>
                          </w:p>
                        </w:tc>
                        <w:tc>
                          <w:tcPr>
                            <w:tcW w:w="1417" w:type="dxa"/>
                            <w:textDirection w:val="tbRlV"/>
                            <w:vAlign w:val="center"/>
                          </w:tcPr>
                          <w:p w14:paraId="370B0619" w14:textId="5CEDA461"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十二</w:t>
                            </w:r>
                          </w:p>
                        </w:tc>
                        <w:tc>
                          <w:tcPr>
                            <w:tcW w:w="1417" w:type="dxa"/>
                            <w:textDirection w:val="tbRlV"/>
                            <w:vAlign w:val="center"/>
                          </w:tcPr>
                          <w:p w14:paraId="3CF5B2B1" w14:textId="498EE530" w:rsidR="00EE735A" w:rsidRPr="001A5D6B" w:rsidRDefault="00EE735A"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十一</w:t>
                            </w:r>
                          </w:p>
                        </w:tc>
                      </w:tr>
                      <w:tr w:rsidR="00EE735A" w:rsidRPr="001A5D6B" w14:paraId="150A59FF" w14:textId="77777777" w:rsidTr="00EE735A">
                        <w:trPr>
                          <w:cantSplit/>
                          <w:trHeight w:val="7654"/>
                          <w:jc w:val="center"/>
                        </w:trPr>
                        <w:tc>
                          <w:tcPr>
                            <w:tcW w:w="1361" w:type="dxa"/>
                            <w:textDirection w:val="tbRlV"/>
                            <w:vAlign w:val="center"/>
                          </w:tcPr>
                          <w:p w14:paraId="5E7A49B1" w14:textId="4C093CDA"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大阪の伝統工芸品の製造に従事する者のうち高度な伝統的技術を保持し、産地の振興に積極的に取り組む者に対する認定に関する事務であって規則で定めるもの</w:t>
                            </w:r>
                          </w:p>
                        </w:tc>
                        <w:tc>
                          <w:tcPr>
                            <w:tcW w:w="1361" w:type="dxa"/>
                            <w:textDirection w:val="tbRlV"/>
                            <w:vAlign w:val="center"/>
                          </w:tcPr>
                          <w:p w14:paraId="1469E777" w14:textId="76362AB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がん対策基本法（平成十八年法律第九十八号）及び健康増進法（平成十四年法律第百三号）に基づくがん患者の状況の把握に関する事務であって規則で定めるもの</w:t>
                            </w:r>
                          </w:p>
                        </w:tc>
                        <w:tc>
                          <w:tcPr>
                            <w:tcW w:w="1020" w:type="dxa"/>
                            <w:textDirection w:val="tbRlV"/>
                            <w:vAlign w:val="center"/>
                          </w:tcPr>
                          <w:p w14:paraId="3DE183BE" w14:textId="3433A1C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先天性血液凝固因子障害等に係る医療費の援助に関する事務であって規則で定めるもの</w:t>
                            </w:r>
                          </w:p>
                        </w:tc>
                        <w:tc>
                          <w:tcPr>
                            <w:tcW w:w="1417" w:type="dxa"/>
                            <w:textDirection w:val="tbRlV"/>
                            <w:vAlign w:val="center"/>
                          </w:tcPr>
                          <w:p w14:paraId="0F87DCC1" w14:textId="73B1F64C"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保健師、助産師、看護師又は准看護師を養成する施設に在学する者に対する修学上必要な資金の貸付けに係る債権の回収に関する事務であって規則で定めるもの</w:t>
                            </w:r>
                          </w:p>
                        </w:tc>
                        <w:tc>
                          <w:tcPr>
                            <w:tcW w:w="1417" w:type="dxa"/>
                            <w:textDirection w:val="tbRlV"/>
                            <w:vAlign w:val="center"/>
                          </w:tcPr>
                          <w:p w14:paraId="6A2C8B96" w14:textId="2AF591F4"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死体解剖保存法（昭和二十四年法律第二百四号）第二条第一項第一号の規定による認定の申請の受理に関する事務であって規則で定めるもの</w:t>
                            </w:r>
                          </w:p>
                        </w:tc>
                        <w:tc>
                          <w:tcPr>
                            <w:tcW w:w="1701" w:type="dxa"/>
                            <w:textDirection w:val="tbRlV"/>
                            <w:vAlign w:val="center"/>
                          </w:tcPr>
                          <w:p w14:paraId="49F3F187" w14:textId="14C873B8"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学の医学を履修する課程に在学する者及び医師法（昭和二十三年法律第二百一号）第十六条の二第一項に規定する臨床研修を受けている医師に対する修学上又は研修のために必要な資金の貸付けに係る債権の回収に関する事務であって規則で定めるもの</w:t>
                            </w:r>
                          </w:p>
                        </w:tc>
                        <w:tc>
                          <w:tcPr>
                            <w:tcW w:w="1984" w:type="dxa"/>
                            <w:textDirection w:val="tbRlV"/>
                            <w:vAlign w:val="center"/>
                          </w:tcPr>
                          <w:p w14:paraId="2E85A16F" w14:textId="62DB7735" w:rsidR="00EE735A" w:rsidRPr="00EE735A"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大阪府立救命救急センター条例の一部を改正する条例</w:t>
                            </w:r>
                            <w:r w:rsidRPr="00EE735A">
                              <w:rPr>
                                <w:rFonts w:ascii="ＭＳ 明朝" w:eastAsia="ＭＳ 明朝" w:hAnsi="ＭＳ 明朝"/>
                                <w:sz w:val="24"/>
                                <w:szCs w:val="24"/>
                              </w:rPr>
                              <w:t>(平成二十五年大阪府条例第四十一号)による改正前の大阪府立救命救急センター条例(昭和五十四年大阪府条例第十九号)に基づく診療料等並びに同条例及び大阪府立中河内救命救急センター条例に基づく手数料に係る債権の回収に関する事務であって規則で定めるもの</w:t>
                            </w:r>
                          </w:p>
                        </w:tc>
                        <w:tc>
                          <w:tcPr>
                            <w:tcW w:w="1417" w:type="dxa"/>
                            <w:textDirection w:val="tbRlV"/>
                            <w:vAlign w:val="center"/>
                          </w:tcPr>
                          <w:p w14:paraId="578EED8C" w14:textId="27BF6B6A"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母子及び父子並びに寡婦福祉法</w:t>
                            </w:r>
                            <w:r w:rsidRPr="00EE735A">
                              <w:rPr>
                                <w:rFonts w:ascii="ＭＳ 明朝" w:eastAsia="ＭＳ 明朝" w:hAnsi="ＭＳ 明朝"/>
                                <w:sz w:val="24"/>
                                <w:szCs w:val="24"/>
                              </w:rPr>
                              <w:t>(昭和三十九年法律第百二十九号)に基づく母子福祉資金及び父子福祉資金並びに寡婦福祉資金の貸付けに係る債権の回収に関する事務であって規則で定めるもの</w:t>
                            </w:r>
                          </w:p>
                        </w:tc>
                        <w:tc>
                          <w:tcPr>
                            <w:tcW w:w="1417" w:type="dxa"/>
                            <w:textDirection w:val="tbRlV"/>
                            <w:vAlign w:val="center"/>
                          </w:tcPr>
                          <w:p w14:paraId="213C05FA" w14:textId="179AF624" w:rsidR="00EE735A" w:rsidRPr="001A5D6B" w:rsidRDefault="00EE735A"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児童扶養手当法（昭和三十六年法律第二百三十八号）に基づく児童扶養手当の支給の過誤払が行われた場合における、当該過誤払に係る債権の回収に関する事務であって規則で定めるもの</w:t>
                            </w:r>
                          </w:p>
                        </w:tc>
                        <w:tc>
                          <w:tcPr>
                            <w:tcW w:w="1417" w:type="dxa"/>
                            <w:textDirection w:val="tbRlV"/>
                            <w:vAlign w:val="center"/>
                          </w:tcPr>
                          <w:p w14:paraId="16BE13CD" w14:textId="15F51E5B" w:rsidR="00EE735A" w:rsidRPr="001A5D6B" w:rsidRDefault="00EE735A" w:rsidP="00EE735A">
                            <w:pPr>
                              <w:autoSpaceDN w:val="0"/>
                              <w:ind w:left="113" w:right="-2"/>
                              <w:rPr>
                                <w:rFonts w:ascii="ＭＳ 明朝" w:eastAsia="ＭＳ 明朝" w:hAnsi="ＭＳ 明朝"/>
                                <w:sz w:val="24"/>
                                <w:szCs w:val="24"/>
                              </w:rPr>
                            </w:pPr>
                            <w:r w:rsidRPr="00EE735A">
                              <w:rPr>
                                <w:rFonts w:ascii="ＭＳ 明朝" w:eastAsia="ＭＳ 明朝" w:hAnsi="ＭＳ 明朝" w:hint="eastAsia"/>
                                <w:sz w:val="24"/>
                                <w:szCs w:val="24"/>
                              </w:rPr>
                              <w:t>重度の障害を有する者の生活の支援に係る給付金の支給の過誤払が行われた場合における、当該過誤払に係る債権の回収に関する事務であって規則で定めるもの</w:t>
                            </w:r>
                          </w:p>
                        </w:tc>
                      </w:tr>
                    </w:tbl>
                    <w:p w14:paraId="492B39CB" w14:textId="77777777" w:rsidR="00EE735A" w:rsidRDefault="00EE735A" w:rsidP="00EE735A"/>
                  </w:txbxContent>
                </v:textbox>
                <w10:wrap anchory="margin"/>
              </v:shape>
            </w:pict>
          </mc:Fallback>
        </mc:AlternateContent>
      </w:r>
      <w:r w:rsidR="00750609">
        <w:br w:type="page"/>
      </w:r>
    </w:p>
    <w:p w14:paraId="0EC71005" w14:textId="03E67153" w:rsidR="00CC3FE4" w:rsidRDefault="00CC3FE4">
      <w:pPr>
        <w:widowControl/>
        <w:jc w:val="left"/>
      </w:pPr>
      <w:r>
        <w:rPr>
          <w:noProof/>
        </w:rPr>
        <w:lastRenderedPageBreak/>
        <mc:AlternateContent>
          <mc:Choice Requires="wps">
            <w:drawing>
              <wp:anchor distT="0" distB="0" distL="114300" distR="114300" simplePos="0" relativeHeight="251669504" behindDoc="0" locked="0" layoutInCell="1" allowOverlap="1" wp14:anchorId="3A964156" wp14:editId="31556552">
                <wp:simplePos x="0" y="0"/>
                <wp:positionH relativeFrom="column">
                  <wp:posOffset>-4918710</wp:posOffset>
                </wp:positionH>
                <wp:positionV relativeFrom="margin">
                  <wp:posOffset>7620</wp:posOffset>
                </wp:positionV>
                <wp:extent cx="4908550" cy="60769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4908550" cy="6076950"/>
                        </a:xfrm>
                        <a:prstGeom prst="rect">
                          <a:avLst/>
                        </a:prstGeom>
                        <a:solidFill>
                          <a:schemeClr val="lt1"/>
                        </a:solidFill>
                        <a:ln w="6350">
                          <a:noFill/>
                        </a:ln>
                      </wps:spPr>
                      <wps:txbx>
                        <w:txbxContent>
                          <w:tbl>
                            <w:tblPr>
                              <w:tblStyle w:val="a3"/>
                              <w:tblW w:w="7653" w:type="dxa"/>
                              <w:jc w:val="center"/>
                              <w:tblLook w:val="04A0" w:firstRow="1" w:lastRow="0" w:firstColumn="1" w:lastColumn="0" w:noHBand="0" w:noVBand="1"/>
                            </w:tblPr>
                            <w:tblGrid>
                              <w:gridCol w:w="2268"/>
                              <w:gridCol w:w="1984"/>
                              <w:gridCol w:w="1417"/>
                              <w:gridCol w:w="1984"/>
                            </w:tblGrid>
                            <w:tr w:rsidR="00CC3FE4" w:rsidRPr="001A5D6B" w14:paraId="049BE061" w14:textId="77777777" w:rsidTr="00EE735A">
                              <w:trPr>
                                <w:cantSplit/>
                                <w:trHeight w:val="1134"/>
                                <w:jc w:val="center"/>
                              </w:trPr>
                              <w:tc>
                                <w:tcPr>
                                  <w:tcW w:w="2268" w:type="dxa"/>
                                  <w:textDirection w:val="tbRlV"/>
                                  <w:vAlign w:val="center"/>
                                </w:tcPr>
                                <w:p w14:paraId="6B05E2AC"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二十四</w:t>
                                  </w:r>
                                </w:p>
                              </w:tc>
                              <w:tc>
                                <w:tcPr>
                                  <w:tcW w:w="1984" w:type="dxa"/>
                                  <w:textDirection w:val="tbRlV"/>
                                  <w:vAlign w:val="center"/>
                                </w:tcPr>
                                <w:p w14:paraId="5BD5D1B3"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二十三</w:t>
                                  </w:r>
                                </w:p>
                              </w:tc>
                              <w:tc>
                                <w:tcPr>
                                  <w:tcW w:w="1417" w:type="dxa"/>
                                  <w:textDirection w:val="tbRlV"/>
                                  <w:vAlign w:val="center"/>
                                </w:tcPr>
                                <w:p w14:paraId="34DAAB8D"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二十二</w:t>
                                  </w:r>
                                </w:p>
                              </w:tc>
                              <w:tc>
                                <w:tcPr>
                                  <w:tcW w:w="1984" w:type="dxa"/>
                                  <w:textDirection w:val="tbRlV"/>
                                  <w:vAlign w:val="center"/>
                                </w:tcPr>
                                <w:p w14:paraId="43F40CCD"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二十一</w:t>
                                  </w:r>
                                </w:p>
                              </w:tc>
                            </w:tr>
                            <w:tr w:rsidR="00CC3FE4" w:rsidRPr="001A5D6B" w14:paraId="4314225C" w14:textId="77777777" w:rsidTr="00EE735A">
                              <w:trPr>
                                <w:cantSplit/>
                                <w:trHeight w:val="7654"/>
                                <w:jc w:val="center"/>
                              </w:trPr>
                              <w:tc>
                                <w:tcPr>
                                  <w:tcW w:w="2268" w:type="dxa"/>
                                  <w:textDirection w:val="tbRlV"/>
                                  <w:vAlign w:val="center"/>
                                </w:tcPr>
                                <w:p w14:paraId="6AFB9CC9" w14:textId="77777777" w:rsidR="00CC3FE4" w:rsidRPr="00EE735A"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宅地建物取引業法</w:t>
                                  </w:r>
                                  <w:r w:rsidRPr="00EE735A">
                                    <w:rPr>
                                      <w:rFonts w:ascii="ＭＳ 明朝" w:eastAsia="ＭＳ 明朝" w:hAnsi="ＭＳ 明朝"/>
                                      <w:sz w:val="24"/>
                                      <w:szCs w:val="24"/>
                                    </w:rPr>
                                    <w:t>(昭和二十七年法律第百七十六号)第六十六条第一項第九号の規定による宅地建物取引業者の免許の取消し(同法第六十五条第二項第二号(同法第六十四条の十五前段の規定に違反した場合に限る。)に係るものに限る。)又は同法第六十七条第一項の規定による宅地建物取引業者の免許の取消しに関する事務であって規則で定めるもの</w:t>
                                  </w:r>
                                </w:p>
                              </w:tc>
                              <w:tc>
                                <w:tcPr>
                                  <w:tcW w:w="1984" w:type="dxa"/>
                                  <w:textDirection w:val="tbRlV"/>
                                  <w:vAlign w:val="center"/>
                                </w:tcPr>
                                <w:p w14:paraId="51BACA06" w14:textId="77777777" w:rsidR="00CC3FE4" w:rsidRPr="001A5D6B"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建設業法</w:t>
                                  </w:r>
                                  <w:r w:rsidRPr="00EE735A">
                                    <w:rPr>
                                      <w:rFonts w:ascii="ＭＳ 明朝" w:eastAsia="ＭＳ 明朝" w:hAnsi="ＭＳ 明朝"/>
                                      <w:sz w:val="24"/>
                                      <w:szCs w:val="24"/>
                                    </w:rPr>
                                    <w:t>(昭和二十四年法律第百号)第二十八条第一項、第二項若しくは第四項の指示、同条第三項若しくは第五項の規定による営業の停止の命令、同法第二十九条各項若しくは第二十九条の二第一項の規定による建設業者の許可の取消し又は同法第二十九条の四各項の規定による営業の禁止に関する事務であって規則で定めるもの</w:t>
                                  </w:r>
                                </w:p>
                              </w:tc>
                              <w:tc>
                                <w:tcPr>
                                  <w:tcW w:w="1417" w:type="dxa"/>
                                  <w:textDirection w:val="tbRlV"/>
                                  <w:vAlign w:val="center"/>
                                </w:tcPr>
                                <w:p w14:paraId="05E51D87" w14:textId="77777777" w:rsidR="00CC3FE4" w:rsidRPr="001A5D6B"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独立行政法人中小企業基盤整備機構法</w:t>
                                  </w:r>
                                  <w:r w:rsidRPr="00EE735A">
                                    <w:rPr>
                                      <w:rFonts w:ascii="ＭＳ 明朝" w:eastAsia="ＭＳ 明朝" w:hAnsi="ＭＳ 明朝"/>
                                      <w:sz w:val="24"/>
                                      <w:szCs w:val="24"/>
                                    </w:rPr>
                                    <w:t>(平成十四年法律第百四十七号)第十五条第一項第三号ロ又はハの資金の貸付けに係る債権の回収に関する事務であって規則で定めるもの</w:t>
                                  </w:r>
                                </w:p>
                              </w:tc>
                              <w:tc>
                                <w:tcPr>
                                  <w:tcW w:w="1984" w:type="dxa"/>
                                  <w:textDirection w:val="tbRlV"/>
                                  <w:vAlign w:val="center"/>
                                </w:tcPr>
                                <w:p w14:paraId="41AA733F" w14:textId="77777777" w:rsidR="00CC3FE4" w:rsidRPr="001A5D6B" w:rsidRDefault="00CC3FE4" w:rsidP="00EE735A">
                                  <w:pPr>
                                    <w:autoSpaceDN w:val="0"/>
                                    <w:ind w:left="113" w:right="-2"/>
                                    <w:rPr>
                                      <w:rFonts w:ascii="ＭＳ 明朝" w:eastAsia="ＭＳ 明朝" w:hAnsi="ＭＳ 明朝"/>
                                      <w:sz w:val="24"/>
                                      <w:szCs w:val="24"/>
                                    </w:rPr>
                                  </w:pPr>
                                  <w:r w:rsidRPr="00EE735A">
                                    <w:rPr>
                                      <w:rFonts w:ascii="ＭＳ 明朝" w:eastAsia="ＭＳ 明朝" w:hAnsi="ＭＳ 明朝" w:hint="eastAsia"/>
                                      <w:sz w:val="24"/>
                                      <w:szCs w:val="24"/>
                                    </w:rPr>
                                    <w:t>中小企業の事業活動の活性化等のための中小企業関係法律の一部を改正する法律（平成十一年法律第二百二十二号）第四条の規定による改正前の中小企業近代化資金等助成法（昭和三十一年法律第百十五号）第三条第一項第一号に掲げる資金の貸付けに係る債権の回収に関する事務であって規則で定めるもの</w:t>
                                  </w:r>
                                </w:p>
                              </w:tc>
                            </w:tr>
                          </w:tbl>
                          <w:p w14:paraId="76770187" w14:textId="77777777" w:rsidR="00CC3FE4" w:rsidRDefault="00CC3FE4" w:rsidP="00CC3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4156" id="テキスト ボックス 6" o:spid="_x0000_s1028" type="#_x0000_t202" style="position:absolute;margin-left:-387.3pt;margin-top:.6pt;width:386.5pt;height:4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" fillcolor="white [3201]" stroked="f" strokeweight=".5pt">
                <v:textbox>
                  <w:txbxContent>
                    <w:tbl>
                      <w:tblPr>
                        <w:tblStyle w:val="a3"/>
                        <w:tblW w:w="7653" w:type="dxa"/>
                        <w:jc w:val="center"/>
                        <w:tblLook w:val="04A0" w:firstRow="1" w:lastRow="0" w:firstColumn="1" w:lastColumn="0" w:noHBand="0" w:noVBand="1"/>
                      </w:tblPr>
                      <w:tblGrid>
                        <w:gridCol w:w="2268"/>
                        <w:gridCol w:w="1984"/>
                        <w:gridCol w:w="1417"/>
                        <w:gridCol w:w="1984"/>
                      </w:tblGrid>
                      <w:tr w:rsidR="00CC3FE4" w:rsidRPr="001A5D6B" w14:paraId="049BE061" w14:textId="77777777" w:rsidTr="00EE735A">
                        <w:trPr>
                          <w:cantSplit/>
                          <w:trHeight w:val="1134"/>
                          <w:jc w:val="center"/>
                        </w:trPr>
                        <w:tc>
                          <w:tcPr>
                            <w:tcW w:w="2268" w:type="dxa"/>
                            <w:textDirection w:val="tbRlV"/>
                            <w:vAlign w:val="center"/>
                          </w:tcPr>
                          <w:p w14:paraId="6B05E2AC"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二十四</w:t>
                            </w:r>
                          </w:p>
                        </w:tc>
                        <w:tc>
                          <w:tcPr>
                            <w:tcW w:w="1984" w:type="dxa"/>
                            <w:textDirection w:val="tbRlV"/>
                            <w:vAlign w:val="center"/>
                          </w:tcPr>
                          <w:p w14:paraId="5BD5D1B3"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二十三</w:t>
                            </w:r>
                          </w:p>
                        </w:tc>
                        <w:tc>
                          <w:tcPr>
                            <w:tcW w:w="1417" w:type="dxa"/>
                            <w:textDirection w:val="tbRlV"/>
                            <w:vAlign w:val="center"/>
                          </w:tcPr>
                          <w:p w14:paraId="34DAAB8D"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二十二</w:t>
                            </w:r>
                          </w:p>
                        </w:tc>
                        <w:tc>
                          <w:tcPr>
                            <w:tcW w:w="1984" w:type="dxa"/>
                            <w:textDirection w:val="tbRlV"/>
                            <w:vAlign w:val="center"/>
                          </w:tcPr>
                          <w:p w14:paraId="43F40CCD" w14:textId="77777777" w:rsidR="00CC3FE4" w:rsidRPr="001A5D6B" w:rsidRDefault="00CC3FE4" w:rsidP="00EE735A">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二十一</w:t>
                            </w:r>
                          </w:p>
                        </w:tc>
                      </w:tr>
                      <w:tr w:rsidR="00CC3FE4" w:rsidRPr="001A5D6B" w14:paraId="4314225C" w14:textId="77777777" w:rsidTr="00EE735A">
                        <w:trPr>
                          <w:cantSplit/>
                          <w:trHeight w:val="7654"/>
                          <w:jc w:val="center"/>
                        </w:trPr>
                        <w:tc>
                          <w:tcPr>
                            <w:tcW w:w="2268" w:type="dxa"/>
                            <w:textDirection w:val="tbRlV"/>
                            <w:vAlign w:val="center"/>
                          </w:tcPr>
                          <w:p w14:paraId="6AFB9CC9" w14:textId="77777777" w:rsidR="00CC3FE4" w:rsidRPr="00EE735A"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宅地建物取引業法</w:t>
                            </w:r>
                            <w:r w:rsidRPr="00EE735A">
                              <w:rPr>
                                <w:rFonts w:ascii="ＭＳ 明朝" w:eastAsia="ＭＳ 明朝" w:hAnsi="ＭＳ 明朝"/>
                                <w:sz w:val="24"/>
                                <w:szCs w:val="24"/>
                              </w:rPr>
                              <w:t>(昭和二十七年法律第百七十六号)第六十六条第一項第九号の規定による宅地建物取引業者の免許の取消し(同法第六十五条第二項第二号(同法第六十四条の十五前段の規定に違反した場合に限る。)に係るものに限る。)又は同法第六十七条第一項の規定による宅地建物取引業者の免許の取消しに関する事務であって規則で定めるもの</w:t>
                            </w:r>
                          </w:p>
                        </w:tc>
                        <w:tc>
                          <w:tcPr>
                            <w:tcW w:w="1984" w:type="dxa"/>
                            <w:textDirection w:val="tbRlV"/>
                            <w:vAlign w:val="center"/>
                          </w:tcPr>
                          <w:p w14:paraId="51BACA06" w14:textId="77777777" w:rsidR="00CC3FE4" w:rsidRPr="001A5D6B"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建設業法</w:t>
                            </w:r>
                            <w:r w:rsidRPr="00EE735A">
                              <w:rPr>
                                <w:rFonts w:ascii="ＭＳ 明朝" w:eastAsia="ＭＳ 明朝" w:hAnsi="ＭＳ 明朝"/>
                                <w:sz w:val="24"/>
                                <w:szCs w:val="24"/>
                              </w:rPr>
                              <w:t>(昭和二十四年法律第百号)第二十八条第一項、第二項若しくは第四項の指示、同条第三項若しくは第五項の規定による営業の停止の命令、同法第二十九条各項若しくは第二十九条の二第一項の規定による建設業者の許可の取消し又は同法第二十九条の四各項の規定による営業の禁止に関する事務であって規則で定めるもの</w:t>
                            </w:r>
                          </w:p>
                        </w:tc>
                        <w:tc>
                          <w:tcPr>
                            <w:tcW w:w="1417" w:type="dxa"/>
                            <w:textDirection w:val="tbRlV"/>
                            <w:vAlign w:val="center"/>
                          </w:tcPr>
                          <w:p w14:paraId="05E51D87" w14:textId="77777777" w:rsidR="00CC3FE4" w:rsidRPr="001A5D6B" w:rsidRDefault="00CC3FE4" w:rsidP="00EE735A">
                            <w:pPr>
                              <w:ind w:left="113" w:right="113"/>
                              <w:rPr>
                                <w:rFonts w:ascii="ＭＳ 明朝" w:eastAsia="ＭＳ 明朝" w:hAnsi="ＭＳ 明朝"/>
                                <w:sz w:val="24"/>
                                <w:szCs w:val="24"/>
                              </w:rPr>
                            </w:pPr>
                            <w:r w:rsidRPr="00EE735A">
                              <w:rPr>
                                <w:rFonts w:ascii="ＭＳ 明朝" w:eastAsia="ＭＳ 明朝" w:hAnsi="ＭＳ 明朝" w:hint="eastAsia"/>
                                <w:sz w:val="24"/>
                                <w:szCs w:val="24"/>
                              </w:rPr>
                              <w:t>独立行政法人中小企業基盤整備機構法</w:t>
                            </w:r>
                            <w:r w:rsidRPr="00EE735A">
                              <w:rPr>
                                <w:rFonts w:ascii="ＭＳ 明朝" w:eastAsia="ＭＳ 明朝" w:hAnsi="ＭＳ 明朝"/>
                                <w:sz w:val="24"/>
                                <w:szCs w:val="24"/>
                              </w:rPr>
                              <w:t>(平成十四年法律第百四十七号)第十五条第一項第三号ロ又はハの資金の貸付けに係る債権の回収に関する事務であって規則で定めるもの</w:t>
                            </w:r>
                          </w:p>
                        </w:tc>
                        <w:tc>
                          <w:tcPr>
                            <w:tcW w:w="1984" w:type="dxa"/>
                            <w:textDirection w:val="tbRlV"/>
                            <w:vAlign w:val="center"/>
                          </w:tcPr>
                          <w:p w14:paraId="41AA733F" w14:textId="77777777" w:rsidR="00CC3FE4" w:rsidRPr="001A5D6B" w:rsidRDefault="00CC3FE4" w:rsidP="00EE735A">
                            <w:pPr>
                              <w:autoSpaceDN w:val="0"/>
                              <w:ind w:left="113" w:right="-2"/>
                              <w:rPr>
                                <w:rFonts w:ascii="ＭＳ 明朝" w:eastAsia="ＭＳ 明朝" w:hAnsi="ＭＳ 明朝"/>
                                <w:sz w:val="24"/>
                                <w:szCs w:val="24"/>
                              </w:rPr>
                            </w:pPr>
                            <w:r w:rsidRPr="00EE735A">
                              <w:rPr>
                                <w:rFonts w:ascii="ＭＳ 明朝" w:eastAsia="ＭＳ 明朝" w:hAnsi="ＭＳ 明朝" w:hint="eastAsia"/>
                                <w:sz w:val="24"/>
                                <w:szCs w:val="24"/>
                              </w:rPr>
                              <w:t>中小企業の事業活動の活性化等のための中小企業関係法律の一部を改正する法律（平成十一年法律第二百二十二号）第四条の規定による改正前の中小企業近代化資金等助成法（昭和三十一年法律第百十五号）第三条第一項第一号に掲げる資金の貸付けに係る債権の回収に関する事務であって規則で定めるもの</w:t>
                            </w:r>
                          </w:p>
                        </w:tc>
                      </w:tr>
                    </w:tbl>
                    <w:p w14:paraId="76770187" w14:textId="77777777" w:rsidR="00CC3FE4" w:rsidRDefault="00CC3FE4" w:rsidP="00CC3FE4"/>
                  </w:txbxContent>
                </v:textbox>
                <w10:wrap anchory="margin"/>
              </v:shape>
            </w:pict>
          </mc:Fallback>
        </mc:AlternateContent>
      </w:r>
      <w:r>
        <w:br w:type="page"/>
      </w:r>
    </w:p>
    <w:p w14:paraId="3F849D63" w14:textId="6FB12E39" w:rsidR="0095349A" w:rsidRDefault="00CC3FE4" w:rsidP="00CC3FE4">
      <w:pPr>
        <w:ind w:firstLineChars="100" w:firstLine="240"/>
        <w:rPr>
          <w:rFonts w:ascii="ＭＳ 明朝" w:eastAsia="ＭＳ 明朝" w:hAnsi="ＭＳ 明朝" w:cs="Times New Roman"/>
          <w:sz w:val="24"/>
          <w:szCs w:val="24"/>
        </w:rPr>
      </w:pPr>
      <w:r w:rsidRPr="00CC3FE4">
        <w:rPr>
          <w:rFonts w:ascii="ＭＳ 明朝" w:eastAsia="ＭＳ 明朝" w:hAnsi="ＭＳ 明朝" w:cs="Times New Roman" w:hint="eastAsia"/>
          <w:sz w:val="24"/>
          <w:szCs w:val="24"/>
        </w:rPr>
        <w:lastRenderedPageBreak/>
        <w:t>別表第二（第五条関係）</w:t>
      </w:r>
    </w:p>
    <w:p w14:paraId="7B472449" w14:textId="6F00A77D" w:rsidR="0095349A" w:rsidRDefault="0095349A">
      <w:pPr>
        <w:widowControl/>
        <w:jc w:val="left"/>
        <w:rPr>
          <w:rFonts w:ascii="ＭＳ 明朝" w:eastAsia="ＭＳ 明朝" w:hAnsi="ＭＳ 明朝" w:cs="Times New Roman"/>
          <w:sz w:val="24"/>
          <w:szCs w:val="24"/>
        </w:rPr>
      </w:pPr>
      <w:r>
        <w:rPr>
          <w:rFonts w:hint="eastAsia"/>
          <w:noProof/>
        </w:rPr>
        <mc:AlternateContent>
          <mc:Choice Requires="wps">
            <w:drawing>
              <wp:anchor distT="0" distB="0" distL="114300" distR="114300" simplePos="0" relativeHeight="251672576" behindDoc="0" locked="0" layoutInCell="1" allowOverlap="1" wp14:anchorId="6FB5CEDC" wp14:editId="57CF0804">
                <wp:simplePos x="0" y="0"/>
                <wp:positionH relativeFrom="column">
                  <wp:posOffset>-6823710</wp:posOffset>
                </wp:positionH>
                <wp:positionV relativeFrom="margin">
                  <wp:align>center</wp:align>
                </wp:positionV>
                <wp:extent cx="6692900" cy="57467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6692900" cy="574675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701"/>
                              <w:gridCol w:w="2835"/>
                              <w:gridCol w:w="1984"/>
                              <w:gridCol w:w="1134"/>
                              <w:gridCol w:w="1417"/>
                              <w:gridCol w:w="1134"/>
                            </w:tblGrid>
                            <w:tr w:rsidR="0095349A" w14:paraId="5AF64F46" w14:textId="77777777" w:rsidTr="0045767A">
                              <w:trPr>
                                <w:cantSplit/>
                                <w:trHeight w:val="3969"/>
                              </w:trPr>
                              <w:tc>
                                <w:tcPr>
                                  <w:tcW w:w="9071" w:type="dxa"/>
                                  <w:gridSpan w:val="5"/>
                                  <w:textDirection w:val="tbRlV"/>
                                  <w:vAlign w:val="center"/>
                                </w:tcPr>
                                <w:p w14:paraId="12772E4D"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教育委員会</w:t>
                                  </w:r>
                                </w:p>
                              </w:tc>
                              <w:tc>
                                <w:tcPr>
                                  <w:tcW w:w="1134" w:type="dxa"/>
                                  <w:textDirection w:val="tbRlV"/>
                                  <w:vAlign w:val="center"/>
                                </w:tcPr>
                                <w:p w14:paraId="0137F673" w14:textId="77777777" w:rsidR="0095349A" w:rsidRPr="0095349A" w:rsidRDefault="0095349A" w:rsidP="0045767A">
                                  <w:pPr>
                                    <w:ind w:left="113" w:right="113"/>
                                    <w:jc w:val="center"/>
                                    <w:rPr>
                                      <w:rFonts w:ascii="ＭＳ 明朝" w:eastAsia="ＭＳ 明朝" w:hAnsi="ＭＳ 明朝"/>
                                      <w:sz w:val="24"/>
                                      <w:szCs w:val="24"/>
                                    </w:rPr>
                                  </w:pPr>
                                  <w:r w:rsidRPr="0095349A">
                                    <w:rPr>
                                      <w:rFonts w:ascii="ＭＳ 明朝" w:eastAsia="ＭＳ 明朝" w:hAnsi="ＭＳ 明朝" w:hint="eastAsia"/>
                                      <w:sz w:val="24"/>
                                      <w:szCs w:val="24"/>
                                    </w:rPr>
                                    <w:t>提供を受ける知事以外の執行機関</w:t>
                                  </w:r>
                                </w:p>
                              </w:tc>
                            </w:tr>
                            <w:tr w:rsidR="0095349A" w14:paraId="0B468C18" w14:textId="77777777" w:rsidTr="0045767A">
                              <w:trPr>
                                <w:cantSplit/>
                                <w:trHeight w:val="4819"/>
                              </w:trPr>
                              <w:tc>
                                <w:tcPr>
                                  <w:tcW w:w="1701" w:type="dxa"/>
                                  <w:textDirection w:val="tbRlV"/>
                                  <w:vAlign w:val="center"/>
                                </w:tcPr>
                                <w:p w14:paraId="364C24CC"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大阪府立高等学校の入学料、授業料及び空気調節整備の使用に係る料金に係る債権の回収に関する事務であって規則で定めるもの</w:t>
                                  </w:r>
                                </w:p>
                              </w:tc>
                              <w:tc>
                                <w:tcPr>
                                  <w:tcW w:w="2835" w:type="dxa"/>
                                  <w:textDirection w:val="tbRlV"/>
                                  <w:vAlign w:val="center"/>
                                </w:tcPr>
                                <w:p w14:paraId="222C686C"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高等学校等（高等学校等就学支援金の支給に関する法律第二条各号（第三号を除く。）に掲げるもの（国立及び公立（公立大学法人大阪府立大学の設置するものを除く。）のものに限る。）をいう。）への就学に要する経費の支弁に関する事務であって規則で定めるもの</w:t>
                                  </w:r>
                                </w:p>
                              </w:tc>
                              <w:tc>
                                <w:tcPr>
                                  <w:tcW w:w="1984" w:type="dxa"/>
                                  <w:textDirection w:val="tbRlV"/>
                                  <w:vAlign w:val="center"/>
                                </w:tcPr>
                                <w:p w14:paraId="1CAEC78F"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府費負担教職員退職年金及び退職一時金条例（昭和二十六年大阪府条例第五十一号）に基づく府費負担教職員の退職年金及び退職一時金の支給に関する事務であって規則で定めるもの</w:t>
                                  </w:r>
                                </w:p>
                              </w:tc>
                              <w:tc>
                                <w:tcPr>
                                  <w:tcW w:w="1134" w:type="dxa"/>
                                  <w:textDirection w:val="tbRlV"/>
                                  <w:vAlign w:val="center"/>
                                </w:tcPr>
                                <w:p w14:paraId="782A87FF"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府吏員退隠料等条例に基づく退隠料等の支給に関する事務であって規則で定めるもの</w:t>
                                  </w:r>
                                </w:p>
                              </w:tc>
                              <w:tc>
                                <w:tcPr>
                                  <w:tcW w:w="1417" w:type="dxa"/>
                                  <w:textDirection w:val="tbRlV"/>
                                  <w:vAlign w:val="center"/>
                                </w:tcPr>
                                <w:p w14:paraId="12B033AE"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特別支援学校への就学のため必要な経費の支弁に関する事務であって規則で定めるもの</w:t>
                                  </w:r>
                                </w:p>
                              </w:tc>
                              <w:tc>
                                <w:tcPr>
                                  <w:tcW w:w="1134" w:type="dxa"/>
                                  <w:textDirection w:val="tbRlV"/>
                                  <w:vAlign w:val="center"/>
                                </w:tcPr>
                                <w:p w14:paraId="0CBB5F60" w14:textId="77777777" w:rsidR="0095349A" w:rsidRPr="0095349A" w:rsidRDefault="0095349A" w:rsidP="0045767A">
                                  <w:pPr>
                                    <w:ind w:left="113" w:right="113"/>
                                    <w:jc w:val="center"/>
                                    <w:rPr>
                                      <w:rFonts w:ascii="ＭＳ 明朝" w:eastAsia="ＭＳ 明朝" w:hAnsi="ＭＳ 明朝"/>
                                      <w:sz w:val="24"/>
                                      <w:szCs w:val="24"/>
                                    </w:rPr>
                                  </w:pPr>
                                  <w:r w:rsidRPr="0095349A">
                                    <w:rPr>
                                      <w:rFonts w:ascii="ＭＳ 明朝" w:eastAsia="ＭＳ 明朝" w:hAnsi="ＭＳ 明朝" w:hint="eastAsia"/>
                                      <w:sz w:val="24"/>
                                      <w:szCs w:val="24"/>
                                    </w:rPr>
                                    <w:t>事　　　　務</w:t>
                                  </w:r>
                                </w:p>
                              </w:tc>
                            </w:tr>
                          </w:tbl>
                          <w:p w14:paraId="2C791A42" w14:textId="77777777" w:rsidR="0095349A" w:rsidRDefault="0095349A" w:rsidP="00953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CEDC" id="テキスト ボックス 8" o:spid="_x0000_s1029" type="#_x0000_t202" style="position:absolute;margin-left:-537.3pt;margin-top:0;width:527pt;height:452.5pt;z-index:25167257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" fillcolor="white [3201]" stroked="f" strokeweight=".5pt">
                <v:textbox>
                  <w:txbxContent>
                    <w:tbl>
                      <w:tblPr>
                        <w:tblStyle w:val="a3"/>
                        <w:tblW w:w="0" w:type="auto"/>
                        <w:tblLook w:val="04A0" w:firstRow="1" w:lastRow="0" w:firstColumn="1" w:lastColumn="0" w:noHBand="0" w:noVBand="1"/>
                      </w:tblPr>
                      <w:tblGrid>
                        <w:gridCol w:w="1701"/>
                        <w:gridCol w:w="2835"/>
                        <w:gridCol w:w="1984"/>
                        <w:gridCol w:w="1134"/>
                        <w:gridCol w:w="1417"/>
                        <w:gridCol w:w="1134"/>
                      </w:tblGrid>
                      <w:tr w:rsidR="0095349A" w14:paraId="5AF64F46" w14:textId="77777777" w:rsidTr="0045767A">
                        <w:trPr>
                          <w:cantSplit/>
                          <w:trHeight w:val="3969"/>
                        </w:trPr>
                        <w:tc>
                          <w:tcPr>
                            <w:tcW w:w="9071" w:type="dxa"/>
                            <w:gridSpan w:val="5"/>
                            <w:textDirection w:val="tbRlV"/>
                            <w:vAlign w:val="center"/>
                          </w:tcPr>
                          <w:p w14:paraId="12772E4D"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教育委員会</w:t>
                            </w:r>
                          </w:p>
                        </w:tc>
                        <w:tc>
                          <w:tcPr>
                            <w:tcW w:w="1134" w:type="dxa"/>
                            <w:textDirection w:val="tbRlV"/>
                            <w:vAlign w:val="center"/>
                          </w:tcPr>
                          <w:p w14:paraId="0137F673" w14:textId="77777777" w:rsidR="0095349A" w:rsidRPr="0095349A" w:rsidRDefault="0095349A" w:rsidP="0045767A">
                            <w:pPr>
                              <w:ind w:left="113" w:right="113"/>
                              <w:jc w:val="center"/>
                              <w:rPr>
                                <w:rFonts w:ascii="ＭＳ 明朝" w:eastAsia="ＭＳ 明朝" w:hAnsi="ＭＳ 明朝"/>
                                <w:sz w:val="24"/>
                                <w:szCs w:val="24"/>
                              </w:rPr>
                            </w:pPr>
                            <w:r w:rsidRPr="0095349A">
                              <w:rPr>
                                <w:rFonts w:ascii="ＭＳ 明朝" w:eastAsia="ＭＳ 明朝" w:hAnsi="ＭＳ 明朝" w:hint="eastAsia"/>
                                <w:sz w:val="24"/>
                                <w:szCs w:val="24"/>
                              </w:rPr>
                              <w:t>提供を受ける知事以外の執行機関</w:t>
                            </w:r>
                          </w:p>
                        </w:tc>
                      </w:tr>
                      <w:tr w:rsidR="0095349A" w14:paraId="0B468C18" w14:textId="77777777" w:rsidTr="0045767A">
                        <w:trPr>
                          <w:cantSplit/>
                          <w:trHeight w:val="4819"/>
                        </w:trPr>
                        <w:tc>
                          <w:tcPr>
                            <w:tcW w:w="1701" w:type="dxa"/>
                            <w:textDirection w:val="tbRlV"/>
                            <w:vAlign w:val="center"/>
                          </w:tcPr>
                          <w:p w14:paraId="364C24CC"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大阪府立高等学校の入学料、授業料及び空気調節整備の使用に係る料金に係る債権の回収に関する事務であって規則で定めるもの</w:t>
                            </w:r>
                          </w:p>
                        </w:tc>
                        <w:tc>
                          <w:tcPr>
                            <w:tcW w:w="2835" w:type="dxa"/>
                            <w:textDirection w:val="tbRlV"/>
                            <w:vAlign w:val="center"/>
                          </w:tcPr>
                          <w:p w14:paraId="222C686C"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高等学校等（高等学校等就学支援金の支給に関する法律第二条各号（第三号を除く。）に掲げるもの（国立及び公立（公立大学法人大阪府立大学の設置するものを除く。）のものに限る。）をいう。）への就学に要する経費の支弁に関する事務であって規則で定めるもの</w:t>
                            </w:r>
                          </w:p>
                        </w:tc>
                        <w:tc>
                          <w:tcPr>
                            <w:tcW w:w="1984" w:type="dxa"/>
                            <w:textDirection w:val="tbRlV"/>
                            <w:vAlign w:val="center"/>
                          </w:tcPr>
                          <w:p w14:paraId="1CAEC78F"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府費負担教職員退職年金及び退職一時金条例（昭和二十六年大阪府条例第五十一号）に基づく府費負担教職員の退職年金及び退職一時金の支給に関する事務であって規則で定めるもの</w:t>
                            </w:r>
                          </w:p>
                        </w:tc>
                        <w:tc>
                          <w:tcPr>
                            <w:tcW w:w="1134" w:type="dxa"/>
                            <w:textDirection w:val="tbRlV"/>
                            <w:vAlign w:val="center"/>
                          </w:tcPr>
                          <w:p w14:paraId="782A87FF"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府吏員退隠料等条例に基づく退隠料等の支給に関する事務であって規則で定めるもの</w:t>
                            </w:r>
                          </w:p>
                        </w:tc>
                        <w:tc>
                          <w:tcPr>
                            <w:tcW w:w="1417" w:type="dxa"/>
                            <w:textDirection w:val="tbRlV"/>
                            <w:vAlign w:val="center"/>
                          </w:tcPr>
                          <w:p w14:paraId="12B033AE" w14:textId="77777777" w:rsidR="0095349A" w:rsidRPr="0095349A" w:rsidRDefault="0095349A" w:rsidP="0095349A">
                            <w:pPr>
                              <w:ind w:left="113" w:right="113"/>
                              <w:rPr>
                                <w:rFonts w:ascii="ＭＳ 明朝" w:eastAsia="ＭＳ 明朝" w:hAnsi="ＭＳ 明朝"/>
                                <w:sz w:val="24"/>
                                <w:szCs w:val="24"/>
                              </w:rPr>
                            </w:pPr>
                            <w:r w:rsidRPr="0095349A">
                              <w:rPr>
                                <w:rFonts w:ascii="ＭＳ 明朝" w:eastAsia="ＭＳ 明朝" w:hAnsi="ＭＳ 明朝" w:hint="eastAsia"/>
                                <w:sz w:val="24"/>
                                <w:szCs w:val="24"/>
                              </w:rPr>
                              <w:t>特別支援学校への就学のため必要な経費の支弁に関する事務であって規則で定めるもの</w:t>
                            </w:r>
                          </w:p>
                        </w:tc>
                        <w:tc>
                          <w:tcPr>
                            <w:tcW w:w="1134" w:type="dxa"/>
                            <w:textDirection w:val="tbRlV"/>
                            <w:vAlign w:val="center"/>
                          </w:tcPr>
                          <w:p w14:paraId="0CBB5F60" w14:textId="77777777" w:rsidR="0095349A" w:rsidRPr="0095349A" w:rsidRDefault="0095349A" w:rsidP="0045767A">
                            <w:pPr>
                              <w:ind w:left="113" w:right="113"/>
                              <w:jc w:val="center"/>
                              <w:rPr>
                                <w:rFonts w:ascii="ＭＳ 明朝" w:eastAsia="ＭＳ 明朝" w:hAnsi="ＭＳ 明朝"/>
                                <w:sz w:val="24"/>
                                <w:szCs w:val="24"/>
                              </w:rPr>
                            </w:pPr>
                            <w:r w:rsidRPr="0095349A">
                              <w:rPr>
                                <w:rFonts w:ascii="ＭＳ 明朝" w:eastAsia="ＭＳ 明朝" w:hAnsi="ＭＳ 明朝" w:hint="eastAsia"/>
                                <w:sz w:val="24"/>
                                <w:szCs w:val="24"/>
                              </w:rPr>
                              <w:t>事　　　　務</w:t>
                            </w:r>
                          </w:p>
                        </w:tc>
                      </w:tr>
                    </w:tbl>
                    <w:p w14:paraId="2C791A42" w14:textId="77777777" w:rsidR="0095349A" w:rsidRDefault="0095349A" w:rsidP="0095349A"/>
                  </w:txbxContent>
                </v:textbox>
                <w10:wrap anchory="margin"/>
              </v:shape>
            </w:pict>
          </mc:Fallback>
        </mc:AlternateContent>
      </w:r>
    </w:p>
    <w:p w14:paraId="22674AE6" w14:textId="77777777" w:rsidR="00CC3FE4" w:rsidRPr="00CC3FE4" w:rsidRDefault="00CC3FE4" w:rsidP="00CC3FE4">
      <w:pPr>
        <w:ind w:firstLineChars="100" w:firstLine="240"/>
        <w:rPr>
          <w:rFonts w:ascii="ＭＳ 明朝" w:eastAsia="ＭＳ 明朝" w:hAnsi="ＭＳ 明朝" w:cs="Times New Roman"/>
          <w:sz w:val="24"/>
          <w:szCs w:val="24"/>
        </w:rPr>
      </w:pPr>
    </w:p>
    <w:p w14:paraId="657C057C" w14:textId="4A67EF03" w:rsidR="00694CDE" w:rsidRPr="00CC3FE4" w:rsidRDefault="00E61448" w:rsidP="00EE735A">
      <w:pPr>
        <w:widowControl/>
        <w:jc w:val="left"/>
      </w:pPr>
      <w:r>
        <w:rPr>
          <w:rFonts w:hint="eastAsia"/>
          <w:noProof/>
        </w:rPr>
        <mc:AlternateContent>
          <mc:Choice Requires="wps">
            <w:drawing>
              <wp:anchor distT="0" distB="0" distL="114300" distR="114300" simplePos="0" relativeHeight="251670528" behindDoc="0" locked="0" layoutInCell="1" allowOverlap="1" wp14:anchorId="10492DDE" wp14:editId="3B0E85FE">
                <wp:simplePos x="0" y="0"/>
                <wp:positionH relativeFrom="column">
                  <wp:posOffset>-6382385</wp:posOffset>
                </wp:positionH>
                <wp:positionV relativeFrom="margin">
                  <wp:posOffset>4445</wp:posOffset>
                </wp:positionV>
                <wp:extent cx="6604000" cy="5746750"/>
                <wp:effectExtent l="0" t="0" r="6350" b="6350"/>
                <wp:wrapNone/>
                <wp:docPr id="7" name="テキスト ボックス 7"/>
                <wp:cNvGraphicFramePr/>
                <a:graphic xmlns:a="http://schemas.openxmlformats.org/drawingml/2006/main">
                  <a:graphicData uri="http://schemas.microsoft.com/office/word/2010/wordprocessingShape">
                    <wps:wsp>
                      <wps:cNvSpPr txBox="1"/>
                      <wps:spPr>
                        <a:xfrm>
                          <a:off x="0" y="0"/>
                          <a:ext cx="6604000" cy="5746750"/>
                        </a:xfrm>
                        <a:prstGeom prst="rect">
                          <a:avLst/>
                        </a:prstGeom>
                        <a:solidFill>
                          <a:schemeClr val="lt1"/>
                        </a:solidFill>
                        <a:ln w="6350">
                          <a:noFill/>
                        </a:ln>
                      </wps:spPr>
                      <wps:txbx>
                        <w:txbxContent>
                          <w:tbl>
                            <w:tblPr>
                              <w:tblStyle w:val="a3"/>
                              <w:tblW w:w="0" w:type="auto"/>
                              <w:jc w:val="center"/>
                              <w:tblLook w:val="04A0" w:firstRow="1" w:lastRow="0" w:firstColumn="1" w:lastColumn="0" w:noHBand="0" w:noVBand="1"/>
                            </w:tblPr>
                            <w:tblGrid>
                              <w:gridCol w:w="2801"/>
                              <w:gridCol w:w="1962"/>
                              <w:gridCol w:w="1962"/>
                              <w:gridCol w:w="2242"/>
                              <w:gridCol w:w="1125"/>
                            </w:tblGrid>
                            <w:tr w:rsidR="003A4004" w14:paraId="4AC06F71" w14:textId="77777777" w:rsidTr="00682660">
                              <w:trPr>
                                <w:cantSplit/>
                                <w:trHeight w:val="3969"/>
                                <w:jc w:val="center"/>
                              </w:trPr>
                              <w:tc>
                                <w:tcPr>
                                  <w:tcW w:w="10092" w:type="dxa"/>
                                  <w:gridSpan w:val="5"/>
                                  <w:textDirection w:val="tbRlV"/>
                                  <w:vAlign w:val="center"/>
                                </w:tcPr>
                                <w:p w14:paraId="492FD30D" w14:textId="38D31C5A" w:rsidR="003A4004" w:rsidRPr="003A4004" w:rsidRDefault="003A4004" w:rsidP="003A4004">
                                  <w:pPr>
                                    <w:ind w:left="113" w:right="113"/>
                                    <w:rPr>
                                      <w:rFonts w:ascii="ＭＳ 明朝" w:eastAsia="ＭＳ 明朝" w:hAnsi="ＭＳ 明朝"/>
                                      <w:sz w:val="24"/>
                                      <w:szCs w:val="24"/>
                                    </w:rPr>
                                  </w:pPr>
                                  <w:r>
                                    <w:rPr>
                                      <w:rFonts w:ascii="ＭＳ 明朝" w:eastAsia="ＭＳ 明朝" w:hAnsi="ＭＳ 明朝" w:hint="eastAsia"/>
                                      <w:sz w:val="24"/>
                                      <w:szCs w:val="24"/>
                                    </w:rPr>
                                    <w:t>公安</w:t>
                                  </w:r>
                                  <w:r>
                                    <w:rPr>
                                      <w:rFonts w:ascii="ＭＳ 明朝" w:eastAsia="ＭＳ 明朝" w:hAnsi="ＭＳ 明朝"/>
                                      <w:sz w:val="24"/>
                                      <w:szCs w:val="24"/>
                                    </w:rPr>
                                    <w:t>委員会</w:t>
                                  </w:r>
                                </w:p>
                              </w:tc>
                            </w:tr>
                            <w:tr w:rsidR="003A4004" w14:paraId="1D275294" w14:textId="77777777" w:rsidTr="003A4004">
                              <w:trPr>
                                <w:cantSplit/>
                                <w:trHeight w:val="4819"/>
                                <w:jc w:val="center"/>
                              </w:trPr>
                              <w:tc>
                                <w:tcPr>
                                  <w:tcW w:w="2801" w:type="dxa"/>
                                  <w:textDirection w:val="tbRlV"/>
                                  <w:vAlign w:val="center"/>
                                </w:tcPr>
                                <w:p w14:paraId="53801419" w14:textId="0DAD290F"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道路交通法（昭和三十五年法律第百五号）第五十一条の四第四項本文の規定による放置違反金の納付命令、同条第六項の規定による通知、同条第十三項前段の規定による督促又は同条第十四項の規定による放置違反金等の徴収に関する事務であって規則で定めるもの</w:t>
                                  </w:r>
                                </w:p>
                              </w:tc>
                              <w:tc>
                                <w:tcPr>
                                  <w:tcW w:w="1962" w:type="dxa"/>
                                  <w:textDirection w:val="tbRlV"/>
                                  <w:vAlign w:val="center"/>
                                </w:tcPr>
                                <w:p w14:paraId="738FD8F2" w14:textId="2ABB0704"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風俗営業等の規制及び業務の適正化等に関する法律（昭和二十三年法律第百二十二号）第八条の規定による風俗営業の許可の取消しに関する事務であって規則で定めるもの</w:t>
                                  </w:r>
                                </w:p>
                              </w:tc>
                              <w:tc>
                                <w:tcPr>
                                  <w:tcW w:w="1962" w:type="dxa"/>
                                  <w:textDirection w:val="tbRlV"/>
                                  <w:vAlign w:val="center"/>
                                </w:tcPr>
                                <w:p w14:paraId="7082C242" w14:textId="6786E1B6"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非常勤職員の災害補償に関する条例に基づく公務上の災害若しくは通勤による災害に対する補償又は福祉事業の実施に関する事務であって規則で定めるもの</w:t>
                                  </w:r>
                                </w:p>
                              </w:tc>
                              <w:tc>
                                <w:tcPr>
                                  <w:tcW w:w="2242" w:type="dxa"/>
                                  <w:textDirection w:val="tbRlV"/>
                                  <w:vAlign w:val="center"/>
                                </w:tcPr>
                                <w:p w14:paraId="6363520A" w14:textId="4F3872CA"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警察官の職務に協力援助した者の災害給付に関する条例（昭和二十九年大阪府条例第三十三号）に基づく府の警察官の職務に協力援助した者の災害に対する給付に関する事務であって規則で定めるもの</w:t>
                                  </w:r>
                                </w:p>
                              </w:tc>
                              <w:tc>
                                <w:tcPr>
                                  <w:tcW w:w="1125" w:type="dxa"/>
                                  <w:textDirection w:val="tbRlV"/>
                                  <w:vAlign w:val="center"/>
                                </w:tcPr>
                                <w:p w14:paraId="744F3168" w14:textId="794E157E"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府吏員退隠料等条例に基づく退隠料等の支給に関する事務であって規則で定めるもの</w:t>
                                  </w:r>
                                </w:p>
                              </w:tc>
                            </w:tr>
                          </w:tbl>
                          <w:p w14:paraId="338C4468" w14:textId="77777777" w:rsidR="00E61448" w:rsidRDefault="00E61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2DDE" id="テキスト ボックス 7" o:spid="_x0000_s1030" type="#_x0000_t202" style="position:absolute;margin-left:-502.55pt;margin-top:.35pt;width:520pt;height:4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" fillcolor="white [3201]" stroked="f" strokeweight=".5pt">
                <v:textbox>
                  <w:txbxContent>
                    <w:tbl>
                      <w:tblPr>
                        <w:tblStyle w:val="a3"/>
                        <w:tblW w:w="0" w:type="auto"/>
                        <w:jc w:val="center"/>
                        <w:tblLook w:val="04A0" w:firstRow="1" w:lastRow="0" w:firstColumn="1" w:lastColumn="0" w:noHBand="0" w:noVBand="1"/>
                      </w:tblPr>
                      <w:tblGrid>
                        <w:gridCol w:w="2801"/>
                        <w:gridCol w:w="1962"/>
                        <w:gridCol w:w="1962"/>
                        <w:gridCol w:w="2242"/>
                        <w:gridCol w:w="1125"/>
                      </w:tblGrid>
                      <w:tr w:rsidR="003A4004" w14:paraId="4AC06F71" w14:textId="77777777" w:rsidTr="00682660">
                        <w:trPr>
                          <w:cantSplit/>
                          <w:trHeight w:val="3969"/>
                          <w:jc w:val="center"/>
                        </w:trPr>
                        <w:tc>
                          <w:tcPr>
                            <w:tcW w:w="10092" w:type="dxa"/>
                            <w:gridSpan w:val="5"/>
                            <w:textDirection w:val="tbRlV"/>
                            <w:vAlign w:val="center"/>
                          </w:tcPr>
                          <w:p w14:paraId="492FD30D" w14:textId="38D31C5A" w:rsidR="003A4004" w:rsidRPr="003A4004" w:rsidRDefault="003A4004" w:rsidP="003A4004">
                            <w:pPr>
                              <w:ind w:left="113" w:right="113"/>
                              <w:rPr>
                                <w:rFonts w:ascii="ＭＳ 明朝" w:eastAsia="ＭＳ 明朝" w:hAnsi="ＭＳ 明朝"/>
                                <w:sz w:val="24"/>
                                <w:szCs w:val="24"/>
                              </w:rPr>
                            </w:pPr>
                            <w:r>
                              <w:rPr>
                                <w:rFonts w:ascii="ＭＳ 明朝" w:eastAsia="ＭＳ 明朝" w:hAnsi="ＭＳ 明朝" w:hint="eastAsia"/>
                                <w:sz w:val="24"/>
                                <w:szCs w:val="24"/>
                              </w:rPr>
                              <w:t>公安</w:t>
                            </w:r>
                            <w:r>
                              <w:rPr>
                                <w:rFonts w:ascii="ＭＳ 明朝" w:eastAsia="ＭＳ 明朝" w:hAnsi="ＭＳ 明朝"/>
                                <w:sz w:val="24"/>
                                <w:szCs w:val="24"/>
                              </w:rPr>
                              <w:t>委員会</w:t>
                            </w:r>
                          </w:p>
                        </w:tc>
                      </w:tr>
                      <w:tr w:rsidR="003A4004" w14:paraId="1D275294" w14:textId="77777777" w:rsidTr="003A4004">
                        <w:trPr>
                          <w:cantSplit/>
                          <w:trHeight w:val="4819"/>
                          <w:jc w:val="center"/>
                        </w:trPr>
                        <w:tc>
                          <w:tcPr>
                            <w:tcW w:w="2801" w:type="dxa"/>
                            <w:textDirection w:val="tbRlV"/>
                            <w:vAlign w:val="center"/>
                          </w:tcPr>
                          <w:p w14:paraId="53801419" w14:textId="0DAD290F"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道路交通法（昭和三十五年法律第百五号）第五十一条の四第四項本文の規定による放置違反金の納付命令、同条第六項の規定による通知、同条第十三項前段の規定による督促又は同条第十四項の規定による放置違反金等の徴収に関する事務であって規則で定めるもの</w:t>
                            </w:r>
                          </w:p>
                        </w:tc>
                        <w:tc>
                          <w:tcPr>
                            <w:tcW w:w="1962" w:type="dxa"/>
                            <w:textDirection w:val="tbRlV"/>
                            <w:vAlign w:val="center"/>
                          </w:tcPr>
                          <w:p w14:paraId="738FD8F2" w14:textId="2ABB0704"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風俗営業等の規制及び業務の適正化等に関する法律（昭和二十三年法律第百二十二号）第八条の規定による風俗営業の許可の取消しに関する事務であって規則で定めるもの</w:t>
                            </w:r>
                          </w:p>
                        </w:tc>
                        <w:tc>
                          <w:tcPr>
                            <w:tcW w:w="1962" w:type="dxa"/>
                            <w:textDirection w:val="tbRlV"/>
                            <w:vAlign w:val="center"/>
                          </w:tcPr>
                          <w:p w14:paraId="7082C242" w14:textId="6786E1B6"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非常勤職員の災害補償に関する条例に基づく公務上の災害若しくは通勤による災害に対する補償又は福祉事業の実施に関する事務であって規則で定めるもの</w:t>
                            </w:r>
                          </w:p>
                        </w:tc>
                        <w:tc>
                          <w:tcPr>
                            <w:tcW w:w="2242" w:type="dxa"/>
                            <w:textDirection w:val="tbRlV"/>
                            <w:vAlign w:val="center"/>
                          </w:tcPr>
                          <w:p w14:paraId="6363520A" w14:textId="4F3872CA"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警察官の職務に協力援助した者の災害給付に関する条例（昭和二十九年大阪府条例第三十三号）に基づく府の警察官の職務に協力援助した者の災害に対する給付に関する事務であって規則で定めるもの</w:t>
                            </w:r>
                          </w:p>
                        </w:tc>
                        <w:tc>
                          <w:tcPr>
                            <w:tcW w:w="1125" w:type="dxa"/>
                            <w:textDirection w:val="tbRlV"/>
                            <w:vAlign w:val="center"/>
                          </w:tcPr>
                          <w:p w14:paraId="744F3168" w14:textId="794E157E" w:rsidR="003A4004" w:rsidRPr="003A4004" w:rsidRDefault="003A4004" w:rsidP="003A4004">
                            <w:pPr>
                              <w:ind w:left="113" w:right="113"/>
                              <w:rPr>
                                <w:rFonts w:ascii="ＭＳ 明朝" w:eastAsia="ＭＳ 明朝" w:hAnsi="ＭＳ 明朝"/>
                                <w:sz w:val="24"/>
                                <w:szCs w:val="24"/>
                              </w:rPr>
                            </w:pPr>
                            <w:r w:rsidRPr="003A4004">
                              <w:rPr>
                                <w:rFonts w:ascii="ＭＳ 明朝" w:eastAsia="ＭＳ 明朝" w:hAnsi="ＭＳ 明朝" w:hint="eastAsia"/>
                                <w:sz w:val="24"/>
                                <w:szCs w:val="24"/>
                              </w:rPr>
                              <w:t>府吏員退隠料等条例に基づく退隠料等の支給に関する事務であって規則で定めるもの</w:t>
                            </w:r>
                          </w:p>
                        </w:tc>
                      </w:tr>
                    </w:tbl>
                    <w:p w14:paraId="338C4468" w14:textId="77777777" w:rsidR="00E61448" w:rsidRDefault="00E61448"/>
                  </w:txbxContent>
                </v:textbox>
                <w10:wrap anchory="margin"/>
              </v:shape>
            </w:pict>
          </mc:Fallback>
        </mc:AlternateContent>
      </w:r>
    </w:p>
    <w:sectPr w:rsidR="00694CDE" w:rsidRPr="00CC3FE4" w:rsidSect="001A5D6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8"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890C" w14:textId="77777777" w:rsidR="003E51A2" w:rsidRDefault="003E51A2" w:rsidP="003E51A2">
      <w:r>
        <w:separator/>
      </w:r>
    </w:p>
  </w:endnote>
  <w:endnote w:type="continuationSeparator" w:id="0">
    <w:p w14:paraId="6DE085D8" w14:textId="77777777" w:rsidR="003E51A2" w:rsidRDefault="003E51A2" w:rsidP="003E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60E3" w14:textId="77777777" w:rsidR="003826B7" w:rsidRDefault="00382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A52B" w14:textId="77777777" w:rsidR="003826B7" w:rsidRDefault="003826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D353" w14:textId="77777777" w:rsidR="003826B7" w:rsidRDefault="003826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19ABE" w14:textId="77777777" w:rsidR="003E51A2" w:rsidRDefault="003E51A2" w:rsidP="003E51A2">
      <w:r>
        <w:separator/>
      </w:r>
    </w:p>
  </w:footnote>
  <w:footnote w:type="continuationSeparator" w:id="0">
    <w:p w14:paraId="7C32E477" w14:textId="77777777" w:rsidR="003E51A2" w:rsidRDefault="003E51A2" w:rsidP="003E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1DD8" w14:textId="77777777" w:rsidR="003826B7" w:rsidRDefault="00382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D2B5" w14:textId="77777777" w:rsidR="003826B7" w:rsidRDefault="00382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E3C3" w14:textId="77777777" w:rsidR="003826B7" w:rsidRDefault="003826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AC"/>
    <w:rsid w:val="001A5D6B"/>
    <w:rsid w:val="003826B7"/>
    <w:rsid w:val="003A4004"/>
    <w:rsid w:val="003E51A2"/>
    <w:rsid w:val="0045767A"/>
    <w:rsid w:val="00496D1F"/>
    <w:rsid w:val="006136D6"/>
    <w:rsid w:val="00694CDE"/>
    <w:rsid w:val="00750609"/>
    <w:rsid w:val="0095349A"/>
    <w:rsid w:val="00C66AAC"/>
    <w:rsid w:val="00CC3FE4"/>
    <w:rsid w:val="00E61448"/>
    <w:rsid w:val="00EE5C63"/>
    <w:rsid w:val="00EE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E5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1A2"/>
    <w:pPr>
      <w:tabs>
        <w:tab w:val="center" w:pos="4252"/>
        <w:tab w:val="right" w:pos="8504"/>
      </w:tabs>
      <w:snapToGrid w:val="0"/>
    </w:pPr>
  </w:style>
  <w:style w:type="character" w:customStyle="1" w:styleId="a5">
    <w:name w:val="ヘッダー (文字)"/>
    <w:basedOn w:val="a0"/>
    <w:link w:val="a4"/>
    <w:uiPriority w:val="99"/>
    <w:rsid w:val="003E51A2"/>
  </w:style>
  <w:style w:type="paragraph" w:styleId="a6">
    <w:name w:val="footer"/>
    <w:basedOn w:val="a"/>
    <w:link w:val="a7"/>
    <w:uiPriority w:val="99"/>
    <w:unhideWhenUsed/>
    <w:rsid w:val="003E51A2"/>
    <w:pPr>
      <w:tabs>
        <w:tab w:val="center" w:pos="4252"/>
        <w:tab w:val="right" w:pos="8504"/>
      </w:tabs>
      <w:snapToGrid w:val="0"/>
    </w:pPr>
  </w:style>
  <w:style w:type="character" w:customStyle="1" w:styleId="a7">
    <w:name w:val="フッター (文字)"/>
    <w:basedOn w:val="a0"/>
    <w:link w:val="a6"/>
    <w:uiPriority w:val="99"/>
    <w:rsid w:val="003E51A2"/>
  </w:style>
  <w:style w:type="paragraph" w:styleId="a8">
    <w:name w:val="Balloon Text"/>
    <w:basedOn w:val="a"/>
    <w:link w:val="a9"/>
    <w:uiPriority w:val="99"/>
    <w:semiHidden/>
    <w:unhideWhenUsed/>
    <w:rsid w:val="0045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C423-BA0F-478E-98F2-ADD83B5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2021-08-19T10:02:00Z</dcterms:created>
  <dcterms:modified xsi:type="dcterms:W3CDTF">2021-11-16T06:52:00Z</dcterms:modified>
</cp:coreProperties>
</file>