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DE2" w:rsidRDefault="005C3515" w:rsidP="002F6ED5">
      <w:pPr>
        <w:rPr>
          <w:rFonts w:ascii="ＭＳ ゴシック" w:eastAsia="ＭＳ ゴシック" w:hAnsi="ＭＳ ゴシック"/>
        </w:rPr>
      </w:pPr>
      <w:r>
        <w:rPr>
          <w:rFonts w:ascii="ＭＳ ゴシック" w:eastAsia="ＭＳ ゴシック" w:hAnsi="ＭＳ ゴシック" w:hint="eastAsia"/>
        </w:rPr>
        <w:t>７１</w:t>
      </w:r>
      <w:r w:rsidR="00F55DE2">
        <w:rPr>
          <w:rFonts w:ascii="ＭＳ ゴシック" w:eastAsia="ＭＳ ゴシック" w:hAnsi="ＭＳ ゴシック" w:hint="eastAsia"/>
        </w:rPr>
        <w:t>ページ</w:t>
      </w:r>
    </w:p>
    <w:p w:rsidR="00F251ED" w:rsidRPr="002F6ED5" w:rsidRDefault="00F55DE2" w:rsidP="002F6ED5">
      <w:pPr>
        <w:rPr>
          <w:rFonts w:ascii="ＭＳ ゴシック" w:eastAsia="ＭＳ ゴシック" w:hAnsi="ＭＳ ゴシック"/>
        </w:rPr>
      </w:pPr>
      <w:r>
        <w:rPr>
          <w:rFonts w:ascii="ＭＳ ゴシック" w:eastAsia="ＭＳ ゴシック" w:hAnsi="ＭＳ ゴシック" w:hint="eastAsia"/>
        </w:rPr>
        <w:t>５．事業実施の考え方</w:t>
      </w:r>
    </w:p>
    <w:p w:rsidR="00B03DD4" w:rsidRDefault="00F55DE2"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BC433A">
        <w:rPr>
          <w:rFonts w:ascii="ＭＳ ゴシック" w:eastAsia="ＭＳ ゴシック" w:hAnsi="ＭＳ ゴシック" w:hint="eastAsia"/>
        </w:rPr>
        <w:t>□</w:t>
      </w:r>
      <w:r w:rsidRPr="00F55DE2">
        <w:rPr>
          <w:rFonts w:ascii="ＭＳ ゴシック" w:eastAsia="ＭＳ ゴシック" w:hAnsi="ＭＳ ゴシック" w:hint="eastAsia"/>
        </w:rPr>
        <w:t>重点施策の体系にて示した施策のうち、主な施策や事業については、本ページ以降の各考え方に基づき、進めてまいります。</w:t>
      </w:r>
    </w:p>
    <w:p w:rsidR="00F55DE2" w:rsidRDefault="00F55DE2" w:rsidP="000C3808">
      <w:pPr>
        <w:rPr>
          <w:rFonts w:ascii="ＭＳ ゴシック" w:eastAsia="ＭＳ ゴシック" w:hAnsi="ＭＳ ゴシック"/>
        </w:rPr>
      </w:pPr>
      <w:r>
        <w:rPr>
          <w:rFonts w:ascii="ＭＳ ゴシック" w:eastAsia="ＭＳ ゴシック" w:hAnsi="ＭＳ ゴシック" w:hint="eastAsia"/>
        </w:rPr>
        <w:t>（図の説明）</w:t>
      </w:r>
    </w:p>
    <w:p w:rsidR="00F55DE2" w:rsidRDefault="00F55DE2" w:rsidP="00F55DE2">
      <w:pPr>
        <w:rPr>
          <w:rFonts w:ascii="ＭＳ ゴシック" w:eastAsia="ＭＳ ゴシック" w:hAnsi="ＭＳ ゴシック"/>
        </w:rPr>
      </w:pPr>
      <w:r>
        <w:rPr>
          <w:rFonts w:ascii="ＭＳ ゴシック" w:eastAsia="ＭＳ ゴシック" w:hAnsi="ＭＳ ゴシック" w:hint="eastAsia"/>
        </w:rPr>
        <w:t xml:space="preserve">　</w:t>
      </w:r>
      <w:r w:rsidR="00BC433A">
        <w:rPr>
          <w:rFonts w:ascii="ＭＳ ゴシック" w:eastAsia="ＭＳ ゴシック" w:hAnsi="ＭＳ ゴシック" w:hint="eastAsia"/>
        </w:rPr>
        <w:t>【</w:t>
      </w:r>
      <w:r w:rsidRPr="00F55DE2">
        <w:rPr>
          <w:rFonts w:ascii="ＭＳ ゴシック" w:eastAsia="ＭＳ ゴシック" w:hAnsi="ＭＳ ゴシック" w:hint="eastAsia"/>
        </w:rPr>
        <w:t>道路ネットワークの機能強化</w:t>
      </w:r>
      <w:r w:rsidR="00BC433A">
        <w:rPr>
          <w:rFonts w:ascii="ＭＳ ゴシック" w:eastAsia="ＭＳ ゴシック" w:hAnsi="ＭＳ ゴシック" w:hint="eastAsia"/>
        </w:rPr>
        <w:t>】</w:t>
      </w:r>
      <w:r w:rsidRPr="00F55DE2">
        <w:rPr>
          <w:rFonts w:ascii="ＭＳ ゴシック" w:eastAsia="ＭＳ ゴシック" w:hAnsi="ＭＳ ゴシック" w:hint="eastAsia"/>
        </w:rPr>
        <w:t>新規着手事業の考え方</w:t>
      </w:r>
      <w:r>
        <w:rPr>
          <w:rFonts w:ascii="ＭＳ ゴシック" w:eastAsia="ＭＳ ゴシック" w:hAnsi="ＭＳ ゴシック" w:hint="eastAsia"/>
        </w:rPr>
        <w:t>のフロー図を図示。</w:t>
      </w:r>
    </w:p>
    <w:p w:rsidR="00F55DE2" w:rsidRDefault="00F55DE2" w:rsidP="00F55DE2">
      <w:pPr>
        <w:rPr>
          <w:rFonts w:ascii="ＭＳ ゴシック" w:eastAsia="ＭＳ ゴシック" w:hAnsi="ＭＳ ゴシック"/>
        </w:rPr>
      </w:pPr>
    </w:p>
    <w:p w:rsidR="00F55DE2" w:rsidRDefault="005C3515" w:rsidP="00314CD3">
      <w:pPr>
        <w:rPr>
          <w:rFonts w:ascii="ＭＳ ゴシック" w:eastAsia="ＭＳ ゴシック" w:hAnsi="ＭＳ ゴシック"/>
        </w:rPr>
      </w:pPr>
      <w:r>
        <w:rPr>
          <w:rFonts w:ascii="ＭＳ ゴシック" w:eastAsia="ＭＳ ゴシック" w:hAnsi="ＭＳ ゴシック" w:hint="eastAsia"/>
        </w:rPr>
        <w:t>７２</w:t>
      </w:r>
      <w:r w:rsidR="00F55DE2">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F55DE2" w:rsidRPr="00BC433A" w:rsidRDefault="00BC433A" w:rsidP="00BC433A">
      <w:pPr>
        <w:ind w:firstLineChars="100" w:firstLine="211"/>
        <w:rPr>
          <w:rFonts w:ascii="ＭＳ ゴシック" w:eastAsia="ＭＳ ゴシック" w:hAnsi="ＭＳ ゴシック"/>
          <w:b/>
        </w:rPr>
      </w:pPr>
      <w:r w:rsidRPr="00BC433A">
        <w:rPr>
          <w:rFonts w:ascii="ＭＳ ゴシック" w:eastAsia="ＭＳ ゴシック" w:hAnsi="ＭＳ ゴシック" w:hint="eastAsia"/>
          <w:b/>
        </w:rPr>
        <w:t>□</w:t>
      </w:r>
      <w:r w:rsidR="00F55DE2" w:rsidRPr="00BC433A">
        <w:rPr>
          <w:rFonts w:ascii="ＭＳ ゴシック" w:eastAsia="ＭＳ ゴシック" w:hAnsi="ＭＳ ゴシック" w:hint="eastAsia"/>
          <w:b/>
        </w:rPr>
        <w:t>道路ネットワークの機能強化（休止事業）</w:t>
      </w:r>
    </w:p>
    <w:p w:rsidR="00F55DE2" w:rsidRPr="00F55DE2" w:rsidRDefault="00F55DE2" w:rsidP="00F55DE2">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F55DE2">
        <w:rPr>
          <w:rFonts w:ascii="ＭＳ ゴシック" w:eastAsia="ＭＳ ゴシック" w:hAnsi="ＭＳ ゴシック" w:hint="eastAsia"/>
        </w:rPr>
        <w:t>休止事業については、早期整備効果発現を重視し、「休止要因の解消」、「これまでの事業進捗の程度」、「費用対効果」などを考慮し、総合的に事業再開を検討します。</w:t>
      </w:r>
    </w:p>
    <w:p w:rsidR="00F55DE2" w:rsidRDefault="00F55DE2" w:rsidP="00F55DE2">
      <w:pPr>
        <w:ind w:leftChars="200" w:left="420" w:firstLineChars="100" w:firstLine="210"/>
        <w:rPr>
          <w:rFonts w:ascii="ＭＳ ゴシック" w:eastAsia="ＭＳ ゴシック" w:hAnsi="ＭＳ ゴシック"/>
        </w:rPr>
      </w:pPr>
      <w:r w:rsidRPr="00F55DE2">
        <w:rPr>
          <w:rFonts w:ascii="ＭＳ ゴシック" w:eastAsia="ＭＳ ゴシック" w:hAnsi="ＭＳ ゴシック" w:hint="eastAsia"/>
        </w:rPr>
        <w:t>また、事業再開が困難と判断した場合でも、代替方策の検討等とともに、地権者の用地協力など状況の変化に応じて、事業再開を見極めます。</w:t>
      </w:r>
    </w:p>
    <w:p w:rsidR="00314CD3" w:rsidRPr="00BC433A" w:rsidRDefault="00BC433A" w:rsidP="00BC433A">
      <w:pPr>
        <w:rPr>
          <w:rFonts w:ascii="ＭＳ ゴシック" w:eastAsia="ＭＳ ゴシック" w:hAnsi="ＭＳ ゴシック"/>
          <w:b/>
        </w:rPr>
      </w:pPr>
      <w:r>
        <w:rPr>
          <w:rFonts w:ascii="ＭＳ ゴシック" w:eastAsia="ＭＳ ゴシック" w:hAnsi="ＭＳ ゴシック" w:hint="eastAsia"/>
        </w:rPr>
        <w:t xml:space="preserve">　</w:t>
      </w:r>
      <w:r w:rsidRPr="00BC433A">
        <w:rPr>
          <w:rFonts w:ascii="ＭＳ ゴシック" w:eastAsia="ＭＳ ゴシック" w:hAnsi="ＭＳ ゴシック" w:hint="eastAsia"/>
          <w:b/>
        </w:rPr>
        <w:t>□</w:t>
      </w:r>
      <w:r w:rsidR="00314CD3" w:rsidRPr="00BC433A">
        <w:rPr>
          <w:rFonts w:ascii="ＭＳ ゴシック" w:eastAsia="ＭＳ ゴシック" w:hAnsi="ＭＳ ゴシック" w:hint="eastAsia"/>
          <w:b/>
        </w:rPr>
        <w:t>渋滞の解消</w:t>
      </w:r>
    </w:p>
    <w:p w:rsidR="00D42188" w:rsidRDefault="001824D5" w:rsidP="00314CD3">
      <w:pPr>
        <w:ind w:leftChars="200" w:left="420" w:firstLineChars="100" w:firstLine="210"/>
        <w:rPr>
          <w:rFonts w:ascii="ＭＳ ゴシック" w:eastAsia="ＭＳ ゴシック" w:hAnsi="ＭＳ ゴシック"/>
        </w:rPr>
      </w:pPr>
      <w:r w:rsidRPr="00314CD3">
        <w:rPr>
          <w:rFonts w:ascii="ＭＳ ゴシック" w:eastAsia="ＭＳ ゴシック" w:hAnsi="ＭＳ ゴシック" w:hint="eastAsia"/>
        </w:rPr>
        <w:t>渋滞の解消に向け、主要渋滞箇所</w:t>
      </w:r>
      <w:r w:rsidRPr="00030071">
        <w:rPr>
          <w:rFonts w:ascii="ＭＳ ゴシック" w:eastAsia="ＭＳ ゴシック" w:hAnsi="ＭＳ ゴシック" w:hint="eastAsia"/>
        </w:rPr>
        <w:t>※１</w:t>
      </w:r>
      <w:r w:rsidRPr="00314CD3">
        <w:rPr>
          <w:rFonts w:ascii="ＭＳ ゴシック" w:eastAsia="ＭＳ ゴシック" w:hAnsi="ＭＳ ゴシック" w:hint="eastAsia"/>
        </w:rPr>
        <w:t>または同等の渋滞発生箇所において、周辺地域での道路整備状況の確認やプローブデータ等を活用した渋滞状況のモニタリングを行い、以下の観点から優先度を総合的に判断し、地域の交通事情に応じた渋滞対策を進めます。なお、渋滞解消に資するバイパス整備事業や立体交差化事業は、道路ネットワークの機能強化の観点から事業実施を判断します。</w:t>
      </w:r>
    </w:p>
    <w:p w:rsidR="00951732" w:rsidRPr="00951732" w:rsidRDefault="00951732" w:rsidP="00951732">
      <w:pPr>
        <w:ind w:leftChars="200" w:left="420" w:firstLineChars="100" w:firstLine="210"/>
        <w:rPr>
          <w:rFonts w:ascii="ＭＳ ゴシック" w:eastAsia="ＭＳ ゴシック" w:hAnsi="ＭＳ ゴシック"/>
        </w:rPr>
      </w:pPr>
      <w:r w:rsidRPr="00951732">
        <w:rPr>
          <w:rFonts w:ascii="ＭＳ ゴシック" w:eastAsia="ＭＳ ゴシック" w:hAnsi="ＭＳ ゴシック" w:hint="eastAsia"/>
        </w:rPr>
        <w:t>・「路線の重要性」</w:t>
      </w:r>
    </w:p>
    <w:p w:rsidR="00951732" w:rsidRPr="00951732" w:rsidRDefault="00951732" w:rsidP="00951732">
      <w:pPr>
        <w:ind w:leftChars="300" w:left="840" w:hangingChars="100" w:hanging="210"/>
        <w:rPr>
          <w:rFonts w:ascii="ＭＳ ゴシック" w:eastAsia="ＭＳ ゴシック" w:hAnsi="ＭＳ ゴシック"/>
        </w:rPr>
      </w:pPr>
      <w:r w:rsidRPr="00951732">
        <w:rPr>
          <w:rFonts w:ascii="ＭＳ ゴシック" w:eastAsia="ＭＳ ゴシック" w:hAnsi="ＭＳ ゴシック"/>
        </w:rPr>
        <w:t>・「渋滞の緩和・解消効果（渋滞長、旅行速度、交差点需要率※２等の緩和・解消効果、事故件数の減少）」</w:t>
      </w:r>
    </w:p>
    <w:p w:rsidR="00951732" w:rsidRPr="00951732" w:rsidRDefault="00951732" w:rsidP="00951732">
      <w:pPr>
        <w:ind w:leftChars="200" w:left="420" w:firstLineChars="100" w:firstLine="210"/>
        <w:rPr>
          <w:rFonts w:ascii="ＭＳ ゴシック" w:eastAsia="ＭＳ ゴシック" w:hAnsi="ＭＳ ゴシック"/>
        </w:rPr>
      </w:pPr>
      <w:r w:rsidRPr="00951732">
        <w:rPr>
          <w:rFonts w:ascii="ＭＳ ゴシック" w:eastAsia="ＭＳ ゴシック" w:hAnsi="ＭＳ ゴシック" w:hint="eastAsia"/>
        </w:rPr>
        <w:t>・「整備手法（交差点改良やソフト対策など対策案の検討、対策費用の算出）」</w:t>
      </w:r>
    </w:p>
    <w:p w:rsidR="00BC433A" w:rsidRDefault="00951732" w:rsidP="00BC433A">
      <w:pPr>
        <w:ind w:leftChars="200" w:left="420" w:firstLineChars="100" w:firstLine="210"/>
        <w:rPr>
          <w:rFonts w:ascii="ＭＳ ゴシック" w:eastAsia="ＭＳ ゴシック" w:hAnsi="ＭＳ ゴシック"/>
        </w:rPr>
      </w:pPr>
      <w:r w:rsidRPr="00951732">
        <w:rPr>
          <w:rFonts w:ascii="ＭＳ ゴシック" w:eastAsia="ＭＳ ゴシック" w:hAnsi="ＭＳ ゴシック" w:hint="eastAsia"/>
        </w:rPr>
        <w:t>・「早期整備効果発現の可能性（市町村や地元の用地買収や事業への協力度など）」</w:t>
      </w:r>
    </w:p>
    <w:p w:rsidR="00030071" w:rsidRPr="00546431" w:rsidRDefault="00030071" w:rsidP="00030071">
      <w:pPr>
        <w:ind w:leftChars="300" w:left="84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※１主要渋滞箇所：京阪神圏渋滞ボトルネック対策協議会において選定した道路利用者が実感して</w:t>
      </w:r>
      <w:r w:rsidRPr="00546431">
        <w:rPr>
          <w:rFonts w:ascii="ＭＳ ゴシック" w:eastAsia="ＭＳ ゴシック" w:hAnsi="ＭＳ ゴシック"/>
          <w:color w:val="000000" w:themeColor="text1"/>
        </w:rPr>
        <w:t>いる「渋滞箇所」。</w:t>
      </w:r>
    </w:p>
    <w:p w:rsidR="00030071" w:rsidRPr="00546431" w:rsidRDefault="00030071" w:rsidP="00030071">
      <w:pPr>
        <w:ind w:leftChars="200" w:left="420"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※２交差点需要率：交差点が信号で処理できる交通量に対し、実際に流入する交通量の比率。</w:t>
      </w:r>
    </w:p>
    <w:p w:rsidR="00030071" w:rsidRPr="00546431" w:rsidRDefault="00030071" w:rsidP="00030071">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（写真の説明）</w:t>
      </w:r>
    </w:p>
    <w:p w:rsidR="00030071" w:rsidRPr="00546431" w:rsidRDefault="00030071" w:rsidP="00030071">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交差点改良事例（右折レーンの設置）を写真に示す。</w:t>
      </w:r>
    </w:p>
    <w:p w:rsidR="00951732" w:rsidRPr="00BC433A" w:rsidRDefault="00BC433A" w:rsidP="00BC433A">
      <w:pPr>
        <w:ind w:firstLineChars="100" w:firstLine="211"/>
        <w:rPr>
          <w:rFonts w:ascii="ＭＳ ゴシック" w:eastAsia="ＭＳ ゴシック" w:hAnsi="ＭＳ ゴシック"/>
        </w:rPr>
      </w:pPr>
      <w:r w:rsidRPr="00BC433A">
        <w:rPr>
          <w:rFonts w:ascii="ＭＳ ゴシック" w:eastAsia="ＭＳ ゴシック" w:hAnsi="ＭＳ ゴシック" w:hint="eastAsia"/>
          <w:b/>
        </w:rPr>
        <w:t>□</w:t>
      </w:r>
      <w:r w:rsidR="005C3515">
        <w:rPr>
          <w:rFonts w:ascii="ＭＳ ゴシック" w:eastAsia="ＭＳ ゴシック" w:hAnsi="ＭＳ ゴシック" w:hint="eastAsia"/>
          <w:b/>
        </w:rPr>
        <w:t>げんどう</w:t>
      </w:r>
      <w:r w:rsidR="00951732" w:rsidRPr="00BC433A">
        <w:rPr>
          <w:rFonts w:ascii="ＭＳ ゴシック" w:eastAsia="ＭＳ ゴシック" w:hAnsi="ＭＳ ゴシック" w:hint="eastAsia"/>
          <w:b/>
        </w:rPr>
        <w:t>の安全確保（再掲）</w:t>
      </w:r>
    </w:p>
    <w:p w:rsidR="00951732" w:rsidRPr="00951732" w:rsidRDefault="00951732" w:rsidP="00951732">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5C3515">
        <w:rPr>
          <w:rFonts w:ascii="ＭＳ ゴシック" w:eastAsia="ＭＳ ゴシック" w:hAnsi="ＭＳ ゴシック" w:hint="eastAsia"/>
        </w:rPr>
        <w:t>げんどう</w:t>
      </w:r>
      <w:r w:rsidRPr="00951732">
        <w:rPr>
          <w:rFonts w:ascii="ＭＳ ゴシック" w:eastAsia="ＭＳ ゴシック" w:hAnsi="ＭＳ ゴシック" w:hint="eastAsia"/>
        </w:rPr>
        <w:t>における安全対策については、幅員狭隘箇所や線形不</w:t>
      </w:r>
      <w:r w:rsidR="005C3515">
        <w:rPr>
          <w:rFonts w:ascii="ＭＳ ゴシック" w:eastAsia="ＭＳ ゴシック" w:hAnsi="ＭＳ ゴシック" w:hint="eastAsia"/>
        </w:rPr>
        <w:t>良箇所など、安全面で課題がある区間や箇所のうち、事故や大型車のご</w:t>
      </w:r>
      <w:r w:rsidRPr="00951732">
        <w:rPr>
          <w:rFonts w:ascii="ＭＳ ゴシック" w:eastAsia="ＭＳ ゴシック" w:hAnsi="ＭＳ ゴシック" w:hint="eastAsia"/>
        </w:rPr>
        <w:t>進入等があり、緊急性が高い箇所を重点的に、整備を進めます。</w:t>
      </w:r>
    </w:p>
    <w:p w:rsidR="00951732" w:rsidRDefault="00951732" w:rsidP="00951732">
      <w:pPr>
        <w:ind w:leftChars="200" w:left="420" w:firstLineChars="100" w:firstLine="210"/>
        <w:rPr>
          <w:rFonts w:ascii="ＭＳ ゴシック" w:eastAsia="ＭＳ ゴシック" w:hAnsi="ＭＳ ゴシック"/>
        </w:rPr>
      </w:pPr>
      <w:r w:rsidRPr="00951732">
        <w:rPr>
          <w:rFonts w:ascii="ＭＳ ゴシック" w:eastAsia="ＭＳ ゴシック" w:hAnsi="ＭＳ ゴシック" w:hint="eastAsia"/>
        </w:rPr>
        <w:t>対策内容については、費用対効果や早期整備効果発現を見極め、局所改良等のハード対策や他路</w:t>
      </w:r>
      <w:r w:rsidR="005C3515">
        <w:rPr>
          <w:rFonts w:ascii="ＭＳ ゴシック" w:eastAsia="ＭＳ ゴシック" w:hAnsi="ＭＳ ゴシック" w:hint="eastAsia"/>
        </w:rPr>
        <w:t>線への交通転換等のソフト対策の両面から地域の交通事情に応じたげんどう</w:t>
      </w:r>
      <w:r w:rsidRPr="00951732">
        <w:rPr>
          <w:rFonts w:ascii="ＭＳ ゴシック" w:eastAsia="ＭＳ ゴシック" w:hAnsi="ＭＳ ゴシック" w:hint="eastAsia"/>
        </w:rPr>
        <w:t>の安全対策を実施します。</w:t>
      </w:r>
    </w:p>
    <w:p w:rsidR="00951732" w:rsidRPr="00951732" w:rsidRDefault="00951732" w:rsidP="0095173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4D49FD" w:rsidRDefault="00951732" w:rsidP="009C4BB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4D49FD" w:rsidRPr="00546431">
        <w:rPr>
          <w:rFonts w:ascii="ＭＳ ゴシック" w:eastAsia="ＭＳ ゴシック" w:hAnsi="ＭＳ ゴシック" w:hint="eastAsia"/>
        </w:rPr>
        <w:t>ハード対策として、線形不良・幅員狭隘箇所における事例</w:t>
      </w:r>
      <w:r w:rsidR="009C4BBE" w:rsidRPr="00546431">
        <w:rPr>
          <w:rFonts w:ascii="ＭＳ ゴシック" w:eastAsia="ＭＳ ゴシック" w:hAnsi="ＭＳ ゴシック" w:hint="eastAsia"/>
        </w:rPr>
        <w:t>（茨木摂津線（茨木市</w:t>
      </w:r>
      <w:r w:rsidR="009C4BBE" w:rsidRPr="00546431">
        <w:rPr>
          <w:rFonts w:ascii="ＭＳ ゴシック" w:eastAsia="ＭＳ ゴシック" w:hAnsi="ＭＳ ゴシック" w:hint="eastAsia"/>
          <w:color w:val="000000" w:themeColor="text1"/>
        </w:rPr>
        <w:t>））</w:t>
      </w:r>
      <w:r w:rsidR="004D49FD" w:rsidRPr="00546431">
        <w:rPr>
          <w:rFonts w:ascii="ＭＳ ゴシック" w:eastAsia="ＭＳ ゴシック" w:hAnsi="ＭＳ ゴシック" w:hint="eastAsia"/>
          <w:color w:val="000000" w:themeColor="text1"/>
        </w:rPr>
        <w:t>を</w:t>
      </w:r>
      <w:r w:rsidR="00030071" w:rsidRPr="00546431">
        <w:rPr>
          <w:rFonts w:ascii="ＭＳ ゴシック" w:eastAsia="ＭＳ ゴシック" w:hAnsi="ＭＳ ゴシック" w:hint="eastAsia"/>
          <w:color w:val="000000" w:themeColor="text1"/>
        </w:rPr>
        <w:t>写真に</w:t>
      </w:r>
      <w:r w:rsidR="004D49FD" w:rsidRPr="00546431">
        <w:rPr>
          <w:rFonts w:ascii="ＭＳ ゴシック" w:eastAsia="ＭＳ ゴシック" w:hAnsi="ＭＳ ゴシック" w:hint="eastAsia"/>
          <w:color w:val="000000" w:themeColor="text1"/>
        </w:rPr>
        <w:t>示す</w:t>
      </w:r>
      <w:r w:rsidR="004D49FD" w:rsidRPr="00546431">
        <w:rPr>
          <w:rFonts w:ascii="ＭＳ ゴシック" w:eastAsia="ＭＳ ゴシック" w:hAnsi="ＭＳ ゴシック" w:hint="eastAsia"/>
        </w:rPr>
        <w:t>。　（図及び写真の説明）</w:t>
      </w:r>
    </w:p>
    <w:p w:rsidR="004D49FD" w:rsidRPr="004D49FD" w:rsidRDefault="004D49FD" w:rsidP="004D49FD">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 xml:space="preserve">　　　ソフト対策として、</w:t>
      </w:r>
      <w:r w:rsidRPr="004D49FD">
        <w:rPr>
          <w:rFonts w:ascii="ＭＳ ゴシック" w:eastAsia="ＭＳ ゴシック" w:hAnsi="ＭＳ ゴシック" w:hint="eastAsia"/>
        </w:rPr>
        <w:t>他路線への交通転換イメージ(ETC2.0等による誘導)</w:t>
      </w:r>
      <w:r>
        <w:rPr>
          <w:rFonts w:ascii="ＭＳ ゴシック" w:eastAsia="ＭＳ ゴシック" w:hAnsi="ＭＳ ゴシック" w:hint="eastAsia"/>
        </w:rPr>
        <w:t xml:space="preserve">を図示。また、注意看板の設置状況を写真に示す。　</w:t>
      </w:r>
    </w:p>
    <w:p w:rsidR="004D49FD" w:rsidRPr="004D49FD" w:rsidRDefault="004D49FD" w:rsidP="004D49FD">
      <w:pPr>
        <w:rPr>
          <w:rFonts w:ascii="ＭＳ ゴシック" w:eastAsia="ＭＳ ゴシック" w:hAnsi="ＭＳ ゴシック"/>
        </w:rPr>
      </w:pPr>
    </w:p>
    <w:p w:rsidR="004D49FD" w:rsidRDefault="005C3515" w:rsidP="004D49FD">
      <w:pPr>
        <w:rPr>
          <w:rFonts w:ascii="ＭＳ ゴシック" w:eastAsia="ＭＳ ゴシック" w:hAnsi="ＭＳ ゴシック"/>
        </w:rPr>
      </w:pPr>
      <w:r>
        <w:rPr>
          <w:rFonts w:ascii="ＭＳ ゴシック" w:eastAsia="ＭＳ ゴシック" w:hAnsi="ＭＳ ゴシック" w:hint="eastAsia"/>
        </w:rPr>
        <w:t>７３</w:t>
      </w:r>
      <w:r w:rsidR="004D49FD">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4D49FD" w:rsidRPr="004D49FD" w:rsidRDefault="004D49FD" w:rsidP="004D49FD">
      <w:pPr>
        <w:rPr>
          <w:rFonts w:ascii="ＭＳ ゴシック" w:eastAsia="ＭＳ ゴシック" w:hAnsi="ＭＳ ゴシック"/>
        </w:rPr>
      </w:pPr>
      <w:r>
        <w:rPr>
          <w:rFonts w:ascii="ＭＳ ゴシック" w:eastAsia="ＭＳ ゴシック" w:hAnsi="ＭＳ ゴシック" w:hint="eastAsia"/>
        </w:rPr>
        <w:t xml:space="preserve">　　</w:t>
      </w:r>
      <w:r w:rsidRPr="004D49FD">
        <w:rPr>
          <w:rFonts w:ascii="ＭＳ ゴシック" w:eastAsia="ＭＳ ゴシック" w:hAnsi="ＭＳ ゴシック" w:hint="eastAsia"/>
        </w:rPr>
        <w:t>連続立体交差事業の実施の考え方</w:t>
      </w:r>
    </w:p>
    <w:p w:rsidR="004D49FD" w:rsidRPr="00546431" w:rsidRDefault="004D49FD" w:rsidP="004D49FD">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546431">
        <w:rPr>
          <w:rFonts w:ascii="ＭＳ ゴシック" w:eastAsia="ＭＳ ゴシック" w:hAnsi="ＭＳ ゴシック" w:hint="eastAsia"/>
          <w:color w:val="000000" w:themeColor="text1"/>
        </w:rPr>
        <w:t>（図の説明）</w:t>
      </w:r>
    </w:p>
    <w:p w:rsidR="004D49FD" w:rsidRPr="00546431" w:rsidRDefault="004D49FD" w:rsidP="004D49FD">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連続立体交差事業の実施の考え方のフロー図を図示。</w:t>
      </w:r>
    </w:p>
    <w:p w:rsidR="001C1FD2" w:rsidRPr="00546431" w:rsidRDefault="001C1FD2" w:rsidP="004D49FD">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DE48EB" w:rsidRPr="00546431">
        <w:rPr>
          <w:rFonts w:ascii="ＭＳ ゴシック" w:eastAsia="ＭＳ ゴシック" w:hAnsi="ＭＳ ゴシック" w:hint="eastAsia"/>
          <w:color w:val="000000" w:themeColor="text1"/>
        </w:rPr>
        <w:t>検討対象箇所：大阪府が管理する道路にある</w:t>
      </w:r>
      <w:r w:rsidRPr="00546431">
        <w:rPr>
          <w:rFonts w:ascii="ＭＳ ゴシック" w:eastAsia="ＭＳ ゴシック" w:hAnsi="ＭＳ ゴシック" w:hint="eastAsia"/>
          <w:color w:val="000000" w:themeColor="text1"/>
        </w:rPr>
        <w:t>「開かずの踏切」等の除却が必要な踏切※</w:t>
      </w:r>
    </w:p>
    <w:p w:rsidR="001C1FD2" w:rsidRPr="00546431" w:rsidRDefault="001C1FD2" w:rsidP="001C1FD2">
      <w:pPr>
        <w:ind w:firstLineChars="400" w:firstLine="84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踏切安全通行カルテ（国土交通省）の緊急対策踏切</w:t>
      </w:r>
    </w:p>
    <w:p w:rsidR="001C1FD2"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・地元市による基礎調査（まちづくり、事業規模・手法等）</w:t>
      </w:r>
    </w:p>
    <w:p w:rsidR="001C1FD2"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・連立事業の検討（事業に必要な</w:t>
      </w:r>
      <w:r w:rsidRPr="00546431">
        <w:rPr>
          <w:rFonts w:ascii="ＭＳ ゴシック" w:eastAsia="ＭＳ ゴシック" w:hAnsi="ＭＳ ゴシック"/>
          <w:color w:val="000000" w:themeColor="text1"/>
        </w:rPr>
        <w:t>3要素）》</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◆地元市・鉄道事業者との間で立体交差化計画が具体化</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◆市町村道の緊急対策踏切を除却</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◆周辺のまちづくり（区画整理、再開発等）を実施中又は計画が具体化</w:t>
      </w:r>
    </w:p>
    <w:p w:rsidR="005C3515"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・費用対効果</w:t>
      </w:r>
      <w:r w:rsidRPr="00546431">
        <w:rPr>
          <w:rFonts w:ascii="ＭＳ ゴシック" w:eastAsia="ＭＳ ゴシック" w:hAnsi="ＭＳ ゴシック"/>
          <w:color w:val="000000" w:themeColor="text1"/>
        </w:rPr>
        <w:t>B/ Cの確認（1.0以上）</w:t>
      </w:r>
    </w:p>
    <w:p w:rsidR="001C1FD2"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・国庫補助調査の採択</w:t>
      </w:r>
    </w:p>
    <w:p w:rsidR="001C1FD2" w:rsidRPr="00546431" w:rsidRDefault="001C1FD2" w:rsidP="001C1FD2">
      <w:pPr>
        <w:ind w:firstLineChars="400" w:firstLine="840"/>
        <w:rPr>
          <w:rFonts w:ascii="ＭＳ ゴシック" w:eastAsia="ＭＳ ゴシック" w:hAnsi="ＭＳ ゴシック"/>
          <w:color w:val="000000" w:themeColor="text1"/>
        </w:rPr>
      </w:pPr>
      <w:r w:rsidRPr="00546431">
        <w:rPr>
          <w:rFonts w:ascii="ＭＳ ゴシック" w:eastAsia="ＭＳ ゴシック" w:hAnsi="ＭＳ ゴシック"/>
          <w:color w:val="000000" w:themeColor="text1"/>
        </w:rPr>
        <w:t>✔ ポイント　以下の状況を勘案し事業化箇所を確定</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道路管理者、鉄道事業者間での事業化合意</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（事業主体、事業期間、費用負担割合、役割分担等）</w:t>
      </w:r>
    </w:p>
    <w:p w:rsidR="001C1FD2"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・国の着工準備採択</w:t>
      </w:r>
    </w:p>
    <w:p w:rsidR="001C1FD2" w:rsidRPr="001C1FD2" w:rsidRDefault="001C1FD2" w:rsidP="001C1FD2">
      <w:pPr>
        <w:ind w:firstLineChars="300" w:firstLine="630"/>
        <w:rPr>
          <w:rFonts w:ascii="ＭＳ ゴシック" w:eastAsia="ＭＳ ゴシック" w:hAnsi="ＭＳ ゴシック"/>
          <w:color w:val="FF0000"/>
        </w:rPr>
      </w:pPr>
      <w:r w:rsidRPr="00546431">
        <w:rPr>
          <w:rFonts w:ascii="ＭＳ ゴシック" w:eastAsia="ＭＳ ゴシック" w:hAnsi="ＭＳ ゴシック" w:hint="eastAsia"/>
          <w:color w:val="000000" w:themeColor="text1"/>
        </w:rPr>
        <w:t>・連続立体交差事業の新規事業化　（都市計画決定、事業認可）</w:t>
      </w:r>
    </w:p>
    <w:p w:rsidR="001C1FD2" w:rsidRDefault="001C1FD2" w:rsidP="004D49FD">
      <w:pPr>
        <w:rPr>
          <w:rFonts w:ascii="ＭＳ ゴシック" w:eastAsia="ＭＳ ゴシック" w:hAnsi="ＭＳ ゴシック"/>
        </w:rPr>
      </w:pPr>
    </w:p>
    <w:p w:rsidR="004D49FD" w:rsidRDefault="005C3515" w:rsidP="004D49FD">
      <w:pPr>
        <w:rPr>
          <w:rFonts w:ascii="ＭＳ ゴシック" w:eastAsia="ＭＳ ゴシック" w:hAnsi="ＭＳ ゴシック"/>
        </w:rPr>
      </w:pPr>
      <w:r>
        <w:rPr>
          <w:rFonts w:ascii="ＭＳ ゴシック" w:eastAsia="ＭＳ ゴシック" w:hAnsi="ＭＳ ゴシック" w:hint="eastAsia"/>
        </w:rPr>
        <w:t>７４</w:t>
      </w:r>
      <w:r w:rsidR="004D49FD">
        <w:rPr>
          <w:rFonts w:ascii="ＭＳ ゴシック" w:eastAsia="ＭＳ ゴシック" w:hAnsi="ＭＳ ゴシック" w:hint="eastAsia"/>
        </w:rPr>
        <w:t>ページ</w:t>
      </w:r>
    </w:p>
    <w:p w:rsidR="00BC433A" w:rsidRDefault="00BC433A" w:rsidP="004D49FD">
      <w:pPr>
        <w:rPr>
          <w:rFonts w:ascii="ＭＳ ゴシック" w:eastAsia="ＭＳ ゴシック" w:hAnsi="ＭＳ ゴシック"/>
        </w:rPr>
      </w:pPr>
      <w:r>
        <w:rPr>
          <w:rFonts w:ascii="ＭＳ ゴシック" w:eastAsia="ＭＳ ゴシック" w:hAnsi="ＭＳ ゴシック" w:hint="eastAsia"/>
        </w:rPr>
        <w:t>５．事業実施の考え方</w:t>
      </w:r>
    </w:p>
    <w:p w:rsidR="004D49FD" w:rsidRPr="004D49FD" w:rsidRDefault="004D49FD" w:rsidP="00BC433A">
      <w:pPr>
        <w:ind w:firstLineChars="100" w:firstLine="210"/>
        <w:rPr>
          <w:rFonts w:ascii="ＭＳ ゴシック" w:eastAsia="ＭＳ ゴシック" w:hAnsi="ＭＳ ゴシック"/>
        </w:rPr>
      </w:pPr>
      <w:r w:rsidRPr="004D49FD">
        <w:rPr>
          <w:rFonts w:ascii="ＭＳ ゴシック" w:eastAsia="ＭＳ ゴシック" w:hAnsi="ＭＳ ゴシック" w:hint="eastAsia"/>
        </w:rPr>
        <w:t>歩道整備事業の実施の考え方</w:t>
      </w:r>
    </w:p>
    <w:p w:rsidR="004D49FD" w:rsidRDefault="004D49FD" w:rsidP="004D49F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１　</w:t>
      </w:r>
      <w:r w:rsidRPr="004D49FD">
        <w:rPr>
          <w:rFonts w:ascii="ＭＳ ゴシック" w:eastAsia="ＭＳ ゴシック" w:hAnsi="ＭＳ ゴシック" w:hint="eastAsia"/>
        </w:rPr>
        <w:t>重点化区間を決定する視点については、通学路交通安全プログラム・</w:t>
      </w:r>
      <w:r w:rsidR="0050506A">
        <w:rPr>
          <w:rFonts w:ascii="ＭＳ ゴシック" w:eastAsia="ＭＳ ゴシック" w:hAnsi="ＭＳ ゴシック" w:hint="eastAsia"/>
        </w:rPr>
        <w:t>みしゅうがくじどう</w:t>
      </w:r>
      <w:r w:rsidRPr="004D49FD">
        <w:rPr>
          <w:rFonts w:ascii="ＭＳ ゴシック" w:eastAsia="ＭＳ ゴシック" w:hAnsi="ＭＳ ゴシック" w:hint="eastAsia"/>
        </w:rPr>
        <w:t>の移動経路における緊急合同点検の要対策個所の視点を追加します</w:t>
      </w:r>
      <w:r>
        <w:rPr>
          <w:rFonts w:ascii="ＭＳ ゴシック" w:eastAsia="ＭＳ ゴシック" w:hAnsi="ＭＳ ゴシック" w:hint="eastAsia"/>
        </w:rPr>
        <w:t>。</w:t>
      </w:r>
    </w:p>
    <w:p w:rsidR="004D49FD" w:rsidRDefault="004D49FD" w:rsidP="004D49F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２　</w:t>
      </w:r>
      <w:r w:rsidRPr="004D49FD">
        <w:rPr>
          <w:rFonts w:ascii="ＭＳ ゴシック" w:eastAsia="ＭＳ ゴシック" w:hAnsi="ＭＳ ゴシック" w:hint="eastAsia"/>
        </w:rPr>
        <w:t>早期効果発現の観点から市町村の事業への協力体制や、沿道地権者の用地買収の協力度など地域状況を総合的に</w:t>
      </w:r>
      <w:r w:rsidR="0050506A">
        <w:rPr>
          <w:rFonts w:ascii="ＭＳ ゴシック" w:eastAsia="ＭＳ ゴシック" w:hAnsi="ＭＳ ゴシック" w:hint="eastAsia"/>
        </w:rPr>
        <w:t>かんなん</w:t>
      </w:r>
      <w:r w:rsidRPr="004D49FD">
        <w:rPr>
          <w:rFonts w:ascii="ＭＳ ゴシック" w:eastAsia="ＭＳ ゴシック" w:hAnsi="ＭＳ ゴシック" w:hint="eastAsia"/>
        </w:rPr>
        <w:t>し、優先整備区間を定め、事業中箇所の進捗状況に応じ事業化（整備着手）を検討します。</w:t>
      </w:r>
    </w:p>
    <w:p w:rsidR="004D49FD" w:rsidRPr="004D49FD" w:rsidRDefault="004D49FD" w:rsidP="004D49F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３　</w:t>
      </w:r>
      <w:r w:rsidRPr="004D49FD">
        <w:rPr>
          <w:rFonts w:ascii="ＭＳ ゴシック" w:eastAsia="ＭＳ ゴシック" w:hAnsi="ＭＳ ゴシック" w:hint="eastAsia"/>
        </w:rPr>
        <w:t>事業着手に至らない箇所においては、大型車の多寡や、幅員狭小など歩行者の安全確保の観点から緊急性が高い場合は、現道内の交通安全対策に努めます。</w:t>
      </w:r>
    </w:p>
    <w:p w:rsidR="004D49FD" w:rsidRDefault="004D49FD" w:rsidP="004D49FD">
      <w:pPr>
        <w:rPr>
          <w:rFonts w:ascii="ＭＳ ゴシック" w:eastAsia="ＭＳ ゴシック" w:hAnsi="ＭＳ ゴシック"/>
        </w:rPr>
      </w:pPr>
      <w:r>
        <w:rPr>
          <w:rFonts w:ascii="ＭＳ ゴシック" w:eastAsia="ＭＳ ゴシック" w:hAnsi="ＭＳ ゴシック" w:hint="eastAsia"/>
        </w:rPr>
        <w:t xml:space="preserve">　　（図の説明）</w:t>
      </w:r>
    </w:p>
    <w:p w:rsidR="004D49FD" w:rsidRDefault="004D49FD" w:rsidP="004D49FD">
      <w:pPr>
        <w:rPr>
          <w:rFonts w:ascii="ＭＳ ゴシック" w:eastAsia="ＭＳ ゴシック" w:hAnsi="ＭＳ ゴシック"/>
        </w:rPr>
      </w:pPr>
      <w:r>
        <w:rPr>
          <w:rFonts w:ascii="ＭＳ ゴシック" w:eastAsia="ＭＳ ゴシック" w:hAnsi="ＭＳ ゴシック" w:hint="eastAsia"/>
        </w:rPr>
        <w:t xml:space="preserve">　　　</w:t>
      </w:r>
      <w:r w:rsidRPr="004D49FD">
        <w:rPr>
          <w:rFonts w:ascii="ＭＳ ゴシック" w:eastAsia="ＭＳ ゴシック" w:hAnsi="ＭＳ ゴシック" w:hint="eastAsia"/>
        </w:rPr>
        <w:t>歩道整備事業の実施の考え方</w:t>
      </w:r>
      <w:r>
        <w:rPr>
          <w:rFonts w:ascii="ＭＳ ゴシック" w:eastAsia="ＭＳ ゴシック" w:hAnsi="ＭＳ ゴシック" w:hint="eastAsia"/>
        </w:rPr>
        <w:t>のフロー図を図示。</w:t>
      </w:r>
    </w:p>
    <w:p w:rsidR="004D49FD" w:rsidRPr="004D49FD" w:rsidRDefault="004D49FD" w:rsidP="004D49FD">
      <w:pPr>
        <w:rPr>
          <w:rFonts w:ascii="ＭＳ ゴシック" w:eastAsia="ＭＳ ゴシック" w:hAnsi="ＭＳ ゴシック"/>
        </w:rPr>
      </w:pPr>
    </w:p>
    <w:p w:rsidR="008D237A" w:rsidRDefault="005C3515" w:rsidP="008D237A">
      <w:pPr>
        <w:rPr>
          <w:rFonts w:ascii="ＭＳ ゴシック" w:eastAsia="ＭＳ ゴシック" w:hAnsi="ＭＳ ゴシック"/>
        </w:rPr>
      </w:pPr>
      <w:r>
        <w:rPr>
          <w:rFonts w:ascii="ＭＳ ゴシック" w:eastAsia="ＭＳ ゴシック" w:hAnsi="ＭＳ ゴシック" w:hint="eastAsia"/>
        </w:rPr>
        <w:t>７５</w:t>
      </w:r>
      <w:r w:rsidR="008D237A">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8D237A" w:rsidRPr="008D237A" w:rsidRDefault="008D237A" w:rsidP="008D237A">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8D237A">
        <w:rPr>
          <w:rFonts w:ascii="ＭＳ ゴシック" w:eastAsia="ＭＳ ゴシック" w:hAnsi="ＭＳ ゴシック" w:hint="eastAsia"/>
        </w:rPr>
        <w:t>河川改修事業の実施の考え方</w:t>
      </w:r>
    </w:p>
    <w:p w:rsidR="00F31219" w:rsidRDefault="00F31219" w:rsidP="00F31219">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F31219" w:rsidRPr="00546431" w:rsidRDefault="00F31219" w:rsidP="00F31219">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546431">
        <w:rPr>
          <w:rFonts w:ascii="ＭＳ ゴシック" w:eastAsia="ＭＳ ゴシック" w:hAnsi="ＭＳ ゴシック" w:hint="eastAsia"/>
          <w:color w:val="000000" w:themeColor="text1"/>
        </w:rPr>
        <w:t xml:space="preserve">　河川改修事業の実施の考え方のフロー図を図示。</w:t>
      </w:r>
    </w:p>
    <w:p w:rsidR="00DE48EB" w:rsidRPr="00546431" w:rsidRDefault="00DE48EB" w:rsidP="00F31219">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・大阪府管理河川（１５４河川）が対象</w:t>
      </w:r>
    </w:p>
    <w:p w:rsidR="00DE48EB" w:rsidRPr="00546431" w:rsidRDefault="00DE48EB" w:rsidP="00F31219">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Pr="00546431">
        <w:rPr>
          <w:rFonts w:ascii="ＭＳ ゴシック" w:eastAsia="ＭＳ ゴシック" w:hAnsi="ＭＳ ゴシック"/>
          <w:color w:val="000000" w:themeColor="text1"/>
        </w:rPr>
        <w:t>✔ ポイント　整備効果　【優先性の評価</w:t>
      </w:r>
      <w:r w:rsidRPr="00546431">
        <w:rPr>
          <w:rFonts w:ascii="ＭＳ ゴシック" w:eastAsia="ＭＳ ゴシック" w:hAnsi="ＭＳ ゴシック" w:hint="eastAsia"/>
          <w:color w:val="000000" w:themeColor="text1"/>
        </w:rPr>
        <w:t xml:space="preserve">　</w:t>
      </w:r>
      <w:r w:rsidRPr="00546431">
        <w:rPr>
          <w:rFonts w:ascii="ＭＳ ゴシック" w:eastAsia="ＭＳ ゴシック" w:hAnsi="ＭＳ ゴシック"/>
          <w:color w:val="000000" w:themeColor="text1"/>
        </w:rPr>
        <w:t>】</w:t>
      </w:r>
    </w:p>
    <w:p w:rsidR="00DE48EB" w:rsidRPr="00546431" w:rsidRDefault="00DE48EB" w:rsidP="00DE48EB">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・次の項目から、優先度を総合的に判断</w:t>
      </w:r>
    </w:p>
    <w:p w:rsidR="00DE48EB" w:rsidRPr="00546431" w:rsidRDefault="00DE48EB"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近年の河川氾濫による家屋浸水被害が発生</w:t>
      </w:r>
    </w:p>
    <w:p w:rsidR="00DE48EB" w:rsidRPr="00546431" w:rsidRDefault="00BF27E7"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１時間当たり</w:t>
      </w:r>
      <w:r w:rsidR="00DE48EB" w:rsidRPr="00546431">
        <w:rPr>
          <w:rFonts w:ascii="ＭＳ ゴシック" w:eastAsia="ＭＳ ゴシック" w:hAnsi="ＭＳ ゴシック"/>
          <w:color w:val="000000" w:themeColor="text1"/>
        </w:rPr>
        <w:t>50㎜</w:t>
      </w:r>
      <w:r w:rsidRPr="00546431">
        <w:rPr>
          <w:rFonts w:ascii="ＭＳ ゴシック" w:eastAsia="ＭＳ ゴシック" w:hAnsi="ＭＳ ゴシック" w:hint="eastAsia"/>
          <w:color w:val="000000" w:themeColor="text1"/>
        </w:rPr>
        <w:t>の</w:t>
      </w:r>
      <w:r w:rsidR="00DE48EB" w:rsidRPr="00546431">
        <w:rPr>
          <w:rFonts w:ascii="ＭＳ ゴシック" w:eastAsia="ＭＳ ゴシック" w:hAnsi="ＭＳ ゴシック"/>
          <w:color w:val="000000" w:themeColor="text1"/>
        </w:rPr>
        <w:t>降雨で浸水によるリスクが発生（危険度Ⅲ、Ⅱ、Ⅰ）</w:t>
      </w:r>
    </w:p>
    <w:p w:rsidR="00DE48EB" w:rsidRPr="00546431" w:rsidRDefault="00DE48EB"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当面の治水目標において高いリスク（危険度Ⅲ、Ⅱ：床上浸水）が発生</w:t>
      </w:r>
    </w:p>
    <w:p w:rsidR="00DE48EB" w:rsidRPr="00546431" w:rsidRDefault="00DE48EB"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w:t>
      </w:r>
      <w:r w:rsidR="00BF27E7" w:rsidRPr="00546431">
        <w:rPr>
          <w:rFonts w:ascii="ＭＳ ゴシック" w:eastAsia="ＭＳ ゴシック" w:hAnsi="ＭＳ ゴシック" w:hint="eastAsia"/>
          <w:color w:val="000000" w:themeColor="text1"/>
        </w:rPr>
        <w:t>１時間当たり</w:t>
      </w:r>
      <w:r w:rsidRPr="00546431">
        <w:rPr>
          <w:rFonts w:ascii="ＭＳ ゴシック" w:eastAsia="ＭＳ ゴシック" w:hAnsi="ＭＳ ゴシック"/>
          <w:color w:val="000000" w:themeColor="text1"/>
        </w:rPr>
        <w:t>65mm</w:t>
      </w:r>
      <w:r w:rsidR="00BF27E7" w:rsidRPr="00546431">
        <w:rPr>
          <w:rFonts w:ascii="ＭＳ ゴシック" w:eastAsia="ＭＳ ゴシック" w:hAnsi="ＭＳ ゴシック" w:hint="eastAsia"/>
          <w:color w:val="000000" w:themeColor="text1"/>
        </w:rPr>
        <w:t>の</w:t>
      </w:r>
      <w:r w:rsidRPr="00546431">
        <w:rPr>
          <w:rFonts w:ascii="ＭＳ ゴシック" w:eastAsia="ＭＳ ゴシック" w:hAnsi="ＭＳ ゴシック"/>
          <w:color w:val="000000" w:themeColor="text1"/>
        </w:rPr>
        <w:t>もしくは</w:t>
      </w:r>
      <w:r w:rsidR="00BF27E7" w:rsidRPr="00546431">
        <w:rPr>
          <w:rFonts w:ascii="ＭＳ ゴシック" w:eastAsia="ＭＳ ゴシック" w:hAnsi="ＭＳ ゴシック" w:hint="eastAsia"/>
          <w:color w:val="000000" w:themeColor="text1"/>
        </w:rPr>
        <w:t>１時間当たり</w:t>
      </w:r>
      <w:r w:rsidRPr="00546431">
        <w:rPr>
          <w:rFonts w:ascii="ＭＳ ゴシック" w:eastAsia="ＭＳ ゴシック" w:hAnsi="ＭＳ ゴシック"/>
          <w:color w:val="000000" w:themeColor="text1"/>
        </w:rPr>
        <w:t>80mm</w:t>
      </w:r>
      <w:r w:rsidR="00BF27E7" w:rsidRPr="00546431">
        <w:rPr>
          <w:rFonts w:ascii="ＭＳ ゴシック" w:eastAsia="ＭＳ ゴシック" w:hAnsi="ＭＳ ゴシック" w:hint="eastAsia"/>
          <w:color w:val="000000" w:themeColor="text1"/>
        </w:rPr>
        <w:t>の</w:t>
      </w:r>
      <w:r w:rsidRPr="00546431">
        <w:rPr>
          <w:rFonts w:ascii="ＭＳ ゴシック" w:eastAsia="ＭＳ ゴシック" w:hAnsi="ＭＳ ゴシック"/>
          <w:color w:val="000000" w:themeColor="text1"/>
        </w:rPr>
        <w:t>程度の降雨）</w:t>
      </w:r>
    </w:p>
    <w:p w:rsidR="00DE48EB" w:rsidRPr="00546431" w:rsidRDefault="00DE48EB"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他施策等との相乗効果など</w:t>
      </w:r>
    </w:p>
    <w:p w:rsidR="00DE48EB" w:rsidRPr="00546431" w:rsidRDefault="00DE48EB" w:rsidP="00DE48EB">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06526B" w:rsidRPr="00546431">
        <w:rPr>
          <w:rFonts w:ascii="ＭＳ ゴシック" w:eastAsia="ＭＳ ゴシック" w:hAnsi="ＭＳ ゴシック" w:hint="eastAsia"/>
          <w:color w:val="000000" w:themeColor="text1"/>
        </w:rPr>
        <w:t>判断の結果が</w:t>
      </w:r>
      <w:r w:rsidRPr="00546431">
        <w:rPr>
          <w:rFonts w:ascii="ＭＳ ゴシック" w:eastAsia="ＭＳ ゴシック" w:hAnsi="ＭＳ ゴシック" w:hint="eastAsia"/>
          <w:color w:val="000000" w:themeColor="text1"/>
        </w:rPr>
        <w:t>ノーであれば、未着手</w:t>
      </w:r>
    </w:p>
    <w:p w:rsidR="00DE48EB" w:rsidRPr="00546431" w:rsidRDefault="00DE48EB" w:rsidP="00DE48EB">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・イエスであれば、費用対効果Ｂ／Ｃの確認（１．０以上）</w:t>
      </w:r>
    </w:p>
    <w:p w:rsidR="00DE48EB" w:rsidRPr="00546431" w:rsidRDefault="00DE48EB" w:rsidP="00DE48EB">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確認の結果がイエスであれば新規事業着手、ノーであれば未着手</w:t>
      </w:r>
    </w:p>
    <w:p w:rsidR="00DE48EB" w:rsidRPr="00546431" w:rsidRDefault="00DE48EB" w:rsidP="00DE48EB">
      <w:pPr>
        <w:ind w:left="1050" w:hangingChars="500" w:hanging="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Pr="00546431">
        <w:rPr>
          <w:rFonts w:ascii="ＭＳ ゴシック" w:eastAsia="ＭＳ ゴシック" w:hAnsi="ＭＳ ゴシック"/>
          <w:color w:val="000000" w:themeColor="text1"/>
        </w:rPr>
        <w:t xml:space="preserve"> ただし、氾濫解析の結果により地先の危険度が高くなった場合等は、優先度を上げて対策を実施。</w:t>
      </w:r>
    </w:p>
    <w:p w:rsidR="00DE48EB" w:rsidRPr="00546431" w:rsidRDefault="00DE48EB" w:rsidP="00DE48EB">
      <w:pPr>
        <w:ind w:left="1050" w:hangingChars="500" w:hanging="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（図の説明）</w:t>
      </w:r>
    </w:p>
    <w:p w:rsidR="00DE48EB" w:rsidRPr="00546431" w:rsidRDefault="00DE48EB" w:rsidP="00DE48EB">
      <w:pPr>
        <w:ind w:left="1050" w:hangingChars="500" w:hanging="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危険度の考え方を図示。</w:t>
      </w:r>
    </w:p>
    <w:p w:rsidR="00F31219" w:rsidRDefault="00F31219" w:rsidP="00F31219">
      <w:pPr>
        <w:rPr>
          <w:rFonts w:ascii="ＭＳ ゴシック" w:eastAsia="ＭＳ ゴシック" w:hAnsi="ＭＳ ゴシック"/>
        </w:rPr>
      </w:pPr>
    </w:p>
    <w:p w:rsidR="00F31219" w:rsidRDefault="005C3515" w:rsidP="00F31219">
      <w:pPr>
        <w:rPr>
          <w:rFonts w:ascii="ＭＳ ゴシック" w:eastAsia="ＭＳ ゴシック" w:hAnsi="ＭＳ ゴシック"/>
        </w:rPr>
      </w:pPr>
      <w:r>
        <w:rPr>
          <w:rFonts w:ascii="ＭＳ ゴシック" w:eastAsia="ＭＳ ゴシック" w:hAnsi="ＭＳ ゴシック" w:hint="eastAsia"/>
        </w:rPr>
        <w:t>７６</w:t>
      </w:r>
      <w:r w:rsidR="00F31219">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F31219" w:rsidRPr="00F31219" w:rsidRDefault="00F31219" w:rsidP="00F31219">
      <w:pPr>
        <w:ind w:firstLineChars="200" w:firstLine="420"/>
        <w:rPr>
          <w:rFonts w:ascii="ＭＳ ゴシック" w:eastAsia="ＭＳ ゴシック" w:hAnsi="ＭＳ ゴシック"/>
        </w:rPr>
      </w:pPr>
      <w:r w:rsidRPr="00F31219">
        <w:rPr>
          <w:rFonts w:ascii="ＭＳ ゴシック" w:eastAsia="ＭＳ ゴシック" w:hAnsi="ＭＳ ゴシック" w:hint="eastAsia"/>
        </w:rPr>
        <w:t>土砂災害対策事業の実施の考え方</w:t>
      </w:r>
    </w:p>
    <w:p w:rsidR="00F55DE2" w:rsidRPr="00F31219" w:rsidRDefault="00F31219" w:rsidP="00F55DE2">
      <w:pPr>
        <w:rPr>
          <w:rFonts w:ascii="ＭＳ ゴシック" w:eastAsia="ＭＳ ゴシック" w:hAnsi="ＭＳ ゴシック"/>
        </w:rPr>
      </w:pPr>
      <w:r>
        <w:rPr>
          <w:rFonts w:ascii="ＭＳ ゴシック" w:eastAsia="ＭＳ ゴシック" w:hAnsi="ＭＳ ゴシック" w:hint="eastAsia"/>
        </w:rPr>
        <w:t xml:space="preserve">　　　</w:t>
      </w:r>
      <w:r w:rsidRPr="00F31219">
        <w:rPr>
          <w:rFonts w:ascii="ＭＳ ゴシック" w:eastAsia="ＭＳ ゴシック" w:hAnsi="ＭＳ ゴシック" w:hint="eastAsia"/>
        </w:rPr>
        <w:t>土砂災害防止法に基づく土砂災害警戒区域等の区域指定</w:t>
      </w:r>
    </w:p>
    <w:p w:rsidR="00F55DE2" w:rsidRDefault="00F31219" w:rsidP="000C3808">
      <w:pPr>
        <w:rPr>
          <w:rFonts w:ascii="ＭＳ ゴシック" w:eastAsia="ＭＳ ゴシック" w:hAnsi="ＭＳ ゴシック"/>
        </w:rPr>
      </w:pPr>
      <w:r>
        <w:rPr>
          <w:rFonts w:ascii="ＭＳ ゴシック" w:eastAsia="ＭＳ ゴシック" w:hAnsi="ＭＳ ゴシック" w:hint="eastAsia"/>
        </w:rPr>
        <w:t xml:space="preserve">　　　</w:t>
      </w:r>
      <w:r w:rsidRPr="00F31219">
        <w:rPr>
          <w:rFonts w:ascii="ＭＳ ゴシック" w:eastAsia="ＭＳ ゴシック" w:hAnsi="ＭＳ ゴシック" w:hint="eastAsia"/>
        </w:rPr>
        <w:t>土砂災害対策の総合的・効果的な推進</w:t>
      </w:r>
    </w:p>
    <w:p w:rsidR="00F31219" w:rsidRPr="00F31219" w:rsidRDefault="00F31219" w:rsidP="00F31219">
      <w:pPr>
        <w:ind w:firstLineChars="200" w:firstLine="420"/>
        <w:rPr>
          <w:rFonts w:ascii="ＭＳ ゴシック" w:eastAsia="ＭＳ ゴシック" w:hAnsi="ＭＳ ゴシック"/>
        </w:rPr>
      </w:pPr>
      <w:r>
        <w:rPr>
          <w:rFonts w:ascii="ＭＳ ゴシック" w:eastAsia="ＭＳ ゴシック" w:hAnsi="ＭＳ ゴシック" w:hint="eastAsia"/>
          <w:bCs/>
        </w:rPr>
        <w:t>・</w:t>
      </w:r>
      <w:r w:rsidRPr="00F31219">
        <w:rPr>
          <w:rFonts w:ascii="ＭＳ ゴシック" w:eastAsia="ＭＳ ゴシック" w:hAnsi="ＭＳ ゴシック" w:hint="eastAsia"/>
          <w:bCs/>
        </w:rPr>
        <w:t>「逃げる」施策</w:t>
      </w:r>
      <w:r>
        <w:rPr>
          <w:rFonts w:ascii="ＭＳ ゴシック" w:eastAsia="ＭＳ ゴシック" w:hAnsi="ＭＳ ゴシック" w:hint="eastAsia"/>
        </w:rPr>
        <w:t>（</w:t>
      </w:r>
      <w:r w:rsidRPr="00F31219">
        <w:rPr>
          <w:rFonts w:ascii="ＭＳ ゴシック" w:eastAsia="ＭＳ ゴシック" w:hAnsi="ＭＳ ゴシック" w:hint="eastAsia"/>
        </w:rPr>
        <w:t>土砂災害警戒区域等の区域指定による土砂災害リスクの周知</w:t>
      </w:r>
      <w:r>
        <w:rPr>
          <w:rFonts w:ascii="ＭＳ ゴシック" w:eastAsia="ＭＳ ゴシック" w:hAnsi="ＭＳ ゴシック" w:hint="eastAsia"/>
        </w:rPr>
        <w:t>）</w:t>
      </w:r>
    </w:p>
    <w:p w:rsidR="00F31219" w:rsidRPr="00F31219" w:rsidRDefault="00F31219" w:rsidP="00F31219">
      <w:pPr>
        <w:ind w:firstLineChars="400" w:firstLine="840"/>
        <w:rPr>
          <w:rFonts w:ascii="ＭＳ ゴシック" w:eastAsia="ＭＳ ゴシック" w:hAnsi="ＭＳ ゴシック"/>
        </w:rPr>
      </w:pPr>
      <w:r w:rsidRPr="00F31219">
        <w:rPr>
          <w:rFonts w:ascii="ＭＳ ゴシック" w:eastAsia="ＭＳ ゴシック" w:hAnsi="ＭＳ ゴシック" w:hint="eastAsia"/>
        </w:rPr>
        <w:t>対象区域</w:t>
      </w:r>
      <w:r>
        <w:rPr>
          <w:rFonts w:ascii="ＭＳ ゴシック" w:eastAsia="ＭＳ ゴシック" w:hAnsi="ＭＳ ゴシック" w:hint="eastAsia"/>
        </w:rPr>
        <w:t>は</w:t>
      </w:r>
      <w:r w:rsidR="004D5A0D">
        <w:rPr>
          <w:rFonts w:ascii="ＭＳ ゴシック" w:eastAsia="ＭＳ ゴシック" w:hAnsi="ＭＳ ゴシック" w:hint="eastAsia"/>
        </w:rPr>
        <w:t>じんか</w:t>
      </w:r>
      <w:r w:rsidRPr="00F31219">
        <w:rPr>
          <w:rFonts w:ascii="ＭＳ ゴシック" w:eastAsia="ＭＳ ゴシック" w:hAnsi="ＭＳ ゴシック" w:hint="eastAsia"/>
        </w:rPr>
        <w:t>のある土砂災害警戒区域</w:t>
      </w:r>
    </w:p>
    <w:p w:rsidR="00F31219" w:rsidRDefault="00F31219" w:rsidP="00F31219">
      <w:pPr>
        <w:ind w:leftChars="300" w:left="630" w:firstLineChars="100" w:firstLine="210"/>
        <w:rPr>
          <w:rFonts w:ascii="ＭＳ ゴシック" w:eastAsia="ＭＳ ゴシック" w:hAnsi="ＭＳ ゴシック"/>
        </w:rPr>
      </w:pPr>
      <w:r w:rsidRPr="00F31219">
        <w:rPr>
          <w:rFonts w:ascii="ＭＳ ゴシック" w:eastAsia="ＭＳ ゴシック" w:hAnsi="ＭＳ ゴシック" w:hint="eastAsia"/>
        </w:rPr>
        <w:t>対策</w:t>
      </w:r>
      <w:r>
        <w:rPr>
          <w:rFonts w:ascii="ＭＳ ゴシック" w:eastAsia="ＭＳ ゴシック" w:hAnsi="ＭＳ ゴシック" w:hint="eastAsia"/>
        </w:rPr>
        <w:t>は地区単位でのハザードマップ作成、</w:t>
      </w:r>
      <w:r w:rsidRPr="00F31219">
        <w:rPr>
          <w:rFonts w:ascii="ＭＳ ゴシック" w:eastAsia="ＭＳ ゴシック" w:hAnsi="ＭＳ ゴシック" w:hint="eastAsia"/>
        </w:rPr>
        <w:t>避難訓練などに取り組む市町村への支援</w:t>
      </w:r>
      <w:r>
        <w:rPr>
          <w:rFonts w:ascii="ＭＳ ゴシック" w:eastAsia="ＭＳ ゴシック" w:hAnsi="ＭＳ ゴシック" w:hint="eastAsia"/>
        </w:rPr>
        <w:t>、分かりやすい防災情報の提供</w:t>
      </w:r>
      <w:r w:rsidRPr="00F31219">
        <w:rPr>
          <w:rFonts w:ascii="ＭＳ ゴシック" w:eastAsia="ＭＳ ゴシック" w:hAnsi="ＭＳ ゴシック" w:hint="eastAsia"/>
        </w:rPr>
        <w:t>など</w:t>
      </w:r>
    </w:p>
    <w:p w:rsidR="00F31219" w:rsidRPr="00F31219" w:rsidRDefault="00F31219" w:rsidP="00F31219">
      <w:pPr>
        <w:rPr>
          <w:rFonts w:ascii="ＭＳ ゴシック" w:eastAsia="ＭＳ ゴシック" w:hAnsi="ＭＳ ゴシック"/>
        </w:rPr>
      </w:pPr>
      <w:r>
        <w:rPr>
          <w:rFonts w:ascii="ＭＳ ゴシック" w:eastAsia="ＭＳ ゴシック" w:hAnsi="ＭＳ ゴシック" w:hint="eastAsia"/>
        </w:rPr>
        <w:t xml:space="preserve">　　・</w:t>
      </w:r>
      <w:r w:rsidRPr="00F31219">
        <w:rPr>
          <w:rFonts w:ascii="ＭＳ ゴシック" w:eastAsia="ＭＳ ゴシック" w:hAnsi="ＭＳ ゴシック" w:hint="eastAsia"/>
          <w:bCs/>
        </w:rPr>
        <w:t>「凌ぐ」施策</w:t>
      </w:r>
    </w:p>
    <w:p w:rsidR="00F31219" w:rsidRPr="00F31219" w:rsidRDefault="00F31219" w:rsidP="00F31219">
      <w:pPr>
        <w:ind w:firstLineChars="400" w:firstLine="840"/>
        <w:rPr>
          <w:rFonts w:ascii="ＭＳ ゴシック" w:eastAsia="ＭＳ ゴシック" w:hAnsi="ＭＳ ゴシック"/>
        </w:rPr>
      </w:pPr>
      <w:r w:rsidRPr="00F31219">
        <w:rPr>
          <w:rFonts w:ascii="ＭＳ ゴシック" w:eastAsia="ＭＳ ゴシック" w:hAnsi="ＭＳ ゴシック" w:hint="eastAsia"/>
        </w:rPr>
        <w:t>対象区域</w:t>
      </w:r>
      <w:r>
        <w:rPr>
          <w:rFonts w:ascii="ＭＳ ゴシック" w:eastAsia="ＭＳ ゴシック" w:hAnsi="ＭＳ ゴシック" w:hint="eastAsia"/>
        </w:rPr>
        <w:t>は</w:t>
      </w:r>
      <w:r w:rsidRPr="00F31219">
        <w:rPr>
          <w:rFonts w:ascii="ＭＳ ゴシック" w:eastAsia="ＭＳ ゴシック" w:hAnsi="ＭＳ ゴシック" w:hint="eastAsia"/>
        </w:rPr>
        <w:t>土砂災害特別警戒区域</w:t>
      </w:r>
    </w:p>
    <w:p w:rsidR="00F31219" w:rsidRPr="00F31219" w:rsidRDefault="00F31219" w:rsidP="003B1745">
      <w:pPr>
        <w:ind w:firstLineChars="400" w:firstLine="840"/>
        <w:rPr>
          <w:rFonts w:ascii="ＭＳ ゴシック" w:eastAsia="ＭＳ ゴシック" w:hAnsi="ＭＳ ゴシック"/>
        </w:rPr>
      </w:pPr>
      <w:r w:rsidRPr="00F31219">
        <w:rPr>
          <w:rFonts w:ascii="ＭＳ ゴシック" w:eastAsia="ＭＳ ゴシック" w:hAnsi="ＭＳ ゴシック" w:hint="eastAsia"/>
        </w:rPr>
        <w:t>対策</w:t>
      </w:r>
      <w:r>
        <w:rPr>
          <w:rFonts w:ascii="ＭＳ ゴシック" w:eastAsia="ＭＳ ゴシック" w:hAnsi="ＭＳ ゴシック" w:hint="eastAsia"/>
        </w:rPr>
        <w:t>は</w:t>
      </w:r>
      <w:r w:rsidRPr="00F31219">
        <w:rPr>
          <w:rFonts w:ascii="ＭＳ ゴシック" w:eastAsia="ＭＳ ゴシック" w:hAnsi="ＭＳ ゴシック" w:hint="eastAsia"/>
        </w:rPr>
        <w:t>新規開発の抑制</w:t>
      </w:r>
      <w:r w:rsidR="003B1745">
        <w:rPr>
          <w:rFonts w:ascii="ＭＳ ゴシック" w:eastAsia="ＭＳ ゴシック" w:hAnsi="ＭＳ ゴシック" w:hint="eastAsia"/>
        </w:rPr>
        <w:t>、既存家屋の移転及び</w:t>
      </w:r>
      <w:r w:rsidRPr="00F31219">
        <w:rPr>
          <w:rFonts w:ascii="ＭＳ ゴシック" w:eastAsia="ＭＳ ゴシック" w:hAnsi="ＭＳ ゴシック" w:hint="eastAsia"/>
        </w:rPr>
        <w:t>補強の促進</w:t>
      </w:r>
    </w:p>
    <w:p w:rsidR="003B1745" w:rsidRDefault="003B1745" w:rsidP="003B1745">
      <w:pPr>
        <w:rPr>
          <w:rFonts w:ascii="ＭＳ ゴシック" w:eastAsia="ＭＳ ゴシック" w:hAnsi="ＭＳ ゴシック"/>
          <w:bCs/>
        </w:rPr>
      </w:pPr>
      <w:r>
        <w:rPr>
          <w:rFonts w:ascii="ＭＳ ゴシック" w:eastAsia="ＭＳ ゴシック" w:hAnsi="ＭＳ ゴシック" w:hint="eastAsia"/>
        </w:rPr>
        <w:t xml:space="preserve">　　</w:t>
      </w:r>
      <w:r w:rsidRPr="003B1745">
        <w:rPr>
          <w:rFonts w:ascii="ＭＳ ゴシック" w:eastAsia="ＭＳ ゴシック" w:hAnsi="ＭＳ ゴシック" w:hint="eastAsia"/>
        </w:rPr>
        <w:t>・</w:t>
      </w:r>
      <w:r w:rsidRPr="003B1745">
        <w:rPr>
          <w:rFonts w:ascii="ＭＳ ゴシック" w:eastAsia="ＭＳ ゴシック" w:hAnsi="ＭＳ ゴシック" w:hint="eastAsia"/>
          <w:bCs/>
        </w:rPr>
        <w:t>「防ぐ」施策</w:t>
      </w:r>
    </w:p>
    <w:p w:rsidR="003B1745" w:rsidRPr="003B1745" w:rsidRDefault="003B1745" w:rsidP="003B1745">
      <w:pPr>
        <w:rPr>
          <w:rFonts w:ascii="ＭＳ ゴシック" w:eastAsia="ＭＳ ゴシック" w:hAnsi="ＭＳ ゴシック"/>
          <w:bCs/>
        </w:rPr>
      </w:pPr>
      <w:r>
        <w:rPr>
          <w:rFonts w:ascii="ＭＳ ゴシック" w:eastAsia="ＭＳ ゴシック" w:hAnsi="ＭＳ ゴシック" w:hint="eastAsia"/>
          <w:bCs/>
        </w:rPr>
        <w:t xml:space="preserve">　　　　対象区域は</w:t>
      </w:r>
      <w:r w:rsidRPr="003B1745">
        <w:rPr>
          <w:rFonts w:ascii="ＭＳ ゴシック" w:eastAsia="ＭＳ ゴシック" w:hAnsi="ＭＳ ゴシック" w:hint="eastAsia"/>
          <w:bCs/>
        </w:rPr>
        <w:t>土砂災害警戒区域</w:t>
      </w:r>
    </w:p>
    <w:p w:rsidR="003B1745" w:rsidRDefault="003B1745" w:rsidP="003B1745">
      <w:pPr>
        <w:ind w:leftChars="400" w:left="840"/>
        <w:rPr>
          <w:rFonts w:ascii="ＭＳ ゴシック" w:eastAsia="ＭＳ ゴシック" w:hAnsi="ＭＳ ゴシック"/>
          <w:bCs/>
        </w:rPr>
      </w:pPr>
      <w:r>
        <w:rPr>
          <w:rFonts w:ascii="ＭＳ ゴシック" w:eastAsia="ＭＳ ゴシック" w:hAnsi="ＭＳ ゴシック" w:hint="eastAsia"/>
          <w:bCs/>
        </w:rPr>
        <w:t>対策は</w:t>
      </w:r>
      <w:r w:rsidRPr="003B1745">
        <w:rPr>
          <w:rFonts w:ascii="ＭＳ ゴシック" w:eastAsia="ＭＳ ゴシック" w:hAnsi="ＭＳ ゴシック"/>
          <w:bCs/>
        </w:rPr>
        <w:t>対策箇所の重点化を図り、</w:t>
      </w:r>
      <w:r>
        <w:rPr>
          <w:rFonts w:ascii="ＭＳ ゴシック" w:eastAsia="ＭＳ ゴシック" w:hAnsi="ＭＳ ゴシック" w:hint="eastAsia"/>
          <w:bCs/>
        </w:rPr>
        <w:t>効果的・効率的に施設を整備。</w:t>
      </w:r>
      <w:r w:rsidRPr="003B1745">
        <w:rPr>
          <w:rFonts w:ascii="ＭＳ ゴシック" w:eastAsia="ＭＳ ゴシック" w:hAnsi="ＭＳ ゴシック" w:hint="eastAsia"/>
          <w:bCs/>
        </w:rPr>
        <w:t>「</w:t>
      </w:r>
      <w:r w:rsidR="004D5A0D">
        <w:rPr>
          <w:rFonts w:ascii="ＭＳ ゴシック" w:eastAsia="ＭＳ ゴシック" w:hAnsi="ＭＳ ゴシック" w:hint="eastAsia"/>
          <w:bCs/>
        </w:rPr>
        <w:t>どせき</w:t>
      </w:r>
      <w:r w:rsidRPr="003B1745">
        <w:rPr>
          <w:rFonts w:ascii="ＭＳ ゴシック" w:eastAsia="ＭＳ ゴシック" w:hAnsi="ＭＳ ゴシック" w:hint="eastAsia"/>
          <w:bCs/>
        </w:rPr>
        <w:t>流対策」</w:t>
      </w:r>
      <w:r>
        <w:rPr>
          <w:rFonts w:ascii="ＭＳ ゴシック" w:eastAsia="ＭＳ ゴシック" w:hAnsi="ＭＳ ゴシック" w:hint="eastAsia"/>
          <w:bCs/>
        </w:rPr>
        <w:t>、</w:t>
      </w:r>
      <w:r w:rsidRPr="003B1745">
        <w:rPr>
          <w:rFonts w:ascii="ＭＳ ゴシック" w:eastAsia="ＭＳ ゴシック" w:hAnsi="ＭＳ ゴシック" w:hint="eastAsia"/>
          <w:bCs/>
        </w:rPr>
        <w:t>「急傾斜地崩壊対策」</w:t>
      </w:r>
    </w:p>
    <w:p w:rsidR="003B1745" w:rsidRPr="003B1745" w:rsidRDefault="003B1745" w:rsidP="003B1745">
      <w:pPr>
        <w:rPr>
          <w:rFonts w:ascii="ＭＳ ゴシック" w:eastAsia="ＭＳ ゴシック" w:hAnsi="ＭＳ ゴシック"/>
          <w:bCs/>
        </w:rPr>
      </w:pPr>
      <w:r>
        <w:rPr>
          <w:rFonts w:ascii="ＭＳ ゴシック" w:eastAsia="ＭＳ ゴシック" w:hAnsi="ＭＳ ゴシック" w:hint="eastAsia"/>
          <w:bCs/>
        </w:rPr>
        <w:t xml:space="preserve">　　　</w:t>
      </w:r>
      <w:r w:rsidRPr="003B1745">
        <w:rPr>
          <w:rFonts w:ascii="ＭＳ ゴシック" w:eastAsia="ＭＳ ゴシック" w:hAnsi="ＭＳ ゴシック" w:hint="eastAsia"/>
          <w:bCs/>
        </w:rPr>
        <w:t>※「地すべり対策」は、災害発生等で地すべり現象が確認された場合に実施。</w:t>
      </w:r>
    </w:p>
    <w:p w:rsidR="00F31219" w:rsidRPr="00F31219" w:rsidRDefault="003B1745" w:rsidP="003B1745">
      <w:pPr>
        <w:rPr>
          <w:rFonts w:ascii="ＭＳ ゴシック" w:eastAsia="ＭＳ ゴシック" w:hAnsi="ＭＳ ゴシック"/>
        </w:rPr>
      </w:pPr>
      <w:r>
        <w:rPr>
          <w:rFonts w:ascii="ＭＳ ゴシック" w:eastAsia="ＭＳ ゴシック" w:hAnsi="ＭＳ ゴシック" w:hint="eastAsia"/>
          <w:bCs/>
        </w:rPr>
        <w:t xml:space="preserve">　　　　事業化要件は、地すべり等防止法に基づく区域指定・地権者の同意など</w:t>
      </w:r>
    </w:p>
    <w:p w:rsidR="003B1745" w:rsidRDefault="003B1745" w:rsidP="003B1745">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3B1745" w:rsidRDefault="003B1745" w:rsidP="003B1745">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3B1745">
        <w:rPr>
          <w:rFonts w:ascii="ＭＳ ゴシック" w:eastAsia="ＭＳ ゴシック" w:hAnsi="ＭＳ ゴシック" w:hint="eastAsia"/>
          <w:bCs/>
        </w:rPr>
        <w:t>「防ぐ」施策（施設整備）の実施の考え方</w:t>
      </w:r>
      <w:r>
        <w:rPr>
          <w:rFonts w:ascii="ＭＳ ゴシック" w:eastAsia="ＭＳ ゴシック" w:hAnsi="ＭＳ ゴシック" w:hint="eastAsia"/>
        </w:rPr>
        <w:t>のフロー図を図示。</w:t>
      </w:r>
    </w:p>
    <w:p w:rsidR="00F31219" w:rsidRDefault="00F31219" w:rsidP="000C3808">
      <w:pPr>
        <w:rPr>
          <w:rFonts w:ascii="ＭＳ ゴシック" w:eastAsia="ＭＳ ゴシック" w:hAnsi="ＭＳ ゴシック"/>
        </w:rPr>
      </w:pPr>
    </w:p>
    <w:p w:rsidR="003B1745" w:rsidRDefault="004D5A0D" w:rsidP="003B1745">
      <w:pPr>
        <w:rPr>
          <w:rFonts w:ascii="ＭＳ ゴシック" w:eastAsia="ＭＳ ゴシック" w:hAnsi="ＭＳ ゴシック"/>
        </w:rPr>
      </w:pPr>
      <w:r>
        <w:rPr>
          <w:rFonts w:ascii="ＭＳ ゴシック" w:eastAsia="ＭＳ ゴシック" w:hAnsi="ＭＳ ゴシック" w:hint="eastAsia"/>
        </w:rPr>
        <w:t>７７</w:t>
      </w:r>
      <w:r w:rsidR="003B1745">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3B1745" w:rsidRPr="00F31219" w:rsidRDefault="003B1745" w:rsidP="003B1745">
      <w:pPr>
        <w:ind w:firstLineChars="200" w:firstLine="420"/>
        <w:rPr>
          <w:rFonts w:ascii="ＭＳ ゴシック" w:eastAsia="ＭＳ ゴシック" w:hAnsi="ＭＳ ゴシック"/>
        </w:rPr>
      </w:pPr>
      <w:r w:rsidRPr="003B1745">
        <w:rPr>
          <w:rFonts w:ascii="ＭＳ ゴシック" w:eastAsia="ＭＳ ゴシック" w:hAnsi="ＭＳ ゴシック" w:hint="eastAsia"/>
        </w:rPr>
        <w:t>公園整備事業の実施の考え方</w:t>
      </w:r>
    </w:p>
    <w:p w:rsidR="003B1745" w:rsidRPr="003B1745" w:rsidRDefault="003B1745" w:rsidP="003B1745">
      <w:pPr>
        <w:rPr>
          <w:rFonts w:ascii="ＭＳ ゴシック" w:eastAsia="ＭＳ ゴシック" w:hAnsi="ＭＳ ゴシック"/>
        </w:rPr>
      </w:pPr>
      <w:r>
        <w:rPr>
          <w:rFonts w:ascii="ＭＳ ゴシック" w:eastAsia="ＭＳ ゴシック" w:hAnsi="ＭＳ ゴシック" w:hint="eastAsia"/>
        </w:rPr>
        <w:t xml:space="preserve">　　　</w:t>
      </w:r>
      <w:r w:rsidRPr="003B1745">
        <w:rPr>
          <w:rFonts w:ascii="ＭＳ ゴシック" w:eastAsia="ＭＳ ゴシック" w:hAnsi="ＭＳ ゴシック" w:hint="eastAsia"/>
        </w:rPr>
        <w:t>「大阪府営公園マスタープラン」に示した府営公園の基本的な整備・管理・運営の方針のもと、</w:t>
      </w:r>
    </w:p>
    <w:p w:rsidR="003B1745" w:rsidRDefault="003B1745" w:rsidP="003B1745">
      <w:pPr>
        <w:ind w:left="630" w:hangingChars="300" w:hanging="630"/>
        <w:rPr>
          <w:rFonts w:ascii="ＭＳ ゴシック" w:eastAsia="ＭＳ ゴシック" w:hAnsi="ＭＳ ゴシック"/>
        </w:rPr>
      </w:pPr>
      <w:r w:rsidRPr="003B1745">
        <w:rPr>
          <w:rFonts w:ascii="ＭＳ ゴシック" w:eastAsia="ＭＳ ゴシック" w:hAnsi="ＭＳ ゴシック" w:hint="eastAsia"/>
        </w:rPr>
        <w:t xml:space="preserve">　　</w:t>
      </w:r>
      <w:r w:rsidRPr="003B1745">
        <w:rPr>
          <w:rFonts w:ascii="ＭＳ ゴシック" w:eastAsia="ＭＳ ゴシック" w:hAnsi="ＭＳ ゴシック"/>
        </w:rPr>
        <w:t xml:space="preserve"> </w:t>
      </w:r>
      <w:r w:rsidR="004D5A0D">
        <w:rPr>
          <w:rFonts w:ascii="ＭＳ ゴシック" w:eastAsia="ＭＳ ゴシック" w:hAnsi="ＭＳ ゴシック"/>
        </w:rPr>
        <w:t>「都市の防災</w:t>
      </w:r>
      <w:r w:rsidR="004D5A0D">
        <w:rPr>
          <w:rFonts w:ascii="ＭＳ ゴシック" w:eastAsia="ＭＳ ゴシック" w:hAnsi="ＭＳ ゴシック" w:hint="eastAsia"/>
        </w:rPr>
        <w:t>りょく</w:t>
      </w:r>
      <w:r w:rsidRPr="003B1745">
        <w:rPr>
          <w:rFonts w:ascii="ＭＳ ゴシック" w:eastAsia="ＭＳ ゴシック" w:hAnsi="ＭＳ ゴシック"/>
        </w:rPr>
        <w:t>向上」、「都市の</w:t>
      </w:r>
      <w:r w:rsidR="00A54F9A">
        <w:rPr>
          <w:rFonts w:ascii="ＭＳ ゴシック" w:eastAsia="ＭＳ ゴシック" w:hAnsi="ＭＳ ゴシック"/>
        </w:rPr>
        <w:t>成長・魅力向上」の視点を踏まえ、事業箇所選定の上、事業を推進</w:t>
      </w:r>
      <w:r w:rsidR="00A54F9A">
        <w:rPr>
          <w:rFonts w:ascii="ＭＳ ゴシック" w:eastAsia="ＭＳ ゴシック" w:hAnsi="ＭＳ ゴシック" w:hint="eastAsia"/>
        </w:rPr>
        <w:t>します</w:t>
      </w:r>
      <w:r w:rsidRPr="003B1745">
        <w:rPr>
          <w:rFonts w:ascii="ＭＳ ゴシック" w:eastAsia="ＭＳ ゴシック" w:hAnsi="ＭＳ ゴシック"/>
        </w:rPr>
        <w:t>。</w:t>
      </w:r>
    </w:p>
    <w:p w:rsidR="003B1745" w:rsidRDefault="003B1745" w:rsidP="003B1745">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3B1745" w:rsidRDefault="003B1745" w:rsidP="003B1745">
      <w:pPr>
        <w:rPr>
          <w:rFonts w:ascii="ＭＳ ゴシック" w:eastAsia="ＭＳ ゴシック" w:hAnsi="ＭＳ ゴシック"/>
        </w:rPr>
      </w:pPr>
      <w:r>
        <w:rPr>
          <w:rFonts w:ascii="ＭＳ ゴシック" w:eastAsia="ＭＳ ゴシック" w:hAnsi="ＭＳ ゴシック" w:hint="eastAsia"/>
        </w:rPr>
        <w:t xml:space="preserve">　　　</w:t>
      </w:r>
      <w:r w:rsidR="00080AFD" w:rsidRPr="003B1745">
        <w:rPr>
          <w:rFonts w:ascii="ＭＳ ゴシック" w:eastAsia="ＭＳ ゴシック" w:hAnsi="ＭＳ ゴシック" w:hint="eastAsia"/>
        </w:rPr>
        <w:t>公園整備事業の実施の考え方</w:t>
      </w:r>
      <w:r>
        <w:rPr>
          <w:rFonts w:ascii="ＭＳ ゴシック" w:eastAsia="ＭＳ ゴシック" w:hAnsi="ＭＳ ゴシック" w:hint="eastAsia"/>
        </w:rPr>
        <w:t>のフロー図を図示。</w:t>
      </w:r>
    </w:p>
    <w:p w:rsidR="003B1745" w:rsidRDefault="003B1745" w:rsidP="003B1745">
      <w:pPr>
        <w:ind w:left="630" w:hangingChars="300" w:hanging="630"/>
        <w:rPr>
          <w:rFonts w:ascii="ＭＳ ゴシック" w:eastAsia="ＭＳ ゴシック" w:hAnsi="ＭＳ ゴシック"/>
        </w:rPr>
      </w:pPr>
    </w:p>
    <w:p w:rsidR="00080AFD" w:rsidRDefault="004D5A0D" w:rsidP="00080AFD">
      <w:pPr>
        <w:rPr>
          <w:rFonts w:ascii="ＭＳ ゴシック" w:eastAsia="ＭＳ ゴシック" w:hAnsi="ＭＳ ゴシック"/>
        </w:rPr>
      </w:pPr>
      <w:r>
        <w:rPr>
          <w:rFonts w:ascii="ＭＳ ゴシック" w:eastAsia="ＭＳ ゴシック" w:hAnsi="ＭＳ ゴシック" w:hint="eastAsia"/>
        </w:rPr>
        <w:t>７８</w:t>
      </w:r>
      <w:r w:rsidR="00080AFD">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080AFD" w:rsidRDefault="00080AFD" w:rsidP="00080AFD">
      <w:pPr>
        <w:ind w:firstLineChars="200" w:firstLine="420"/>
        <w:rPr>
          <w:rFonts w:ascii="ＭＳ ゴシック" w:eastAsia="ＭＳ ゴシック" w:hAnsi="ＭＳ ゴシック"/>
        </w:rPr>
      </w:pPr>
      <w:r w:rsidRPr="00080AFD">
        <w:rPr>
          <w:rFonts w:ascii="ＭＳ ゴシック" w:eastAsia="ＭＳ ゴシック" w:hAnsi="ＭＳ ゴシック" w:hint="eastAsia"/>
        </w:rPr>
        <w:t>流域下水道事業の実施</w:t>
      </w:r>
      <w:r w:rsidR="00BC433A">
        <w:rPr>
          <w:rFonts w:ascii="ＭＳ ゴシック" w:eastAsia="ＭＳ ゴシック" w:hAnsi="ＭＳ ゴシック" w:hint="eastAsia"/>
        </w:rPr>
        <w:t>の考え方</w:t>
      </w:r>
    </w:p>
    <w:p w:rsidR="00080AFD" w:rsidRDefault="00080AFD" w:rsidP="00080AFD">
      <w:pPr>
        <w:ind w:firstLineChars="200" w:firstLine="420"/>
        <w:rPr>
          <w:rFonts w:ascii="ＭＳ ゴシック" w:eastAsia="ＭＳ ゴシック" w:hAnsi="ＭＳ ゴシック"/>
        </w:rPr>
      </w:pPr>
      <w:r>
        <w:rPr>
          <w:rFonts w:ascii="ＭＳ ゴシック" w:eastAsia="ＭＳ ゴシック" w:hAnsi="ＭＳ ゴシック" w:hint="eastAsia"/>
        </w:rPr>
        <w:t>・老朽化対策の考え方</w:t>
      </w:r>
    </w:p>
    <w:p w:rsidR="00080AFD" w:rsidRPr="00080AFD" w:rsidRDefault="00080AFD" w:rsidP="00080AFD">
      <w:pPr>
        <w:ind w:leftChars="200" w:left="420"/>
        <w:rPr>
          <w:rFonts w:ascii="ＭＳ ゴシック" w:eastAsia="ＭＳ ゴシック" w:hAnsi="ＭＳ ゴシック"/>
        </w:rPr>
      </w:pPr>
      <w:r>
        <w:rPr>
          <w:rFonts w:ascii="ＭＳ ゴシック" w:eastAsia="ＭＳ ゴシック" w:hAnsi="ＭＳ ゴシック" w:hint="eastAsia"/>
        </w:rPr>
        <w:t xml:space="preserve">　</w:t>
      </w:r>
      <w:r w:rsidRPr="00080AFD">
        <w:rPr>
          <w:rFonts w:ascii="ＭＳ ゴシック" w:eastAsia="ＭＳ ゴシック" w:hAnsi="ＭＳ ゴシック" w:hint="eastAsia"/>
        </w:rPr>
        <w:t>汚</w:t>
      </w:r>
      <w:r w:rsidR="00DC6E7C">
        <w:rPr>
          <w:rFonts w:ascii="ＭＳ ゴシック" w:eastAsia="ＭＳ ゴシック" w:hAnsi="ＭＳ ゴシック" w:hint="eastAsia"/>
        </w:rPr>
        <w:t>水処理やうすい</w:t>
      </w:r>
      <w:r>
        <w:rPr>
          <w:rFonts w:ascii="ＭＳ ゴシック" w:eastAsia="ＭＳ ゴシック" w:hAnsi="ＭＳ ゴシック" w:hint="eastAsia"/>
        </w:rPr>
        <w:t>排水の機能の停止は府民生活や社会活動に多大な影響を</w:t>
      </w:r>
      <w:r w:rsidRPr="00080AFD">
        <w:rPr>
          <w:rFonts w:ascii="ＭＳ ゴシック" w:eastAsia="ＭＳ ゴシック" w:hAnsi="ＭＳ ゴシック" w:hint="eastAsia"/>
        </w:rPr>
        <w:t>及ぼすことから、</w:t>
      </w:r>
      <w:r w:rsidRPr="00080AFD">
        <w:rPr>
          <w:rFonts w:ascii="ＭＳ ゴシック" w:eastAsia="ＭＳ ゴシック" w:hAnsi="ＭＳ ゴシック"/>
        </w:rPr>
        <w:t>24時間365日下水道サービスを安定的に提供するため、計画的な点検と適時の補修を行</w:t>
      </w:r>
      <w:r>
        <w:rPr>
          <w:rFonts w:ascii="ＭＳ ゴシック" w:eastAsia="ＭＳ ゴシック" w:hAnsi="ＭＳ ゴシック"/>
        </w:rPr>
        <w:t>いながら、劣化調査により判定する健全度の低い施設から</w:t>
      </w:r>
      <w:r w:rsidRPr="00080AFD">
        <w:rPr>
          <w:rFonts w:ascii="ＭＳ ゴシック" w:eastAsia="ＭＳ ゴシック" w:hAnsi="ＭＳ ゴシック"/>
        </w:rPr>
        <w:t>優先的に改築を実施します。</w:t>
      </w:r>
    </w:p>
    <w:p w:rsidR="000A4DBA" w:rsidRDefault="000A4DBA" w:rsidP="000A4DBA">
      <w:pPr>
        <w:ind w:firstLineChars="100" w:firstLine="210"/>
        <w:rPr>
          <w:rFonts w:ascii="ＭＳ ゴシック" w:eastAsia="ＭＳ ゴシック" w:hAnsi="ＭＳ ゴシック"/>
        </w:rPr>
      </w:pPr>
      <w:r>
        <w:rPr>
          <w:rFonts w:ascii="ＭＳ ゴシック" w:eastAsia="ＭＳ ゴシック" w:hAnsi="ＭＳ ゴシック" w:hint="eastAsia"/>
        </w:rPr>
        <w:t>（図の説明）</w:t>
      </w:r>
    </w:p>
    <w:p w:rsidR="004A31A4" w:rsidRDefault="004A31A4" w:rsidP="000A4DBA">
      <w:pPr>
        <w:ind w:firstLineChars="100" w:firstLine="210"/>
        <w:rPr>
          <w:rFonts w:ascii="ＭＳ ゴシック" w:eastAsia="ＭＳ ゴシック" w:hAnsi="ＭＳ ゴシック"/>
        </w:rPr>
      </w:pPr>
    </w:p>
    <w:p w:rsidR="00080AFD" w:rsidRPr="00546431" w:rsidRDefault="00080AFD" w:rsidP="003B1745">
      <w:pPr>
        <w:ind w:left="630" w:hangingChars="300" w:hanging="630"/>
        <w:rPr>
          <w:rFonts w:ascii="ＭＳ ゴシック" w:eastAsia="ＭＳ ゴシック" w:hAnsi="ＭＳ ゴシック"/>
          <w:color w:val="000000" w:themeColor="text1"/>
        </w:rPr>
      </w:pPr>
      <w:r>
        <w:rPr>
          <w:rFonts w:ascii="ＭＳ ゴシック" w:eastAsia="ＭＳ ゴシック" w:hAnsi="ＭＳ ゴシック" w:hint="eastAsia"/>
        </w:rPr>
        <w:t xml:space="preserve">　　流域下</w:t>
      </w:r>
      <w:r w:rsidRPr="00546431">
        <w:rPr>
          <w:rFonts w:ascii="ＭＳ ゴシック" w:eastAsia="ＭＳ ゴシック" w:hAnsi="ＭＳ ゴシック" w:hint="eastAsia"/>
          <w:color w:val="000000" w:themeColor="text1"/>
        </w:rPr>
        <w:t>水道施設の健全度</w:t>
      </w:r>
      <w:r w:rsidR="004A31A4" w:rsidRPr="00546431">
        <w:rPr>
          <w:rFonts w:ascii="ＭＳ ゴシック" w:eastAsia="ＭＳ ゴシック" w:hAnsi="ＭＳ ゴシック" w:hint="eastAsia"/>
          <w:color w:val="000000" w:themeColor="text1"/>
        </w:rPr>
        <w:t>毎の施設の状態と</w:t>
      </w:r>
      <w:r w:rsidRPr="00546431">
        <w:rPr>
          <w:rFonts w:ascii="ＭＳ ゴシック" w:eastAsia="ＭＳ ゴシック" w:hAnsi="ＭＳ ゴシック" w:hint="eastAsia"/>
          <w:color w:val="000000" w:themeColor="text1"/>
        </w:rPr>
        <w:t>対応方法を図示。</w:t>
      </w:r>
    </w:p>
    <w:p w:rsidR="00080AFD" w:rsidRPr="00546431" w:rsidRDefault="00080AFD" w:rsidP="00080AFD">
      <w:pPr>
        <w:ind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（写真の説明）</w:t>
      </w:r>
    </w:p>
    <w:p w:rsidR="00080AFD" w:rsidRDefault="00080AFD" w:rsidP="003B1745">
      <w:pPr>
        <w:ind w:left="630" w:hangingChars="300" w:hanging="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DC6E7C" w:rsidRPr="00546431">
        <w:rPr>
          <w:rFonts w:ascii="ＭＳ ゴシック" w:eastAsia="ＭＳ ゴシック" w:hAnsi="ＭＳ ゴシック" w:hint="eastAsia"/>
          <w:color w:val="000000" w:themeColor="text1"/>
        </w:rPr>
        <w:t>設備更新状況（うすい</w:t>
      </w:r>
      <w:r w:rsidRPr="00546431">
        <w:rPr>
          <w:rFonts w:ascii="ＭＳ ゴシック" w:eastAsia="ＭＳ ゴシック" w:hAnsi="ＭＳ ゴシック" w:hint="eastAsia"/>
          <w:color w:val="000000" w:themeColor="text1"/>
        </w:rPr>
        <w:t>ポンプ）を写真に示す。</w:t>
      </w:r>
    </w:p>
    <w:p w:rsidR="00642D29" w:rsidRPr="00546431" w:rsidRDefault="00642D29" w:rsidP="003B1745">
      <w:pPr>
        <w:ind w:left="630" w:hangingChars="300" w:hanging="630"/>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 xml:space="preserve">　　※うすい：あまみずのこと。</w:t>
      </w:r>
      <w:bookmarkStart w:id="0" w:name="_GoBack"/>
      <w:bookmarkEnd w:id="0"/>
    </w:p>
    <w:p w:rsidR="00080AFD" w:rsidRPr="00546431" w:rsidRDefault="00080AFD" w:rsidP="003B1745">
      <w:pPr>
        <w:ind w:left="630" w:hangingChars="300" w:hanging="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管更生状況を写真に示す。</w:t>
      </w:r>
    </w:p>
    <w:p w:rsidR="00080AFD" w:rsidRPr="00546431" w:rsidRDefault="00080AFD" w:rsidP="003B1745">
      <w:pPr>
        <w:ind w:left="630" w:hangingChars="300" w:hanging="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0A4DBA" w:rsidRPr="00546431">
        <w:rPr>
          <w:rFonts w:ascii="ＭＳ ゴシック" w:eastAsia="ＭＳ ゴシック" w:hAnsi="ＭＳ ゴシック" w:hint="eastAsia"/>
          <w:color w:val="000000" w:themeColor="text1"/>
        </w:rPr>
        <w:t>浸水対策の考え方について</w:t>
      </w:r>
    </w:p>
    <w:p w:rsidR="000A4DBA" w:rsidRPr="00546431" w:rsidRDefault="000A4DBA" w:rsidP="000A4DBA">
      <w:pPr>
        <w:ind w:leftChars="200" w:left="420"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近年多発している都市型集中豪雨に対して、府民の安全安心な暮らしを守るため、浸水被害の発生状況、治水施設の整備状況等を踏まえ、下水道増補幹線等の整備を効果的に推進します。</w:t>
      </w:r>
    </w:p>
    <w:p w:rsidR="000A4DBA" w:rsidRPr="00546431" w:rsidRDefault="000A4DBA" w:rsidP="000A4DBA">
      <w:pPr>
        <w:ind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（図の説明）</w:t>
      </w:r>
    </w:p>
    <w:p w:rsidR="000A4DBA" w:rsidRPr="00546431" w:rsidRDefault="000A4DBA" w:rsidP="000A4DBA">
      <w:pPr>
        <w:ind w:leftChars="200" w:left="420"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増補幹線の役割（</w:t>
      </w:r>
      <w:r w:rsidR="00DC6E7C" w:rsidRPr="00546431">
        <w:rPr>
          <w:rFonts w:ascii="ＭＳ ゴシック" w:eastAsia="ＭＳ ゴシック" w:hAnsi="ＭＳ ゴシック" w:hint="eastAsia"/>
          <w:color w:val="000000" w:themeColor="text1"/>
        </w:rPr>
        <w:t>雨天時に流域下水管のうすい</w:t>
      </w:r>
      <w:r w:rsidR="00642D29">
        <w:rPr>
          <w:rFonts w:ascii="ＭＳ ゴシック" w:eastAsia="ＭＳ ゴシック" w:hAnsi="ＭＳ ゴシック" w:hint="eastAsia"/>
          <w:color w:val="000000" w:themeColor="text1"/>
        </w:rPr>
        <w:t>排除能力を超えるうすい</w:t>
      </w:r>
      <w:r w:rsidRPr="00546431">
        <w:rPr>
          <w:rFonts w:ascii="ＭＳ ゴシック" w:eastAsia="ＭＳ ゴシック" w:hAnsi="ＭＳ ゴシック" w:hint="eastAsia"/>
          <w:color w:val="000000" w:themeColor="text1"/>
        </w:rPr>
        <w:t>が下水道増補幹線に流入し、その後、地下河川に放流します。）を図示。</w:t>
      </w:r>
    </w:p>
    <w:p w:rsidR="004A31A4" w:rsidRPr="00546431" w:rsidRDefault="004A31A4" w:rsidP="004A31A4">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（写真の説明）</w:t>
      </w:r>
    </w:p>
    <w:p w:rsidR="004A31A4" w:rsidRPr="00546431" w:rsidRDefault="004A31A4" w:rsidP="004A31A4">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立坑工事と本体工事（下水道増補幹線）を写真に示す。</w:t>
      </w:r>
    </w:p>
    <w:p w:rsidR="000A4DBA" w:rsidRPr="00546431" w:rsidRDefault="000A4DBA" w:rsidP="000A4DBA">
      <w:pPr>
        <w:rPr>
          <w:rFonts w:ascii="ＭＳ ゴシック" w:eastAsia="ＭＳ ゴシック" w:hAnsi="ＭＳ ゴシック"/>
          <w:color w:val="000000" w:themeColor="text1"/>
        </w:rPr>
      </w:pPr>
    </w:p>
    <w:p w:rsidR="00BC433A" w:rsidRDefault="00DC6E7C" w:rsidP="00BC433A">
      <w:pPr>
        <w:rPr>
          <w:rFonts w:ascii="ＭＳ ゴシック" w:eastAsia="ＭＳ ゴシック" w:hAnsi="ＭＳ ゴシック"/>
        </w:rPr>
      </w:pPr>
      <w:r>
        <w:rPr>
          <w:rFonts w:ascii="ＭＳ ゴシック" w:eastAsia="ＭＳ ゴシック" w:hAnsi="ＭＳ ゴシック" w:hint="eastAsia"/>
        </w:rPr>
        <w:t>７９</w:t>
      </w:r>
      <w:r w:rsidR="000A4DBA">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0A4DBA" w:rsidRDefault="00BC433A" w:rsidP="000A4DBA">
      <w:pPr>
        <w:ind w:firstLineChars="200" w:firstLine="420"/>
        <w:rPr>
          <w:rFonts w:ascii="ＭＳ ゴシック" w:eastAsia="ＭＳ ゴシック" w:hAnsi="ＭＳ ゴシック"/>
        </w:rPr>
      </w:pPr>
      <w:r>
        <w:rPr>
          <w:rFonts w:ascii="ＭＳ ゴシック" w:eastAsia="ＭＳ ゴシック" w:hAnsi="ＭＳ ゴシック" w:hint="eastAsia"/>
        </w:rPr>
        <w:t>前回計画の進捗、効果の点検（主な施策、事業効果）</w:t>
      </w:r>
    </w:p>
    <w:p w:rsidR="003030AB" w:rsidRDefault="003030AB" w:rsidP="003030AB">
      <w:pPr>
        <w:ind w:firstLineChars="100" w:firstLine="210"/>
        <w:rPr>
          <w:rFonts w:ascii="ＭＳ ゴシック" w:eastAsia="ＭＳ ゴシック" w:hAnsi="ＭＳ ゴシック"/>
        </w:rPr>
      </w:pPr>
      <w:r>
        <w:rPr>
          <w:rFonts w:ascii="ＭＳ ゴシック" w:eastAsia="ＭＳ ゴシック" w:hAnsi="ＭＳ ゴシック" w:hint="eastAsia"/>
        </w:rPr>
        <w:t>（図及び写真の説明）</w:t>
      </w:r>
    </w:p>
    <w:p w:rsidR="003030AB" w:rsidRDefault="003030AB" w:rsidP="003030AB">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前回計画の進捗、効果の点検（主な施策、事業効果）について、「成長と活力の実現」、「安全と安心の確保」、「都市魅力の向上」に分類し、図及び写真に示す。以下、図及び写真の説明。</w:t>
      </w:r>
    </w:p>
    <w:p w:rsidR="003030AB" w:rsidRPr="00546431" w:rsidRDefault="003030AB" w:rsidP="003030AB">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rPr>
        <w:t>１　成長</w:t>
      </w:r>
      <w:r w:rsidRPr="00546431">
        <w:rPr>
          <w:rFonts w:ascii="ＭＳ ゴシック" w:eastAsia="ＭＳ ゴシック" w:hAnsi="ＭＳ ゴシック" w:hint="eastAsia"/>
          <w:color w:val="000000" w:themeColor="text1"/>
        </w:rPr>
        <w:t>と活力の実現、都市魅力の向上</w:t>
      </w:r>
    </w:p>
    <w:p w:rsidR="003030AB" w:rsidRPr="00546431" w:rsidRDefault="003030AB" w:rsidP="003030AB">
      <w:pPr>
        <w:ind w:leftChars="100" w:left="210"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C909FE" w:rsidRPr="00546431">
        <w:rPr>
          <w:rFonts w:ascii="ＭＳ ゴシック" w:eastAsia="ＭＳ ゴシック" w:hAnsi="ＭＳ ゴシック" w:hint="eastAsia"/>
          <w:color w:val="000000" w:themeColor="text1"/>
        </w:rPr>
        <w:t>箕面しんまち</w:t>
      </w:r>
      <w:r w:rsidRPr="00546431">
        <w:rPr>
          <w:rFonts w:ascii="ＭＳ ゴシック" w:eastAsia="ＭＳ ゴシック" w:hAnsi="ＭＳ ゴシック" w:hint="eastAsia"/>
          <w:color w:val="000000" w:themeColor="text1"/>
        </w:rPr>
        <w:t>事業による効果について</w:t>
      </w:r>
    </w:p>
    <w:p w:rsidR="003030AB" w:rsidRPr="00546431" w:rsidRDefault="003030AB" w:rsidP="003030AB">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C909FE" w:rsidRPr="00546431">
        <w:rPr>
          <w:rFonts w:ascii="ＭＳ ゴシック" w:eastAsia="ＭＳ ゴシック" w:hAnsi="ＭＳ ゴシック"/>
          <w:color w:val="000000" w:themeColor="text1"/>
        </w:rPr>
        <w:t>箕面</w:t>
      </w:r>
      <w:r w:rsidR="00C909FE" w:rsidRPr="00546431">
        <w:rPr>
          <w:rFonts w:ascii="ＭＳ ゴシック" w:eastAsia="ＭＳ ゴシック" w:hAnsi="ＭＳ ゴシック" w:hint="eastAsia"/>
          <w:color w:val="000000" w:themeColor="text1"/>
        </w:rPr>
        <w:t>しんまち</w:t>
      </w:r>
      <w:r w:rsidRPr="00546431">
        <w:rPr>
          <w:rFonts w:ascii="ＭＳ ゴシック" w:eastAsia="ＭＳ ゴシック" w:hAnsi="ＭＳ ゴシック"/>
          <w:color w:val="000000" w:themeColor="text1"/>
        </w:rPr>
        <w:t>への企業誘致により、物流・産業の新たな拠点が形成され、周辺地域の新規雇用を創出し地域活性化に貢献</w:t>
      </w:r>
      <w:r w:rsidRPr="00546431">
        <w:rPr>
          <w:rFonts w:ascii="ＭＳ ゴシック" w:eastAsia="ＭＳ ゴシック" w:hAnsi="ＭＳ ゴシック" w:hint="eastAsia"/>
          <w:color w:val="000000" w:themeColor="text1"/>
        </w:rPr>
        <w:t>。誘致企業21社（</w:t>
      </w:r>
      <w:r w:rsidR="004A31A4" w:rsidRPr="00546431">
        <w:rPr>
          <w:rFonts w:ascii="ＭＳ ゴシック" w:eastAsia="ＭＳ ゴシック" w:hAnsi="ＭＳ ゴシック" w:hint="eastAsia"/>
          <w:color w:val="000000" w:themeColor="text1"/>
        </w:rPr>
        <w:t>27.2ヘクタール</w:t>
      </w:r>
      <w:r w:rsidRPr="00546431">
        <w:rPr>
          <w:rFonts w:ascii="ＭＳ ゴシック" w:eastAsia="ＭＳ ゴシック" w:hAnsi="ＭＳ ゴシック" w:hint="eastAsia"/>
          <w:color w:val="000000" w:themeColor="text1"/>
        </w:rPr>
        <w:t>）</w:t>
      </w:r>
    </w:p>
    <w:p w:rsidR="003030AB" w:rsidRPr="00546431" w:rsidRDefault="003030AB" w:rsidP="003030AB">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２　成長と活力の実現</w:t>
      </w:r>
    </w:p>
    <w:p w:rsidR="003030AB" w:rsidRPr="00546431" w:rsidRDefault="003030AB" w:rsidP="003030AB">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color w:val="000000" w:themeColor="text1"/>
        </w:rPr>
        <w:t xml:space="preserve">　　</w:t>
      </w:r>
      <w:r w:rsidRPr="00546431">
        <w:rPr>
          <w:rFonts w:ascii="ＭＳ ゴシック" w:eastAsia="ＭＳ ゴシック" w:hAnsi="ＭＳ ゴシック" w:hint="eastAsia"/>
          <w:bCs/>
          <w:color w:val="000000" w:themeColor="text1"/>
        </w:rPr>
        <w:t>新名神高速道路のＩＣアクセス道路の整備効果について</w:t>
      </w:r>
    </w:p>
    <w:p w:rsidR="0079799A" w:rsidRPr="00546431" w:rsidRDefault="0079799A" w:rsidP="003030AB">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新名神高速道路の開通にあわせて、各ICへのアクセス道路を整備し、またIC周辺道路網にあわせてまちづくりが行われ、企業が立地。</w:t>
      </w:r>
    </w:p>
    <w:p w:rsidR="00707CE0" w:rsidRPr="00546431" w:rsidRDefault="0079799A" w:rsidP="003030AB">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bCs/>
          <w:color w:val="000000" w:themeColor="text1"/>
        </w:rPr>
        <w:t>３</w:t>
      </w:r>
      <w:r w:rsidR="00707CE0" w:rsidRPr="00546431">
        <w:rPr>
          <w:rFonts w:ascii="ＭＳ ゴシック" w:eastAsia="ＭＳ ゴシック" w:hAnsi="ＭＳ ゴシック" w:hint="eastAsia"/>
          <w:color w:val="000000" w:themeColor="text1"/>
        </w:rPr>
        <w:t xml:space="preserve">　成長と活力の実現</w:t>
      </w:r>
    </w:p>
    <w:p w:rsidR="0079799A" w:rsidRPr="00546431" w:rsidRDefault="00707CE0" w:rsidP="003030AB">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おおさか東線の全線開業による効果について</w:t>
      </w:r>
    </w:p>
    <w:p w:rsidR="00707CE0" w:rsidRPr="00546431" w:rsidRDefault="00707CE0" w:rsidP="00707CE0">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おおさか東線の</w:t>
      </w:r>
      <w:r w:rsidR="00C909FE" w:rsidRPr="00546431">
        <w:rPr>
          <w:rFonts w:ascii="ＭＳ ゴシック" w:eastAsia="ＭＳ ゴシック" w:hAnsi="ＭＳ ゴシック" w:cs="Arial"/>
          <w:color w:val="000000" w:themeColor="text1"/>
          <w:sz w:val="20"/>
          <w:szCs w:val="20"/>
        </w:rPr>
        <w:t>はなてん</w:t>
      </w:r>
      <w:r w:rsidRPr="00546431">
        <w:rPr>
          <w:rFonts w:ascii="ＭＳ ゴシック" w:eastAsia="ＭＳ ゴシック" w:hAnsi="ＭＳ ゴシック" w:hint="eastAsia"/>
          <w:color w:val="000000" w:themeColor="text1"/>
        </w:rPr>
        <w:t>から新大阪までの開業により、国土軸・新大阪駅に直結し、東部大阪、奈良方面とのアクセスが強化。</w:t>
      </w:r>
      <w:r w:rsidR="00C909FE" w:rsidRPr="00546431">
        <w:rPr>
          <w:rFonts w:ascii="ＭＳ ゴシック" w:eastAsia="ＭＳ ゴシック" w:hAnsi="ＭＳ ゴシック" w:hint="eastAsia"/>
          <w:color w:val="000000" w:themeColor="text1"/>
        </w:rPr>
        <w:t>はなてん</w:t>
      </w:r>
      <w:r w:rsidR="00BF27E7" w:rsidRPr="00546431">
        <w:rPr>
          <w:rFonts w:ascii="ＭＳ ゴシック" w:eastAsia="ＭＳ ゴシック" w:hAnsi="ＭＳ ゴシック" w:hint="eastAsia"/>
          <w:color w:val="000000" w:themeColor="text1"/>
        </w:rPr>
        <w:t>から</w:t>
      </w:r>
      <w:r w:rsidRPr="00546431">
        <w:rPr>
          <w:rFonts w:ascii="ＭＳ ゴシック" w:eastAsia="ＭＳ ゴシック" w:hAnsi="ＭＳ ゴシック" w:hint="eastAsia"/>
          <w:color w:val="000000" w:themeColor="text1"/>
        </w:rPr>
        <w:t>新大阪の移動時間が</w:t>
      </w:r>
      <w:r w:rsidRPr="00546431">
        <w:rPr>
          <w:rFonts w:ascii="ＭＳ ゴシック" w:eastAsia="ＭＳ ゴシック" w:hAnsi="ＭＳ ゴシック"/>
          <w:color w:val="000000" w:themeColor="text1"/>
        </w:rPr>
        <w:t>11分短縮</w:t>
      </w:r>
      <w:r w:rsidRPr="00546431">
        <w:rPr>
          <w:rFonts w:ascii="ＭＳ ゴシック" w:eastAsia="ＭＳ ゴシック" w:hAnsi="ＭＳ ゴシック" w:hint="eastAsia"/>
          <w:color w:val="000000" w:themeColor="text1"/>
        </w:rPr>
        <w:t>。</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color w:val="000000" w:themeColor="text1"/>
        </w:rPr>
        <w:t xml:space="preserve">４　</w:t>
      </w:r>
      <w:r w:rsidRPr="00546431">
        <w:rPr>
          <w:rFonts w:ascii="ＭＳ ゴシック" w:eastAsia="ＭＳ ゴシック" w:hAnsi="ＭＳ ゴシック" w:hint="eastAsia"/>
          <w:bCs/>
          <w:color w:val="000000" w:themeColor="text1"/>
        </w:rPr>
        <w:t>安全と安心の確保</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記録的豪雨に対する治水対策効果について</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寝屋川南部流域の地下河川・下水道の整備等により、中期計画期間内に浸水軽減面積が約5,500ヘクタール拡大し、平成30年７月豪雨では、約209万立方メートルの水を貯留し、浸水被害を防止。</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５　成長と活力の実現、安全と安心の確保</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慢性的な交通渋滞、踏切事故の解消について</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w:t>
      </w:r>
      <w:r w:rsidR="004A31A4" w:rsidRPr="00546431">
        <w:rPr>
          <w:rFonts w:ascii="ＭＳ ゴシック" w:eastAsia="ＭＳ ゴシック" w:hAnsi="ＭＳ ゴシック" w:hint="eastAsia"/>
          <w:bCs/>
          <w:color w:val="000000" w:themeColor="text1"/>
        </w:rPr>
        <w:t>南海本線（泉大津市）連続立体交差事業、都市計画道路</w:t>
      </w:r>
      <w:r w:rsidRPr="00546431">
        <w:rPr>
          <w:rFonts w:ascii="ＭＳ ゴシック" w:eastAsia="ＭＳ ゴシック" w:hAnsi="ＭＳ ゴシック" w:hint="eastAsia"/>
          <w:bCs/>
          <w:color w:val="000000" w:themeColor="text1"/>
        </w:rPr>
        <w:t>堺港大堀線（松原市）や府道岸和田港塔原線（岸和田市）など道路と鉄道の立体交差化により、踏切による渋滞や事故などを解消。</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６　成長と活力の実現</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府県間道路ネットワークの強化について</w:t>
      </w:r>
    </w:p>
    <w:p w:rsidR="00707CE0" w:rsidRDefault="00707CE0"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707CE0">
        <w:rPr>
          <w:rFonts w:ascii="ＭＳ ゴシック" w:eastAsia="ＭＳ ゴシック" w:hAnsi="ＭＳ ゴシック" w:hint="eastAsia"/>
          <w:bCs/>
        </w:rPr>
        <w:t>国道</w:t>
      </w:r>
      <w:r w:rsidRPr="00707CE0">
        <w:rPr>
          <w:rFonts w:ascii="ＭＳ ゴシック" w:eastAsia="ＭＳ ゴシック" w:hAnsi="ＭＳ ゴシック"/>
          <w:bCs/>
        </w:rPr>
        <w:t>480号のバイパス整備により、和歌山県との府県間ネットワークが強化され、周辺地域との交流の拡大や災害に強い道路としての安定的な通行確保といった効果を発揮</w:t>
      </w:r>
      <w:r>
        <w:rPr>
          <w:rFonts w:ascii="ＭＳ ゴシック" w:eastAsia="ＭＳ ゴシック" w:hAnsi="ＭＳ ゴシック" w:hint="eastAsia"/>
          <w:bCs/>
        </w:rPr>
        <w:t>。</w:t>
      </w:r>
    </w:p>
    <w:p w:rsidR="00707CE0" w:rsidRPr="00707CE0" w:rsidRDefault="00707CE0"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７　</w:t>
      </w:r>
      <w:r w:rsidRPr="00707CE0">
        <w:rPr>
          <w:rFonts w:ascii="ＭＳ ゴシック" w:eastAsia="ＭＳ ゴシック" w:hAnsi="ＭＳ ゴシック" w:hint="eastAsia"/>
          <w:bCs/>
        </w:rPr>
        <w:t>都市魅力の向上</w:t>
      </w:r>
    </w:p>
    <w:p w:rsidR="00707CE0" w:rsidRDefault="00707CE0"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1824D5">
        <w:rPr>
          <w:rFonts w:ascii="ＭＳ ゴシック" w:eastAsia="ＭＳ ゴシック" w:hAnsi="ＭＳ ゴシック" w:hint="eastAsia"/>
          <w:bCs/>
        </w:rPr>
        <w:t>地域や企業と一体となった公園づくり（泉佐野丘陵緑地）について</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1824D5">
        <w:rPr>
          <w:rFonts w:ascii="ＭＳ ゴシック" w:eastAsia="ＭＳ ゴシック" w:hAnsi="ＭＳ ゴシック" w:hint="eastAsia"/>
          <w:bCs/>
        </w:rPr>
        <w:t>企業グループや地域の参画により、</w:t>
      </w:r>
      <w:r w:rsidRPr="001824D5">
        <w:rPr>
          <w:rFonts w:ascii="ＭＳ ゴシック" w:eastAsia="ＭＳ ゴシック" w:hAnsi="ＭＳ ゴシック"/>
          <w:bCs/>
        </w:rPr>
        <w:t>19番目の府営公園がオープン多様な主体の参画により、都</w:t>
      </w:r>
      <w:r>
        <w:rPr>
          <w:rFonts w:ascii="ＭＳ ゴシック" w:eastAsia="ＭＳ ゴシック" w:hAnsi="ＭＳ ゴシック" w:hint="eastAsia"/>
          <w:bCs/>
        </w:rPr>
        <w:t>市魅力</w:t>
      </w:r>
      <w:r w:rsidRPr="001824D5">
        <w:rPr>
          <w:rFonts w:ascii="ＭＳ ゴシック" w:eastAsia="ＭＳ ゴシック" w:hAnsi="ＭＳ ゴシック" w:cs="ＭＳ ゴシック" w:hint="eastAsia"/>
          <w:bCs/>
        </w:rPr>
        <w:t>の</w:t>
      </w:r>
      <w:r w:rsidRPr="001824D5">
        <w:rPr>
          <w:rFonts w:ascii="ＭＳ ゴシック" w:eastAsia="ＭＳ ゴシック" w:hAnsi="ＭＳ ゴシック" w:hint="eastAsia"/>
          <w:bCs/>
        </w:rPr>
        <w:t>向上に貢献（企業グループ</w:t>
      </w:r>
      <w:r w:rsidRPr="001824D5">
        <w:rPr>
          <w:rFonts w:ascii="ＭＳ ゴシック" w:eastAsia="ＭＳ ゴシック" w:hAnsi="ＭＳ ゴシック"/>
          <w:bCs/>
        </w:rPr>
        <w:t>50社以上、公園ボランティア100名以上）</w:t>
      </w:r>
      <w:r>
        <w:rPr>
          <w:rFonts w:ascii="ＭＳ ゴシック" w:eastAsia="ＭＳ ゴシック" w:hAnsi="ＭＳ ゴシック" w:hint="eastAsia"/>
          <w:bCs/>
        </w:rPr>
        <w:t>。</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８　</w:t>
      </w:r>
      <w:r w:rsidRPr="00707CE0">
        <w:rPr>
          <w:rFonts w:ascii="ＭＳ ゴシック" w:eastAsia="ＭＳ ゴシック" w:hAnsi="ＭＳ ゴシック" w:hint="eastAsia"/>
          <w:bCs/>
        </w:rPr>
        <w:t>成長と活力の実現</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C909FE">
        <w:rPr>
          <w:rFonts w:ascii="ＭＳ ゴシック" w:eastAsia="ＭＳ ゴシック" w:hAnsi="ＭＳ ゴシック" w:hint="eastAsia"/>
          <w:bCs/>
        </w:rPr>
        <w:t>やまとがわ</w:t>
      </w:r>
      <w:r w:rsidRPr="001824D5">
        <w:rPr>
          <w:rFonts w:ascii="ＭＳ ゴシック" w:eastAsia="ＭＳ ゴシック" w:hAnsi="ＭＳ ゴシック" w:hint="eastAsia"/>
          <w:bCs/>
        </w:rPr>
        <w:t>線整備による移動時間短縮、圏域拡大</w:t>
      </w:r>
      <w:r>
        <w:rPr>
          <w:rFonts w:ascii="ＭＳ ゴシック" w:eastAsia="ＭＳ ゴシック" w:hAnsi="ＭＳ ゴシック" w:hint="eastAsia"/>
          <w:bCs/>
        </w:rPr>
        <w:t>について</w:t>
      </w:r>
    </w:p>
    <w:p w:rsidR="001824D5" w:rsidRP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C909FE">
        <w:rPr>
          <w:rFonts w:ascii="ＭＳ ゴシック" w:eastAsia="ＭＳ ゴシック" w:hAnsi="ＭＳ ゴシック" w:hint="eastAsia"/>
          <w:bCs/>
        </w:rPr>
        <w:t>やまとがわ</w:t>
      </w:r>
      <w:r w:rsidRPr="001824D5">
        <w:rPr>
          <w:rFonts w:ascii="ＭＳ ゴシック" w:eastAsia="ＭＳ ゴシック" w:hAnsi="ＭＳ ゴシック" w:hint="eastAsia"/>
          <w:bCs/>
        </w:rPr>
        <w:t>線の整備により、『</w:t>
      </w:r>
      <w:r>
        <w:rPr>
          <w:rFonts w:ascii="ＭＳ ゴシック" w:eastAsia="ＭＳ ゴシック" w:hAnsi="ＭＳ ゴシック" w:hint="eastAsia"/>
          <w:bCs/>
        </w:rPr>
        <w:t>基幹的広域防災拠点（堺浜）』から近畿道や西名阪との結節点であ</w:t>
      </w:r>
      <w:r w:rsidRPr="00A54F9A">
        <w:rPr>
          <w:rFonts w:ascii="ＭＳ ゴシック" w:eastAsia="ＭＳ ゴシック" w:hAnsi="ＭＳ ゴシック" w:hint="eastAsia"/>
          <w:bCs/>
          <w:color w:val="000000" w:themeColor="text1"/>
        </w:rPr>
        <w:t>る「松原</w:t>
      </w:r>
      <w:r w:rsidR="004A31A4" w:rsidRPr="00A54F9A">
        <w:rPr>
          <w:rFonts w:ascii="ＭＳ ゴシック" w:eastAsia="ＭＳ ゴシック" w:hAnsi="ＭＳ ゴシック" w:hint="eastAsia"/>
          <w:bCs/>
          <w:color w:val="000000" w:themeColor="text1"/>
        </w:rPr>
        <w:t>ジャンクション</w:t>
      </w:r>
      <w:r w:rsidRPr="00A54F9A">
        <w:rPr>
          <w:rFonts w:ascii="ＭＳ ゴシック" w:eastAsia="ＭＳ ゴシック" w:hAnsi="ＭＳ ゴシック" w:hint="eastAsia"/>
          <w:bCs/>
          <w:color w:val="000000" w:themeColor="text1"/>
        </w:rPr>
        <w:t>」</w:t>
      </w:r>
      <w:r w:rsidRPr="00A54F9A">
        <w:rPr>
          <w:rFonts w:ascii="ＭＳ ゴシック" w:eastAsia="ＭＳ ゴシック" w:hAnsi="ＭＳ ゴシック"/>
          <w:bCs/>
          <w:color w:val="000000" w:themeColor="text1"/>
        </w:rPr>
        <w:t>までのアクセス</w:t>
      </w:r>
      <w:r w:rsidRPr="001824D5">
        <w:rPr>
          <w:rFonts w:ascii="ＭＳ ゴシック" w:eastAsia="ＭＳ ゴシック" w:hAnsi="ＭＳ ゴシック"/>
          <w:bCs/>
        </w:rPr>
        <w:t>について、13分間の時間短縮が図られ、圏域拡大に寄与することが期待</w:t>
      </w:r>
      <w:r>
        <w:rPr>
          <w:rFonts w:ascii="ＭＳ ゴシック" w:eastAsia="ＭＳ ゴシック" w:hAnsi="ＭＳ ゴシック" w:hint="eastAsia"/>
          <w:bCs/>
        </w:rPr>
        <w:t>。</w:t>
      </w:r>
    </w:p>
    <w:p w:rsidR="00707CE0" w:rsidRDefault="001824D5"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９　安全と安心の確保</w:t>
      </w:r>
    </w:p>
    <w:p w:rsidR="001824D5" w:rsidRDefault="001824D5"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1824D5">
        <w:rPr>
          <w:rFonts w:ascii="ＭＳ ゴシック" w:eastAsia="ＭＳ ゴシック" w:hAnsi="ＭＳ ゴシック" w:hint="eastAsia"/>
          <w:bCs/>
        </w:rPr>
        <w:t>地震の耐震等効果</w:t>
      </w:r>
      <w:r>
        <w:rPr>
          <w:rFonts w:ascii="ＭＳ ゴシック" w:eastAsia="ＭＳ ゴシック" w:hAnsi="ＭＳ ゴシック" w:hint="eastAsia"/>
          <w:bCs/>
        </w:rPr>
        <w:t>について</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lastRenderedPageBreak/>
        <w:t xml:space="preserve">　　</w:t>
      </w:r>
      <w:r w:rsidRPr="001824D5">
        <w:rPr>
          <w:rFonts w:ascii="ＭＳ ゴシック" w:eastAsia="ＭＳ ゴシック" w:hAnsi="ＭＳ ゴシック" w:hint="eastAsia"/>
          <w:bCs/>
        </w:rPr>
        <w:t>大阪北部地震の発生において、これまで実施してき</w:t>
      </w:r>
      <w:r w:rsidR="00B24376">
        <w:rPr>
          <w:rFonts w:ascii="ＭＳ ゴシック" w:eastAsia="ＭＳ ゴシック" w:hAnsi="ＭＳ ゴシック" w:hint="eastAsia"/>
          <w:bCs/>
        </w:rPr>
        <w:t>た耐震対策が一定の効果を発揮。また南海トラフ地震対策としてぼうちょうてい</w:t>
      </w:r>
      <w:r w:rsidRPr="001824D5">
        <w:rPr>
          <w:rFonts w:ascii="ＭＳ ゴシック" w:eastAsia="ＭＳ ゴシック" w:hAnsi="ＭＳ ゴシック" w:hint="eastAsia"/>
          <w:bCs/>
        </w:rPr>
        <w:t>の液状化対策等を実施。</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1824D5">
        <w:rPr>
          <w:rFonts w:ascii="ＭＳ ゴシック" w:eastAsia="ＭＳ ゴシック" w:hAnsi="ＭＳ ゴシック" w:hint="eastAsia"/>
          <w:bCs/>
        </w:rPr>
        <w:t>台風時の高潮対策効果</w:t>
      </w:r>
      <w:r>
        <w:rPr>
          <w:rFonts w:ascii="ＭＳ ゴシック" w:eastAsia="ＭＳ ゴシック" w:hAnsi="ＭＳ ゴシック" w:hint="eastAsia"/>
          <w:bCs/>
        </w:rPr>
        <w:t>について</w:t>
      </w:r>
    </w:p>
    <w:p w:rsidR="001824D5" w:rsidRP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1824D5">
        <w:rPr>
          <w:rFonts w:ascii="ＭＳ ゴシック" w:eastAsia="ＭＳ ゴシック" w:hAnsi="ＭＳ ゴシック" w:hint="eastAsia"/>
          <w:bCs/>
        </w:rPr>
        <w:t>平成</w:t>
      </w:r>
      <w:r w:rsidRPr="001824D5">
        <w:rPr>
          <w:rFonts w:ascii="ＭＳ ゴシック" w:eastAsia="ＭＳ ゴシック" w:hAnsi="ＭＳ ゴシック"/>
          <w:bCs/>
        </w:rPr>
        <w:t>30年台風第21号では、第二</w:t>
      </w:r>
      <w:r w:rsidR="00B24376">
        <w:rPr>
          <w:rFonts w:ascii="ＭＳ ゴシック" w:eastAsia="ＭＳ ゴシック" w:hAnsi="ＭＳ ゴシック" w:hint="eastAsia"/>
          <w:bCs/>
        </w:rPr>
        <w:t>むろと</w:t>
      </w:r>
      <w:r w:rsidRPr="001824D5">
        <w:rPr>
          <w:rFonts w:ascii="ＭＳ ゴシック" w:eastAsia="ＭＳ ゴシック" w:hAnsi="ＭＳ ゴシック"/>
          <w:bCs/>
        </w:rPr>
        <w:t>台風を上回る観測史上最高の潮位が記録されたが、</w:t>
      </w:r>
      <w:r w:rsidRPr="001824D5">
        <w:rPr>
          <w:rFonts w:ascii="ＭＳ ゴシック" w:eastAsia="ＭＳ ゴシック" w:hAnsi="ＭＳ ゴシック" w:hint="eastAsia"/>
          <w:bCs/>
        </w:rPr>
        <w:t>三大水門の閉鎖などにより市街地の高潮被害を防止</w:t>
      </w:r>
    </w:p>
    <w:p w:rsidR="001824D5" w:rsidRPr="001824D5" w:rsidRDefault="001824D5" w:rsidP="001824D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1824D5">
        <w:rPr>
          <w:rFonts w:ascii="ＭＳ ゴシック" w:eastAsia="ＭＳ ゴシック" w:hAnsi="ＭＳ ゴシック" w:hint="eastAsia"/>
          <w:bCs/>
        </w:rPr>
        <w:t>下水道施設の老朽化対策</w:t>
      </w:r>
      <w:r>
        <w:rPr>
          <w:rFonts w:ascii="ＭＳ ゴシック" w:eastAsia="ＭＳ ゴシック" w:hAnsi="ＭＳ ゴシック" w:hint="eastAsia"/>
          <w:bCs/>
        </w:rPr>
        <w:t>について</w:t>
      </w:r>
    </w:p>
    <w:p w:rsidR="001824D5" w:rsidRPr="001824D5" w:rsidRDefault="001824D5" w:rsidP="001824D5">
      <w:pPr>
        <w:ind w:leftChars="200" w:left="631" w:hangingChars="100" w:hanging="211"/>
        <w:rPr>
          <w:rFonts w:ascii="ＭＳ ゴシック" w:eastAsia="ＭＳ ゴシック" w:hAnsi="ＭＳ ゴシック"/>
        </w:rPr>
      </w:pPr>
      <w:r>
        <w:rPr>
          <w:rFonts w:ascii="ＭＳ ゴシック" w:eastAsia="ＭＳ ゴシック" w:hAnsi="ＭＳ ゴシック" w:hint="eastAsia"/>
          <w:b/>
        </w:rPr>
        <w:t xml:space="preserve">　</w:t>
      </w:r>
      <w:r w:rsidRPr="001824D5">
        <w:rPr>
          <w:rFonts w:ascii="ＭＳ ゴシック" w:eastAsia="ＭＳ ゴシック" w:hAnsi="ＭＳ ゴシック" w:hint="eastAsia"/>
        </w:rPr>
        <w:t>老朽化の進行した下水道施設に対して、機能停止時の社会的影響度の高い施設から順に改築</w:t>
      </w:r>
    </w:p>
    <w:p w:rsidR="00707CE0" w:rsidRPr="001824D5" w:rsidRDefault="001824D5" w:rsidP="001824D5">
      <w:pPr>
        <w:ind w:leftChars="200" w:left="630" w:hangingChars="100" w:hanging="210"/>
        <w:rPr>
          <w:rFonts w:ascii="ＭＳ ゴシック" w:eastAsia="ＭＳ ゴシック" w:hAnsi="ＭＳ ゴシック"/>
        </w:rPr>
      </w:pPr>
      <w:r w:rsidRPr="001824D5">
        <w:rPr>
          <w:rFonts w:ascii="ＭＳ ゴシック" w:eastAsia="ＭＳ ゴシック" w:hAnsi="ＭＳ ゴシック" w:hint="eastAsia"/>
        </w:rPr>
        <w:t>更新等を進めることで、安定した下水道サービスを提供。</w:t>
      </w:r>
    </w:p>
    <w:p w:rsidR="003030AB" w:rsidRPr="001824D5" w:rsidRDefault="003030AB" w:rsidP="003030AB">
      <w:pPr>
        <w:ind w:leftChars="200" w:left="630" w:hangingChars="100" w:hanging="210"/>
        <w:rPr>
          <w:rFonts w:ascii="ＭＳ ゴシック" w:eastAsia="ＭＳ ゴシック" w:hAnsi="ＭＳ ゴシック"/>
        </w:rPr>
      </w:pPr>
    </w:p>
    <w:p w:rsidR="003030AB" w:rsidRPr="003030AB" w:rsidRDefault="003030AB" w:rsidP="003030AB">
      <w:pPr>
        <w:ind w:leftChars="100" w:left="210" w:firstLineChars="100" w:firstLine="210"/>
        <w:rPr>
          <w:rFonts w:ascii="ＭＳ ゴシック" w:eastAsia="ＭＳ ゴシック" w:hAnsi="ＭＳ ゴシック"/>
        </w:rPr>
      </w:pPr>
    </w:p>
    <w:p w:rsidR="000A4DBA" w:rsidRPr="003030AB" w:rsidRDefault="000A4DBA" w:rsidP="000A4DBA">
      <w:pPr>
        <w:rPr>
          <w:rFonts w:ascii="ＭＳ ゴシック" w:eastAsia="ＭＳ ゴシック" w:hAnsi="ＭＳ ゴシック"/>
        </w:rPr>
      </w:pPr>
    </w:p>
    <w:sectPr w:rsidR="000A4DBA" w:rsidRPr="003030AB"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33" w:rsidRDefault="003C2E33" w:rsidP="00CB73E5">
      <w:r>
        <w:separator/>
      </w:r>
    </w:p>
  </w:endnote>
  <w:endnote w:type="continuationSeparator" w:id="0">
    <w:p w:rsidR="003C2E33" w:rsidRDefault="003C2E33"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33" w:rsidRDefault="003C2E33" w:rsidP="00CB73E5">
      <w:r>
        <w:separator/>
      </w:r>
    </w:p>
  </w:footnote>
  <w:footnote w:type="continuationSeparator" w:id="0">
    <w:p w:rsidR="003C2E33" w:rsidRDefault="003C2E33"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0FCF"/>
    <w:multiLevelType w:val="hybridMultilevel"/>
    <w:tmpl w:val="51824108"/>
    <w:lvl w:ilvl="0" w:tplc="6434B4B4">
      <w:start w:val="1"/>
      <w:numFmt w:val="bullet"/>
      <w:lvlText w:val=""/>
      <w:lvlJc w:val="left"/>
      <w:pPr>
        <w:tabs>
          <w:tab w:val="num" w:pos="720"/>
        </w:tabs>
        <w:ind w:left="720" w:hanging="360"/>
      </w:pPr>
      <w:rPr>
        <w:rFonts w:ascii="Wingdings" w:hAnsi="Wingdings" w:hint="default"/>
      </w:rPr>
    </w:lvl>
    <w:lvl w:ilvl="1" w:tplc="D752FE1A" w:tentative="1">
      <w:start w:val="1"/>
      <w:numFmt w:val="bullet"/>
      <w:lvlText w:val=""/>
      <w:lvlJc w:val="left"/>
      <w:pPr>
        <w:tabs>
          <w:tab w:val="num" w:pos="1440"/>
        </w:tabs>
        <w:ind w:left="1440" w:hanging="360"/>
      </w:pPr>
      <w:rPr>
        <w:rFonts w:ascii="Wingdings" w:hAnsi="Wingdings" w:hint="default"/>
      </w:rPr>
    </w:lvl>
    <w:lvl w:ilvl="2" w:tplc="EAD6A89E" w:tentative="1">
      <w:start w:val="1"/>
      <w:numFmt w:val="bullet"/>
      <w:lvlText w:val=""/>
      <w:lvlJc w:val="left"/>
      <w:pPr>
        <w:tabs>
          <w:tab w:val="num" w:pos="2160"/>
        </w:tabs>
        <w:ind w:left="2160" w:hanging="360"/>
      </w:pPr>
      <w:rPr>
        <w:rFonts w:ascii="Wingdings" w:hAnsi="Wingdings" w:hint="default"/>
      </w:rPr>
    </w:lvl>
    <w:lvl w:ilvl="3" w:tplc="6396101E" w:tentative="1">
      <w:start w:val="1"/>
      <w:numFmt w:val="bullet"/>
      <w:lvlText w:val=""/>
      <w:lvlJc w:val="left"/>
      <w:pPr>
        <w:tabs>
          <w:tab w:val="num" w:pos="2880"/>
        </w:tabs>
        <w:ind w:left="2880" w:hanging="360"/>
      </w:pPr>
      <w:rPr>
        <w:rFonts w:ascii="Wingdings" w:hAnsi="Wingdings" w:hint="default"/>
      </w:rPr>
    </w:lvl>
    <w:lvl w:ilvl="4" w:tplc="D0C0FA80" w:tentative="1">
      <w:start w:val="1"/>
      <w:numFmt w:val="bullet"/>
      <w:lvlText w:val=""/>
      <w:lvlJc w:val="left"/>
      <w:pPr>
        <w:tabs>
          <w:tab w:val="num" w:pos="3600"/>
        </w:tabs>
        <w:ind w:left="3600" w:hanging="360"/>
      </w:pPr>
      <w:rPr>
        <w:rFonts w:ascii="Wingdings" w:hAnsi="Wingdings" w:hint="default"/>
      </w:rPr>
    </w:lvl>
    <w:lvl w:ilvl="5" w:tplc="B31E0234" w:tentative="1">
      <w:start w:val="1"/>
      <w:numFmt w:val="bullet"/>
      <w:lvlText w:val=""/>
      <w:lvlJc w:val="left"/>
      <w:pPr>
        <w:tabs>
          <w:tab w:val="num" w:pos="4320"/>
        </w:tabs>
        <w:ind w:left="4320" w:hanging="360"/>
      </w:pPr>
      <w:rPr>
        <w:rFonts w:ascii="Wingdings" w:hAnsi="Wingdings" w:hint="default"/>
      </w:rPr>
    </w:lvl>
    <w:lvl w:ilvl="6" w:tplc="EA9638B6" w:tentative="1">
      <w:start w:val="1"/>
      <w:numFmt w:val="bullet"/>
      <w:lvlText w:val=""/>
      <w:lvlJc w:val="left"/>
      <w:pPr>
        <w:tabs>
          <w:tab w:val="num" w:pos="5040"/>
        </w:tabs>
        <w:ind w:left="5040" w:hanging="360"/>
      </w:pPr>
      <w:rPr>
        <w:rFonts w:ascii="Wingdings" w:hAnsi="Wingdings" w:hint="default"/>
      </w:rPr>
    </w:lvl>
    <w:lvl w:ilvl="7" w:tplc="F74CC484" w:tentative="1">
      <w:start w:val="1"/>
      <w:numFmt w:val="bullet"/>
      <w:lvlText w:val=""/>
      <w:lvlJc w:val="left"/>
      <w:pPr>
        <w:tabs>
          <w:tab w:val="num" w:pos="5760"/>
        </w:tabs>
        <w:ind w:left="5760" w:hanging="360"/>
      </w:pPr>
      <w:rPr>
        <w:rFonts w:ascii="Wingdings" w:hAnsi="Wingdings" w:hint="default"/>
      </w:rPr>
    </w:lvl>
    <w:lvl w:ilvl="8" w:tplc="9BD254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E619F7"/>
    <w:multiLevelType w:val="hybridMultilevel"/>
    <w:tmpl w:val="B75E36F4"/>
    <w:lvl w:ilvl="0" w:tplc="781421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30071"/>
    <w:rsid w:val="00046C5D"/>
    <w:rsid w:val="0006526B"/>
    <w:rsid w:val="00073B72"/>
    <w:rsid w:val="00080AFD"/>
    <w:rsid w:val="000A4DBA"/>
    <w:rsid w:val="000C3808"/>
    <w:rsid w:val="001824D5"/>
    <w:rsid w:val="001A2070"/>
    <w:rsid w:val="001C0907"/>
    <w:rsid w:val="001C1FD2"/>
    <w:rsid w:val="001D61F0"/>
    <w:rsid w:val="00250E92"/>
    <w:rsid w:val="002F6ED5"/>
    <w:rsid w:val="003030AB"/>
    <w:rsid w:val="00314CD3"/>
    <w:rsid w:val="003315AC"/>
    <w:rsid w:val="0034066E"/>
    <w:rsid w:val="003B1745"/>
    <w:rsid w:val="003C2E33"/>
    <w:rsid w:val="003C6193"/>
    <w:rsid w:val="003E69C2"/>
    <w:rsid w:val="004A31A4"/>
    <w:rsid w:val="004A36C8"/>
    <w:rsid w:val="004B1A08"/>
    <w:rsid w:val="004D49FD"/>
    <w:rsid w:val="004D5A0D"/>
    <w:rsid w:val="004F1204"/>
    <w:rsid w:val="0050506A"/>
    <w:rsid w:val="00546431"/>
    <w:rsid w:val="00593240"/>
    <w:rsid w:val="005C3515"/>
    <w:rsid w:val="00642D29"/>
    <w:rsid w:val="00707CE0"/>
    <w:rsid w:val="0079799A"/>
    <w:rsid w:val="007F483D"/>
    <w:rsid w:val="00873C17"/>
    <w:rsid w:val="008D237A"/>
    <w:rsid w:val="00902D9A"/>
    <w:rsid w:val="00924D91"/>
    <w:rsid w:val="00951732"/>
    <w:rsid w:val="009851B0"/>
    <w:rsid w:val="009A2F2A"/>
    <w:rsid w:val="009C4BBE"/>
    <w:rsid w:val="00A37A4E"/>
    <w:rsid w:val="00A52666"/>
    <w:rsid w:val="00A54F9A"/>
    <w:rsid w:val="00A57157"/>
    <w:rsid w:val="00A91A87"/>
    <w:rsid w:val="00AF071C"/>
    <w:rsid w:val="00B03DD4"/>
    <w:rsid w:val="00B24376"/>
    <w:rsid w:val="00B37A04"/>
    <w:rsid w:val="00BC433A"/>
    <w:rsid w:val="00BF27E7"/>
    <w:rsid w:val="00C909FE"/>
    <w:rsid w:val="00C95B0C"/>
    <w:rsid w:val="00CB73E5"/>
    <w:rsid w:val="00D349D0"/>
    <w:rsid w:val="00D42188"/>
    <w:rsid w:val="00DC051E"/>
    <w:rsid w:val="00DC6E7C"/>
    <w:rsid w:val="00DE48EB"/>
    <w:rsid w:val="00E21BED"/>
    <w:rsid w:val="00EE2EB0"/>
    <w:rsid w:val="00EE52D4"/>
    <w:rsid w:val="00F251ED"/>
    <w:rsid w:val="00F31219"/>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CF8094"/>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F55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1881">
      <w:bodyDiv w:val="1"/>
      <w:marLeft w:val="0"/>
      <w:marRight w:val="0"/>
      <w:marTop w:val="0"/>
      <w:marBottom w:val="0"/>
      <w:divBdr>
        <w:top w:val="none" w:sz="0" w:space="0" w:color="auto"/>
        <w:left w:val="none" w:sz="0" w:space="0" w:color="auto"/>
        <w:bottom w:val="none" w:sz="0" w:space="0" w:color="auto"/>
        <w:right w:val="none" w:sz="0" w:space="0" w:color="auto"/>
      </w:divBdr>
    </w:div>
    <w:div w:id="234442398">
      <w:bodyDiv w:val="1"/>
      <w:marLeft w:val="0"/>
      <w:marRight w:val="0"/>
      <w:marTop w:val="0"/>
      <w:marBottom w:val="0"/>
      <w:divBdr>
        <w:top w:val="none" w:sz="0" w:space="0" w:color="auto"/>
        <w:left w:val="none" w:sz="0" w:space="0" w:color="auto"/>
        <w:bottom w:val="none" w:sz="0" w:space="0" w:color="auto"/>
        <w:right w:val="none" w:sz="0" w:space="0" w:color="auto"/>
      </w:divBdr>
    </w:div>
    <w:div w:id="249117510">
      <w:bodyDiv w:val="1"/>
      <w:marLeft w:val="0"/>
      <w:marRight w:val="0"/>
      <w:marTop w:val="0"/>
      <w:marBottom w:val="0"/>
      <w:divBdr>
        <w:top w:val="none" w:sz="0" w:space="0" w:color="auto"/>
        <w:left w:val="none" w:sz="0" w:space="0" w:color="auto"/>
        <w:bottom w:val="none" w:sz="0" w:space="0" w:color="auto"/>
        <w:right w:val="none" w:sz="0" w:space="0" w:color="auto"/>
      </w:divBdr>
    </w:div>
    <w:div w:id="514808424">
      <w:bodyDiv w:val="1"/>
      <w:marLeft w:val="0"/>
      <w:marRight w:val="0"/>
      <w:marTop w:val="0"/>
      <w:marBottom w:val="0"/>
      <w:divBdr>
        <w:top w:val="none" w:sz="0" w:space="0" w:color="auto"/>
        <w:left w:val="none" w:sz="0" w:space="0" w:color="auto"/>
        <w:bottom w:val="none" w:sz="0" w:space="0" w:color="auto"/>
        <w:right w:val="none" w:sz="0" w:space="0" w:color="auto"/>
      </w:divBdr>
    </w:div>
    <w:div w:id="720901603">
      <w:bodyDiv w:val="1"/>
      <w:marLeft w:val="0"/>
      <w:marRight w:val="0"/>
      <w:marTop w:val="0"/>
      <w:marBottom w:val="0"/>
      <w:divBdr>
        <w:top w:val="none" w:sz="0" w:space="0" w:color="auto"/>
        <w:left w:val="none" w:sz="0" w:space="0" w:color="auto"/>
        <w:bottom w:val="none" w:sz="0" w:space="0" w:color="auto"/>
        <w:right w:val="none" w:sz="0" w:space="0" w:color="auto"/>
      </w:divBdr>
    </w:div>
    <w:div w:id="802041939">
      <w:bodyDiv w:val="1"/>
      <w:marLeft w:val="0"/>
      <w:marRight w:val="0"/>
      <w:marTop w:val="0"/>
      <w:marBottom w:val="0"/>
      <w:divBdr>
        <w:top w:val="none" w:sz="0" w:space="0" w:color="auto"/>
        <w:left w:val="none" w:sz="0" w:space="0" w:color="auto"/>
        <w:bottom w:val="none" w:sz="0" w:space="0" w:color="auto"/>
        <w:right w:val="none" w:sz="0" w:space="0" w:color="auto"/>
      </w:divBdr>
      <w:divsChild>
        <w:div w:id="2057847453">
          <w:marLeft w:val="504"/>
          <w:marRight w:val="0"/>
          <w:marTop w:val="0"/>
          <w:marBottom w:val="0"/>
          <w:divBdr>
            <w:top w:val="none" w:sz="0" w:space="0" w:color="auto"/>
            <w:left w:val="none" w:sz="0" w:space="0" w:color="auto"/>
            <w:bottom w:val="none" w:sz="0" w:space="0" w:color="auto"/>
            <w:right w:val="none" w:sz="0" w:space="0" w:color="auto"/>
          </w:divBdr>
        </w:div>
      </w:divsChild>
    </w:div>
    <w:div w:id="863713433">
      <w:bodyDiv w:val="1"/>
      <w:marLeft w:val="0"/>
      <w:marRight w:val="0"/>
      <w:marTop w:val="0"/>
      <w:marBottom w:val="0"/>
      <w:divBdr>
        <w:top w:val="none" w:sz="0" w:space="0" w:color="auto"/>
        <w:left w:val="none" w:sz="0" w:space="0" w:color="auto"/>
        <w:bottom w:val="none" w:sz="0" w:space="0" w:color="auto"/>
        <w:right w:val="none" w:sz="0" w:space="0" w:color="auto"/>
      </w:divBdr>
    </w:div>
    <w:div w:id="916552712">
      <w:bodyDiv w:val="1"/>
      <w:marLeft w:val="0"/>
      <w:marRight w:val="0"/>
      <w:marTop w:val="0"/>
      <w:marBottom w:val="0"/>
      <w:divBdr>
        <w:top w:val="none" w:sz="0" w:space="0" w:color="auto"/>
        <w:left w:val="none" w:sz="0" w:space="0" w:color="auto"/>
        <w:bottom w:val="none" w:sz="0" w:space="0" w:color="auto"/>
        <w:right w:val="none" w:sz="0" w:space="0" w:color="auto"/>
      </w:divBdr>
    </w:div>
    <w:div w:id="967662781">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04360876">
      <w:bodyDiv w:val="1"/>
      <w:marLeft w:val="0"/>
      <w:marRight w:val="0"/>
      <w:marTop w:val="0"/>
      <w:marBottom w:val="0"/>
      <w:divBdr>
        <w:top w:val="none" w:sz="0" w:space="0" w:color="auto"/>
        <w:left w:val="none" w:sz="0" w:space="0" w:color="auto"/>
        <w:bottom w:val="none" w:sz="0" w:space="0" w:color="auto"/>
        <w:right w:val="none" w:sz="0" w:space="0" w:color="auto"/>
      </w:divBdr>
    </w:div>
    <w:div w:id="1071002927">
      <w:bodyDiv w:val="1"/>
      <w:marLeft w:val="0"/>
      <w:marRight w:val="0"/>
      <w:marTop w:val="0"/>
      <w:marBottom w:val="0"/>
      <w:divBdr>
        <w:top w:val="none" w:sz="0" w:space="0" w:color="auto"/>
        <w:left w:val="none" w:sz="0" w:space="0" w:color="auto"/>
        <w:bottom w:val="none" w:sz="0" w:space="0" w:color="auto"/>
        <w:right w:val="none" w:sz="0" w:space="0" w:color="auto"/>
      </w:divBdr>
    </w:div>
    <w:div w:id="1109277106">
      <w:bodyDiv w:val="1"/>
      <w:marLeft w:val="0"/>
      <w:marRight w:val="0"/>
      <w:marTop w:val="0"/>
      <w:marBottom w:val="0"/>
      <w:divBdr>
        <w:top w:val="none" w:sz="0" w:space="0" w:color="auto"/>
        <w:left w:val="none" w:sz="0" w:space="0" w:color="auto"/>
        <w:bottom w:val="none" w:sz="0" w:space="0" w:color="auto"/>
        <w:right w:val="none" w:sz="0" w:space="0" w:color="auto"/>
      </w:divBdr>
    </w:div>
    <w:div w:id="1114593034">
      <w:bodyDiv w:val="1"/>
      <w:marLeft w:val="0"/>
      <w:marRight w:val="0"/>
      <w:marTop w:val="0"/>
      <w:marBottom w:val="0"/>
      <w:divBdr>
        <w:top w:val="none" w:sz="0" w:space="0" w:color="auto"/>
        <w:left w:val="none" w:sz="0" w:space="0" w:color="auto"/>
        <w:bottom w:val="none" w:sz="0" w:space="0" w:color="auto"/>
        <w:right w:val="none" w:sz="0" w:space="0" w:color="auto"/>
      </w:divBdr>
    </w:div>
    <w:div w:id="1126392333">
      <w:bodyDiv w:val="1"/>
      <w:marLeft w:val="0"/>
      <w:marRight w:val="0"/>
      <w:marTop w:val="0"/>
      <w:marBottom w:val="0"/>
      <w:divBdr>
        <w:top w:val="none" w:sz="0" w:space="0" w:color="auto"/>
        <w:left w:val="none" w:sz="0" w:space="0" w:color="auto"/>
        <w:bottom w:val="none" w:sz="0" w:space="0" w:color="auto"/>
        <w:right w:val="none" w:sz="0" w:space="0" w:color="auto"/>
      </w:divBdr>
    </w:div>
    <w:div w:id="1131552053">
      <w:bodyDiv w:val="1"/>
      <w:marLeft w:val="0"/>
      <w:marRight w:val="0"/>
      <w:marTop w:val="0"/>
      <w:marBottom w:val="0"/>
      <w:divBdr>
        <w:top w:val="none" w:sz="0" w:space="0" w:color="auto"/>
        <w:left w:val="none" w:sz="0" w:space="0" w:color="auto"/>
        <w:bottom w:val="none" w:sz="0" w:space="0" w:color="auto"/>
        <w:right w:val="none" w:sz="0" w:space="0" w:color="auto"/>
      </w:divBdr>
    </w:div>
    <w:div w:id="1236237888">
      <w:bodyDiv w:val="1"/>
      <w:marLeft w:val="0"/>
      <w:marRight w:val="0"/>
      <w:marTop w:val="0"/>
      <w:marBottom w:val="0"/>
      <w:divBdr>
        <w:top w:val="none" w:sz="0" w:space="0" w:color="auto"/>
        <w:left w:val="none" w:sz="0" w:space="0" w:color="auto"/>
        <w:bottom w:val="none" w:sz="0" w:space="0" w:color="auto"/>
        <w:right w:val="none" w:sz="0" w:space="0" w:color="auto"/>
      </w:divBdr>
    </w:div>
    <w:div w:id="1340935298">
      <w:bodyDiv w:val="1"/>
      <w:marLeft w:val="0"/>
      <w:marRight w:val="0"/>
      <w:marTop w:val="0"/>
      <w:marBottom w:val="0"/>
      <w:divBdr>
        <w:top w:val="none" w:sz="0" w:space="0" w:color="auto"/>
        <w:left w:val="none" w:sz="0" w:space="0" w:color="auto"/>
        <w:bottom w:val="none" w:sz="0" w:space="0" w:color="auto"/>
        <w:right w:val="none" w:sz="0" w:space="0" w:color="auto"/>
      </w:divBdr>
    </w:div>
    <w:div w:id="1353845615">
      <w:bodyDiv w:val="1"/>
      <w:marLeft w:val="0"/>
      <w:marRight w:val="0"/>
      <w:marTop w:val="0"/>
      <w:marBottom w:val="0"/>
      <w:divBdr>
        <w:top w:val="none" w:sz="0" w:space="0" w:color="auto"/>
        <w:left w:val="none" w:sz="0" w:space="0" w:color="auto"/>
        <w:bottom w:val="none" w:sz="0" w:space="0" w:color="auto"/>
        <w:right w:val="none" w:sz="0" w:space="0" w:color="auto"/>
      </w:divBdr>
    </w:div>
    <w:div w:id="1391153876">
      <w:bodyDiv w:val="1"/>
      <w:marLeft w:val="0"/>
      <w:marRight w:val="0"/>
      <w:marTop w:val="0"/>
      <w:marBottom w:val="0"/>
      <w:divBdr>
        <w:top w:val="none" w:sz="0" w:space="0" w:color="auto"/>
        <w:left w:val="none" w:sz="0" w:space="0" w:color="auto"/>
        <w:bottom w:val="none" w:sz="0" w:space="0" w:color="auto"/>
        <w:right w:val="none" w:sz="0" w:space="0" w:color="auto"/>
      </w:divBdr>
    </w:div>
    <w:div w:id="1545873724">
      <w:bodyDiv w:val="1"/>
      <w:marLeft w:val="0"/>
      <w:marRight w:val="0"/>
      <w:marTop w:val="0"/>
      <w:marBottom w:val="0"/>
      <w:divBdr>
        <w:top w:val="none" w:sz="0" w:space="0" w:color="auto"/>
        <w:left w:val="none" w:sz="0" w:space="0" w:color="auto"/>
        <w:bottom w:val="none" w:sz="0" w:space="0" w:color="auto"/>
        <w:right w:val="none" w:sz="0" w:space="0" w:color="auto"/>
      </w:divBdr>
      <w:divsChild>
        <w:div w:id="318967051">
          <w:marLeft w:val="360"/>
          <w:marRight w:val="0"/>
          <w:marTop w:val="0"/>
          <w:marBottom w:val="0"/>
          <w:divBdr>
            <w:top w:val="none" w:sz="0" w:space="0" w:color="auto"/>
            <w:left w:val="none" w:sz="0" w:space="0" w:color="auto"/>
            <w:bottom w:val="none" w:sz="0" w:space="0" w:color="auto"/>
            <w:right w:val="none" w:sz="0" w:space="0" w:color="auto"/>
          </w:divBdr>
        </w:div>
      </w:divsChild>
    </w:div>
    <w:div w:id="1592856241">
      <w:bodyDiv w:val="1"/>
      <w:marLeft w:val="0"/>
      <w:marRight w:val="0"/>
      <w:marTop w:val="0"/>
      <w:marBottom w:val="0"/>
      <w:divBdr>
        <w:top w:val="none" w:sz="0" w:space="0" w:color="auto"/>
        <w:left w:val="none" w:sz="0" w:space="0" w:color="auto"/>
        <w:bottom w:val="none" w:sz="0" w:space="0" w:color="auto"/>
        <w:right w:val="none" w:sz="0" w:space="0" w:color="auto"/>
      </w:divBdr>
    </w:div>
    <w:div w:id="1710492870">
      <w:bodyDiv w:val="1"/>
      <w:marLeft w:val="0"/>
      <w:marRight w:val="0"/>
      <w:marTop w:val="0"/>
      <w:marBottom w:val="0"/>
      <w:divBdr>
        <w:top w:val="none" w:sz="0" w:space="0" w:color="auto"/>
        <w:left w:val="none" w:sz="0" w:space="0" w:color="auto"/>
        <w:bottom w:val="none" w:sz="0" w:space="0" w:color="auto"/>
        <w:right w:val="none" w:sz="0" w:space="0" w:color="auto"/>
      </w:divBdr>
      <w:divsChild>
        <w:div w:id="584071041">
          <w:marLeft w:val="562"/>
          <w:marRight w:val="0"/>
          <w:marTop w:val="0"/>
          <w:marBottom w:val="0"/>
          <w:divBdr>
            <w:top w:val="none" w:sz="0" w:space="0" w:color="auto"/>
            <w:left w:val="none" w:sz="0" w:space="0" w:color="auto"/>
            <w:bottom w:val="none" w:sz="0" w:space="0" w:color="auto"/>
            <w:right w:val="none" w:sz="0" w:space="0" w:color="auto"/>
          </w:divBdr>
        </w:div>
      </w:divsChild>
    </w:div>
    <w:div w:id="1990477656">
      <w:bodyDiv w:val="1"/>
      <w:marLeft w:val="0"/>
      <w:marRight w:val="0"/>
      <w:marTop w:val="0"/>
      <w:marBottom w:val="0"/>
      <w:divBdr>
        <w:top w:val="none" w:sz="0" w:space="0" w:color="auto"/>
        <w:left w:val="none" w:sz="0" w:space="0" w:color="auto"/>
        <w:bottom w:val="none" w:sz="0" w:space="0" w:color="auto"/>
        <w:right w:val="none" w:sz="0" w:space="0" w:color="auto"/>
      </w:divBdr>
    </w:div>
    <w:div w:id="2032560188">
      <w:bodyDiv w:val="1"/>
      <w:marLeft w:val="0"/>
      <w:marRight w:val="0"/>
      <w:marTop w:val="0"/>
      <w:marBottom w:val="0"/>
      <w:divBdr>
        <w:top w:val="none" w:sz="0" w:space="0" w:color="auto"/>
        <w:left w:val="none" w:sz="0" w:space="0" w:color="auto"/>
        <w:bottom w:val="none" w:sz="0" w:space="0" w:color="auto"/>
        <w:right w:val="none" w:sz="0" w:space="0" w:color="auto"/>
      </w:divBdr>
    </w:div>
    <w:div w:id="20687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708</Words>
  <Characters>4039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浅野　統弘</cp:lastModifiedBy>
  <cp:revision>21</cp:revision>
  <cp:lastPrinted>2019-02-12T22:39:00Z</cp:lastPrinted>
  <dcterms:created xsi:type="dcterms:W3CDTF">2020-11-11T02:15:00Z</dcterms:created>
  <dcterms:modified xsi:type="dcterms:W3CDTF">2020-11-16T08:58:00Z</dcterms:modified>
</cp:coreProperties>
</file>