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C61AC" w14:textId="77777777" w:rsidR="00C3353F" w:rsidRPr="00D841A7" w:rsidRDefault="00C3353F" w:rsidP="00C3353F">
      <w:pPr>
        <w:pStyle w:val="1"/>
        <w:rPr>
          <w:lang w:val="en-GB" w:eastAsia="ja-JP"/>
        </w:rPr>
      </w:pPr>
      <w:r w:rsidRPr="00D841A7">
        <w:rPr>
          <w:rFonts w:hint="eastAsia"/>
          <w:lang w:val="en-GB" w:eastAsia="ja-JP"/>
        </w:rPr>
        <w:t>日本国大阪府とスペイン王国カタルーニャ州の間における</w:t>
      </w:r>
      <w:r>
        <w:rPr>
          <w:lang w:val="en-GB" w:eastAsia="ja-JP"/>
        </w:rPr>
        <w:br/>
      </w:r>
      <w:r w:rsidRPr="00D841A7">
        <w:rPr>
          <w:rFonts w:hint="eastAsia"/>
          <w:lang w:val="en-GB" w:eastAsia="ja-JP"/>
        </w:rPr>
        <w:t>各々の所掌分野における組織的な協力の枠組みを構築するための覚書</w:t>
      </w:r>
    </w:p>
    <w:p w14:paraId="212BDEAD" w14:textId="77777777" w:rsidR="00C3353F" w:rsidRPr="00D841A7" w:rsidRDefault="00C3353F" w:rsidP="00C3353F">
      <w:pPr>
        <w:pStyle w:val="2"/>
        <w:rPr>
          <w:lang w:val="en-GB"/>
        </w:rPr>
      </w:pPr>
      <w:r w:rsidRPr="00D841A7">
        <w:rPr>
          <w:rFonts w:hint="eastAsia"/>
          <w:lang w:val="en-GB" w:eastAsia="ja-JP"/>
        </w:rPr>
        <w:t>大阪府（日本）とカタルーニャ州（スペイン王国）との間における覚書（</w:t>
      </w:r>
      <w:r w:rsidRPr="00D841A7">
        <w:rPr>
          <w:lang w:val="en-GB" w:eastAsia="ja-JP"/>
        </w:rPr>
        <w:t>MoU</w:t>
      </w:r>
      <w:r w:rsidRPr="00D841A7">
        <w:rPr>
          <w:rFonts w:hint="eastAsia"/>
          <w:lang w:val="en-GB" w:eastAsia="ja-JP"/>
        </w:rPr>
        <w:t>）</w:t>
      </w:r>
    </w:p>
    <w:p w14:paraId="2B0A487F" w14:textId="77777777" w:rsidR="00C3353F" w:rsidRPr="00381E4B" w:rsidRDefault="00C3353F" w:rsidP="00C3353F">
      <w:pPr>
        <w:ind w:firstLineChars="100" w:firstLine="220"/>
        <w:rPr>
          <w:lang w:val="en-GB" w:eastAsia="ja-JP"/>
        </w:rPr>
      </w:pPr>
      <w:r w:rsidRPr="00D841A7">
        <w:rPr>
          <w:rFonts w:hint="eastAsia"/>
          <w:lang w:val="en-GB" w:eastAsia="ja-JP"/>
        </w:rPr>
        <w:t>日本国大阪府（以下「大阪府」という。）は、副知事</w:t>
      </w:r>
      <w:r w:rsidRPr="00D841A7">
        <w:rPr>
          <w:rFonts w:hint="eastAsia"/>
          <w:lang w:val="en-GB" w:eastAsia="ja-JP"/>
        </w:rPr>
        <w:t xml:space="preserve"> </w:t>
      </w:r>
      <w:r w:rsidRPr="00D841A7">
        <w:rPr>
          <w:rFonts w:hint="eastAsia"/>
          <w:lang w:val="en-GB" w:eastAsia="ja-JP"/>
        </w:rPr>
        <w:t>山口信彦氏を代表者として、またスペイン</w:t>
      </w:r>
      <w:r w:rsidRPr="00381E4B">
        <w:rPr>
          <w:rFonts w:hint="eastAsia"/>
          <w:lang w:val="en-GB" w:eastAsia="ja-JP"/>
        </w:rPr>
        <w:t>王国カタルーニャ州（以下「カタルーニャ州」という。）は、州首相</w:t>
      </w:r>
      <w:r w:rsidRPr="00381E4B">
        <w:rPr>
          <w:rFonts w:hint="eastAsia"/>
          <w:lang w:val="en-GB" w:eastAsia="ja-JP"/>
        </w:rPr>
        <w:t xml:space="preserve"> </w:t>
      </w:r>
      <w:r w:rsidRPr="00381E4B">
        <w:rPr>
          <w:rFonts w:hint="eastAsia"/>
          <w:lang w:val="en-GB" w:eastAsia="ja-JP"/>
        </w:rPr>
        <w:t>サルバドール・イリャ・イ・ロカ氏を代表者として、以下大阪府とカタルーニャ州を「両当事者」と総称し、以下のとおり宣言する。</w:t>
      </w:r>
    </w:p>
    <w:p w14:paraId="448C0C13" w14:textId="77777777" w:rsidR="00C3353F" w:rsidRPr="00381E4B" w:rsidRDefault="00C3353F" w:rsidP="00C3353F">
      <w:pPr>
        <w:ind w:firstLineChars="100" w:firstLine="220"/>
        <w:rPr>
          <w:lang w:val="en-GB" w:eastAsia="ja-JP"/>
        </w:rPr>
      </w:pPr>
      <w:r w:rsidRPr="00381E4B">
        <w:rPr>
          <w:rFonts w:hint="eastAsia"/>
          <w:lang w:val="en-GB" w:eastAsia="ja-JP"/>
        </w:rPr>
        <w:t>両当事者間で構築された組織間の関係及び相互の信頼並びに相互尊重と誠意に基づく大阪府とカタルーニャ州との関係に鑑み、また、両地域の発展を実現することを目的として、以下のとおりの理解に至った。</w:t>
      </w:r>
    </w:p>
    <w:p w14:paraId="4BB809DF" w14:textId="77777777" w:rsidR="00C3353F" w:rsidRPr="00381E4B" w:rsidRDefault="00C3353F" w:rsidP="00C3353F">
      <w:pPr>
        <w:pStyle w:val="af6"/>
        <w:numPr>
          <w:ilvl w:val="0"/>
          <w:numId w:val="6"/>
        </w:numPr>
        <w:ind w:left="360"/>
        <w:contextualSpacing w:val="0"/>
        <w:jc w:val="both"/>
        <w:rPr>
          <w:lang w:val="en-GB" w:eastAsia="ja-JP"/>
        </w:rPr>
      </w:pPr>
      <w:r w:rsidRPr="00381E4B">
        <w:rPr>
          <w:rFonts w:hint="eastAsia"/>
          <w:lang w:val="en-GB" w:eastAsia="ja-JP"/>
        </w:rPr>
        <w:t>既存の協力関係を強化することにより、両者を結ぶ組織間の連携を一層強化する意思を有すること。</w:t>
      </w:r>
    </w:p>
    <w:p w14:paraId="6E5F8919" w14:textId="77777777" w:rsidR="00C3353F" w:rsidRPr="00381E4B" w:rsidRDefault="00C3353F" w:rsidP="00C3353F">
      <w:pPr>
        <w:pStyle w:val="af6"/>
        <w:numPr>
          <w:ilvl w:val="0"/>
          <w:numId w:val="6"/>
        </w:numPr>
        <w:ind w:left="360"/>
        <w:contextualSpacing w:val="0"/>
        <w:jc w:val="both"/>
        <w:rPr>
          <w:lang w:val="en-GB" w:eastAsia="ja-JP"/>
        </w:rPr>
      </w:pPr>
      <w:r w:rsidRPr="00381E4B">
        <w:rPr>
          <w:rFonts w:hint="eastAsia"/>
          <w:lang w:val="en-GB" w:eastAsia="ja-JP"/>
        </w:rPr>
        <w:t>この協力関係を共通の関心をもつ他の分野へと拡大するとともに、交流促進及びこれらの取組の継続性を保証する正式な枠組みの構築を目的とすること。</w:t>
      </w:r>
    </w:p>
    <w:p w14:paraId="621B8329" w14:textId="77777777" w:rsidR="00C3353F" w:rsidRPr="00381E4B" w:rsidRDefault="00C3353F" w:rsidP="00C3353F">
      <w:pPr>
        <w:ind w:firstLineChars="100" w:firstLine="220"/>
        <w:rPr>
          <w:lang w:val="en-GB" w:eastAsia="ja-JP"/>
        </w:rPr>
      </w:pPr>
      <w:r w:rsidRPr="00381E4B">
        <w:rPr>
          <w:rFonts w:hint="eastAsia"/>
          <w:lang w:val="en-GB" w:eastAsia="ja-JP"/>
        </w:rPr>
        <w:t>共通の関心事項及び両地域の住民の福祉に基づき、本協力の有益性を確信し、以下の法</w:t>
      </w:r>
      <w:r w:rsidRPr="00381E4B">
        <w:rPr>
          <w:lang w:val="en-GB" w:eastAsia="ja-JP"/>
        </w:rPr>
        <w:br/>
      </w:r>
      <w:r w:rsidRPr="00381E4B">
        <w:rPr>
          <w:rFonts w:hint="eastAsia"/>
          <w:lang w:val="en-GB" w:eastAsia="ja-JP"/>
        </w:rPr>
        <w:t>的・規制上の枠組みを考慮する。</w:t>
      </w:r>
    </w:p>
    <w:p w14:paraId="54839821" w14:textId="77777777" w:rsidR="00C3353F" w:rsidRPr="00381E4B" w:rsidRDefault="00C3353F" w:rsidP="00C3353F">
      <w:pPr>
        <w:pStyle w:val="af6"/>
        <w:numPr>
          <w:ilvl w:val="0"/>
          <w:numId w:val="6"/>
        </w:numPr>
        <w:ind w:left="360"/>
        <w:contextualSpacing w:val="0"/>
        <w:jc w:val="both"/>
        <w:rPr>
          <w:lang w:val="en-GB" w:eastAsia="ja-JP"/>
        </w:rPr>
      </w:pPr>
      <w:r w:rsidRPr="00381E4B">
        <w:rPr>
          <w:rFonts w:hint="eastAsia"/>
          <w:lang w:val="en-GB" w:eastAsia="ja-JP"/>
        </w:rPr>
        <w:t>カタルーニャ自治州憲章第</w:t>
      </w:r>
      <w:r w:rsidRPr="00381E4B">
        <w:rPr>
          <w:rFonts w:hint="eastAsia"/>
          <w:lang w:val="en-GB" w:eastAsia="ja-JP"/>
        </w:rPr>
        <w:t>193</w:t>
      </w:r>
      <w:r w:rsidRPr="00381E4B">
        <w:rPr>
          <w:rFonts w:hint="eastAsia"/>
          <w:lang w:val="en-GB" w:eastAsia="ja-JP"/>
        </w:rPr>
        <w:t>条第１項及び第</w:t>
      </w:r>
      <w:r w:rsidRPr="00381E4B">
        <w:rPr>
          <w:rFonts w:hint="eastAsia"/>
          <w:lang w:val="en-GB" w:eastAsia="ja-JP"/>
        </w:rPr>
        <w:t>195</w:t>
      </w:r>
      <w:r w:rsidRPr="00381E4B">
        <w:rPr>
          <w:rFonts w:hint="eastAsia"/>
          <w:lang w:val="en-GB" w:eastAsia="ja-JP"/>
        </w:rPr>
        <w:t>条に定めるとおり、カタルーニャ州が権限の範囲内及び対外活動において協力協定を締結する能力を有すること、並びに、対外関係に関する国家の排他的権限を完全に尊重しつつ、カタルーニャ州政府の対外活動を行使すること。</w:t>
      </w:r>
    </w:p>
    <w:p w14:paraId="57701AD4" w14:textId="77777777" w:rsidR="00C3353F" w:rsidRDefault="00C3353F" w:rsidP="00C3353F">
      <w:pPr>
        <w:pStyle w:val="af6"/>
        <w:numPr>
          <w:ilvl w:val="0"/>
          <w:numId w:val="6"/>
        </w:numPr>
        <w:ind w:left="360"/>
        <w:contextualSpacing w:val="0"/>
        <w:jc w:val="both"/>
        <w:rPr>
          <w:lang w:val="en-GB" w:eastAsia="ja-JP"/>
        </w:rPr>
      </w:pPr>
      <w:r w:rsidRPr="00381E4B">
        <w:rPr>
          <w:rFonts w:hint="eastAsia"/>
          <w:lang w:val="en-GB" w:eastAsia="ja-JP"/>
        </w:rPr>
        <w:t>本覚書は、スペイン王国における</w:t>
      </w:r>
      <w:r w:rsidRPr="00381E4B">
        <w:rPr>
          <w:rFonts w:hint="eastAsia"/>
          <w:lang w:val="en-GB" w:eastAsia="ja-JP"/>
        </w:rPr>
        <w:t>2014</w:t>
      </w:r>
      <w:r w:rsidRPr="00381E4B">
        <w:rPr>
          <w:rFonts w:hint="eastAsia"/>
          <w:lang w:val="en-GB" w:eastAsia="ja-JP"/>
        </w:rPr>
        <w:t>年３月</w:t>
      </w:r>
      <w:r w:rsidRPr="00381E4B">
        <w:rPr>
          <w:rFonts w:hint="eastAsia"/>
          <w:lang w:val="en-GB" w:eastAsia="ja-JP"/>
        </w:rPr>
        <w:t>25</w:t>
      </w:r>
      <w:r w:rsidRPr="00381E4B">
        <w:rPr>
          <w:rFonts w:hint="eastAsia"/>
          <w:lang w:val="en-GB" w:eastAsia="ja-JP"/>
        </w:rPr>
        <w:t>日付法律第２号「国家の対外活動及び奉仕に関する法律」第</w:t>
      </w:r>
      <w:r w:rsidRPr="00381E4B">
        <w:rPr>
          <w:rFonts w:hint="eastAsia"/>
          <w:lang w:val="en-GB" w:eastAsia="ja-JP"/>
        </w:rPr>
        <w:t>11</w:t>
      </w:r>
      <w:r w:rsidRPr="00381E4B">
        <w:rPr>
          <w:rFonts w:hint="eastAsia"/>
          <w:lang w:val="en-GB" w:eastAsia="ja-JP"/>
        </w:rPr>
        <w:t>条第４項及び</w:t>
      </w:r>
      <w:r w:rsidRPr="00381E4B">
        <w:rPr>
          <w:rFonts w:hint="eastAsia"/>
          <w:lang w:val="en-GB" w:eastAsia="ja-JP"/>
        </w:rPr>
        <w:t>2014</w:t>
      </w:r>
      <w:r w:rsidRPr="00381E4B">
        <w:rPr>
          <w:rFonts w:hint="eastAsia"/>
          <w:lang w:val="en-GB" w:eastAsia="ja-JP"/>
        </w:rPr>
        <w:t>年</w:t>
      </w:r>
      <w:r w:rsidRPr="00381E4B">
        <w:rPr>
          <w:rFonts w:hint="eastAsia"/>
          <w:lang w:val="en-GB" w:eastAsia="ja-JP"/>
        </w:rPr>
        <w:t>11</w:t>
      </w:r>
      <w:r w:rsidRPr="00381E4B">
        <w:rPr>
          <w:rFonts w:hint="eastAsia"/>
          <w:lang w:val="en-GB" w:eastAsia="ja-JP"/>
        </w:rPr>
        <w:t>月</w:t>
      </w:r>
      <w:r w:rsidRPr="00381E4B">
        <w:rPr>
          <w:rFonts w:hint="eastAsia"/>
          <w:lang w:val="en-GB" w:eastAsia="ja-JP"/>
        </w:rPr>
        <w:t>27</w:t>
      </w:r>
      <w:r w:rsidRPr="00381E4B">
        <w:rPr>
          <w:rFonts w:hint="eastAsia"/>
          <w:lang w:val="en-GB" w:eastAsia="ja-JP"/>
        </w:rPr>
        <w:t>日付法律第</w:t>
      </w:r>
      <w:r w:rsidRPr="00381E4B">
        <w:rPr>
          <w:rFonts w:hint="eastAsia"/>
          <w:lang w:val="en-GB" w:eastAsia="ja-JP"/>
        </w:rPr>
        <w:t>25</w:t>
      </w:r>
      <w:r w:rsidRPr="00381E4B">
        <w:rPr>
          <w:rFonts w:hint="eastAsia"/>
          <w:lang w:val="en-GB" w:eastAsia="ja-JP"/>
        </w:rPr>
        <w:t>号「条約その他の国際協定に関する法律」第</w:t>
      </w:r>
      <w:r w:rsidRPr="00381E4B">
        <w:rPr>
          <w:rFonts w:hint="eastAsia"/>
          <w:lang w:val="en-GB" w:eastAsia="ja-JP"/>
        </w:rPr>
        <w:t>53</w:t>
      </w:r>
      <w:r w:rsidRPr="00381E4B">
        <w:rPr>
          <w:rFonts w:hint="eastAsia"/>
          <w:lang w:val="en-GB" w:eastAsia="ja-JP"/>
        </w:rPr>
        <w:t>条に基づき、</w:t>
      </w:r>
      <w:r w:rsidRPr="00381E4B">
        <w:rPr>
          <w:lang w:val="en-GB" w:eastAsia="ja-JP"/>
        </w:rPr>
        <w:t>「国家の対外活動及び奉仕に関する法律</w:t>
      </w:r>
      <w:r w:rsidRPr="00381E4B">
        <w:rPr>
          <w:rFonts w:hint="eastAsia"/>
          <w:lang w:val="en-GB" w:eastAsia="ja-JP"/>
        </w:rPr>
        <w:t>」第３条第２項に規定される対外活動における行動の統一、組織間の忠誠、調整及び協力並びに公益への奉仕の原則を遵守し、同様の組織との協力を行うものである。</w:t>
      </w:r>
    </w:p>
    <w:p w14:paraId="02C225FD" w14:textId="77777777" w:rsidR="00C3353F" w:rsidRPr="00381E4B" w:rsidRDefault="00C3353F" w:rsidP="00BC1C38">
      <w:pPr>
        <w:pStyle w:val="af6"/>
        <w:numPr>
          <w:ilvl w:val="0"/>
          <w:numId w:val="6"/>
        </w:numPr>
        <w:spacing w:before="100" w:beforeAutospacing="1" w:line="360" w:lineRule="exact"/>
        <w:ind w:left="357" w:hanging="357"/>
        <w:contextualSpacing w:val="0"/>
        <w:jc w:val="both"/>
        <w:rPr>
          <w:lang w:val="en-GB" w:eastAsia="ja-JP"/>
        </w:rPr>
      </w:pPr>
      <w:r w:rsidRPr="00381E4B">
        <w:rPr>
          <w:rFonts w:hint="eastAsia"/>
          <w:lang w:val="en-GB" w:eastAsia="ja-JP"/>
        </w:rPr>
        <w:t>本覚書の署名を承認した</w:t>
      </w:r>
      <w:r w:rsidRPr="00381E4B">
        <w:rPr>
          <w:lang w:val="en-GB" w:eastAsia="ja-JP"/>
        </w:rPr>
        <w:t>2026</w:t>
      </w:r>
      <w:r w:rsidRPr="00381E4B">
        <w:rPr>
          <w:lang w:val="en-GB" w:eastAsia="ja-JP"/>
        </w:rPr>
        <w:t>年７月</w:t>
      </w:r>
      <w:r w:rsidRPr="00381E4B">
        <w:rPr>
          <w:lang w:val="en-GB" w:eastAsia="ja-JP"/>
        </w:rPr>
        <w:t>28</w:t>
      </w:r>
      <w:r w:rsidRPr="00381E4B">
        <w:rPr>
          <w:lang w:val="en-GB" w:eastAsia="ja-JP"/>
        </w:rPr>
        <w:t>日付</w:t>
      </w:r>
      <w:r w:rsidRPr="00381E4B">
        <w:rPr>
          <w:rFonts w:hint="eastAsia"/>
          <w:lang w:val="en-GB" w:eastAsia="ja-JP"/>
        </w:rPr>
        <w:t>カタルーニャ自治政府の決定を踏まえ、</w:t>
      </w:r>
    </w:p>
    <w:p w14:paraId="78027C55" w14:textId="77777777" w:rsidR="00BC1C38" w:rsidRDefault="00C3353F" w:rsidP="00C3353F">
      <w:pPr>
        <w:ind w:firstLineChars="100" w:firstLine="220"/>
        <w:rPr>
          <w:lang w:val="en-GB" w:eastAsia="ja-JP"/>
        </w:rPr>
      </w:pPr>
      <w:r w:rsidRPr="006B3FA2">
        <w:rPr>
          <w:rFonts w:hint="eastAsia"/>
          <w:lang w:val="en-GB" w:eastAsia="ja-JP"/>
        </w:rPr>
        <w:t>ここに、以下のとおり合意する。</w:t>
      </w:r>
    </w:p>
    <w:p w14:paraId="6D380EC2" w14:textId="275160FC" w:rsidR="00C3353F" w:rsidRPr="00BC1C38" w:rsidRDefault="00C3353F" w:rsidP="00BC1C38">
      <w:pPr>
        <w:rPr>
          <w:b/>
          <w:bCs/>
          <w:lang w:val="en-GB" w:eastAsia="ja-JP"/>
        </w:rPr>
      </w:pPr>
      <w:r w:rsidRPr="00BC1C38">
        <w:rPr>
          <w:rFonts w:hint="eastAsia"/>
          <w:b/>
          <w:bCs/>
          <w:lang w:val="en-GB" w:eastAsia="ja-JP"/>
        </w:rPr>
        <w:lastRenderedPageBreak/>
        <w:t>第１条　目的及び原則</w:t>
      </w:r>
    </w:p>
    <w:p w14:paraId="1A9B1CFF" w14:textId="77777777" w:rsidR="00C3353F" w:rsidRPr="00381E4B" w:rsidRDefault="00C3353F" w:rsidP="00C3353F">
      <w:pPr>
        <w:ind w:firstLineChars="100" w:firstLine="220"/>
        <w:rPr>
          <w:lang w:val="en-GB"/>
        </w:rPr>
      </w:pPr>
      <w:r w:rsidRPr="00381E4B">
        <w:rPr>
          <w:rFonts w:hint="eastAsia"/>
          <w:lang w:val="en-GB"/>
        </w:rPr>
        <w:t>本覚書は、</w:t>
      </w:r>
      <w:r w:rsidRPr="00381E4B">
        <w:rPr>
          <w:rFonts w:hint="eastAsia"/>
          <w:lang w:val="en-GB" w:eastAsia="ja-JP"/>
        </w:rPr>
        <w:t>大阪府と</w:t>
      </w:r>
      <w:r w:rsidRPr="00381E4B">
        <w:rPr>
          <w:rFonts w:hint="eastAsia"/>
          <w:lang w:val="en-GB"/>
        </w:rPr>
        <w:t>カタルーニャ州との</w:t>
      </w:r>
      <w:r w:rsidRPr="00381E4B">
        <w:rPr>
          <w:rFonts w:hint="eastAsia"/>
          <w:lang w:val="en-GB" w:eastAsia="ja-JP"/>
        </w:rPr>
        <w:t>組織間の</w:t>
      </w:r>
      <w:r w:rsidRPr="00381E4B">
        <w:rPr>
          <w:rFonts w:hint="eastAsia"/>
          <w:lang w:val="en-GB"/>
        </w:rPr>
        <w:t>関係を強化し、</w:t>
      </w:r>
      <w:r w:rsidRPr="00381E4B">
        <w:rPr>
          <w:rFonts w:hint="eastAsia"/>
          <w:lang w:val="en-GB" w:eastAsia="ja-JP"/>
        </w:rPr>
        <w:t>両当事者</w:t>
      </w:r>
      <w:r w:rsidRPr="00381E4B">
        <w:rPr>
          <w:rFonts w:hint="eastAsia"/>
          <w:lang w:val="en-GB"/>
        </w:rPr>
        <w:t>が、意思、平等、友好及び相互利益の原則に従い、以下の分野における協力を促進するプロジェクトを共同で定めることを可能にすることを目的とする。</w:t>
      </w:r>
    </w:p>
    <w:p w14:paraId="4BB4180F" w14:textId="77777777" w:rsidR="00C3353F" w:rsidRPr="00381E4B" w:rsidRDefault="00C3353F" w:rsidP="00C3353F">
      <w:pPr>
        <w:rPr>
          <w:lang w:val="en-GB" w:eastAsia="ja-JP"/>
        </w:rPr>
      </w:pPr>
      <w:r w:rsidRPr="00381E4B">
        <w:rPr>
          <w:rFonts w:hint="eastAsia"/>
          <w:lang w:val="en-GB" w:eastAsia="ja-JP"/>
        </w:rPr>
        <w:t>（１）大阪府とカタルーニャ州における組織間の交流</w:t>
      </w:r>
    </w:p>
    <w:p w14:paraId="570BE4D8" w14:textId="77777777" w:rsidR="00C3353F" w:rsidRPr="00381E4B" w:rsidRDefault="00C3353F" w:rsidP="00C3353F">
      <w:pPr>
        <w:rPr>
          <w:lang w:val="en-GB" w:eastAsia="ja-JP"/>
        </w:rPr>
      </w:pPr>
      <w:r w:rsidRPr="00381E4B">
        <w:rPr>
          <w:rFonts w:hint="eastAsia"/>
          <w:lang w:val="en-GB" w:eastAsia="ja-JP"/>
        </w:rPr>
        <w:t>（２）経済及び産業の発展、貿易、投資</w:t>
      </w:r>
    </w:p>
    <w:p w14:paraId="7E5713CC" w14:textId="77777777" w:rsidR="00C3353F" w:rsidRPr="00381E4B" w:rsidRDefault="00C3353F" w:rsidP="00C3353F">
      <w:pPr>
        <w:rPr>
          <w:lang w:val="en-GB" w:eastAsia="ja-JP"/>
        </w:rPr>
      </w:pPr>
      <w:r w:rsidRPr="00381E4B">
        <w:rPr>
          <w:rFonts w:hint="eastAsia"/>
          <w:lang w:val="en-GB" w:eastAsia="ja-JP"/>
        </w:rPr>
        <w:t>（３）科学、技術、イノベーション及びデジタル化</w:t>
      </w:r>
    </w:p>
    <w:p w14:paraId="6D9F7770" w14:textId="77777777" w:rsidR="00C3353F" w:rsidRPr="00381E4B" w:rsidRDefault="00C3353F" w:rsidP="00C3353F">
      <w:pPr>
        <w:rPr>
          <w:lang w:val="en-GB" w:eastAsia="ja-JP"/>
        </w:rPr>
      </w:pPr>
      <w:r w:rsidRPr="00381E4B">
        <w:rPr>
          <w:rFonts w:hint="eastAsia"/>
          <w:lang w:val="en-GB" w:eastAsia="ja-JP"/>
        </w:rPr>
        <w:t>（４）人材育成、モビリティ及び学術研究開発</w:t>
      </w:r>
    </w:p>
    <w:p w14:paraId="19B5E71F" w14:textId="77777777" w:rsidR="00C3353F" w:rsidRPr="00381E4B" w:rsidRDefault="00C3353F" w:rsidP="00C3353F">
      <w:pPr>
        <w:rPr>
          <w:lang w:val="en-GB" w:eastAsia="ja-JP"/>
        </w:rPr>
      </w:pPr>
      <w:r w:rsidRPr="00381E4B">
        <w:rPr>
          <w:rFonts w:hint="eastAsia"/>
          <w:lang w:val="en-GB" w:eastAsia="ja-JP"/>
        </w:rPr>
        <w:t>（５）観光（食文化を含む。</w:t>
      </w:r>
      <w:r w:rsidRPr="00381E4B">
        <w:rPr>
          <w:rFonts w:hint="eastAsia"/>
          <w:lang w:val="en-GB" w:eastAsia="ja-JP"/>
        </w:rPr>
        <w:t>)</w:t>
      </w:r>
    </w:p>
    <w:p w14:paraId="7270453C" w14:textId="77777777" w:rsidR="00C3353F" w:rsidRPr="00381E4B" w:rsidRDefault="00C3353F" w:rsidP="00C3353F">
      <w:pPr>
        <w:rPr>
          <w:lang w:val="en-GB" w:eastAsia="ja-JP"/>
        </w:rPr>
      </w:pPr>
      <w:r w:rsidRPr="00381E4B">
        <w:rPr>
          <w:rFonts w:hint="eastAsia"/>
          <w:lang w:val="en-GB" w:eastAsia="ja-JP"/>
        </w:rPr>
        <w:t>（６）ヘルスケア及びグリーントランジション（脱炭素への移行）</w:t>
      </w:r>
      <w:r w:rsidRPr="00381E4B">
        <w:rPr>
          <w:lang w:val="en-GB" w:eastAsia="ja-JP"/>
        </w:rPr>
        <w:t xml:space="preserve"> </w:t>
      </w:r>
    </w:p>
    <w:p w14:paraId="581CF8BF" w14:textId="77777777" w:rsidR="00C3353F" w:rsidRDefault="00C3353F" w:rsidP="00C3353F">
      <w:pPr>
        <w:rPr>
          <w:lang w:val="en-GB" w:eastAsia="ja-JP"/>
        </w:rPr>
      </w:pPr>
      <w:r w:rsidRPr="00381E4B">
        <w:rPr>
          <w:rFonts w:hint="eastAsia"/>
          <w:lang w:val="en-GB" w:eastAsia="ja-JP"/>
        </w:rPr>
        <w:t>（７）その他、相互に関心があり、かつ各当事者の権限内にある事項</w:t>
      </w:r>
    </w:p>
    <w:p w14:paraId="6A7F8B3B" w14:textId="77777777" w:rsidR="00C3353F" w:rsidRPr="00381E4B" w:rsidRDefault="00C3353F" w:rsidP="00C3353F">
      <w:pPr>
        <w:rPr>
          <w:lang w:val="en-GB" w:eastAsia="ja-JP"/>
        </w:rPr>
      </w:pPr>
    </w:p>
    <w:p w14:paraId="3A0D3A17" w14:textId="77777777" w:rsidR="00C3353F" w:rsidRPr="00381E4B" w:rsidRDefault="00C3353F" w:rsidP="00C3353F">
      <w:pPr>
        <w:pStyle w:val="2"/>
        <w:rPr>
          <w:lang w:val="en-GB" w:eastAsia="ja-JP"/>
        </w:rPr>
      </w:pPr>
      <w:r w:rsidRPr="00381E4B">
        <w:rPr>
          <w:rFonts w:hint="eastAsia"/>
          <w:lang w:val="en-GB" w:eastAsia="ja-JP"/>
        </w:rPr>
        <w:t>第２条　協力の範囲</w:t>
      </w:r>
    </w:p>
    <w:p w14:paraId="287A4E29" w14:textId="77777777" w:rsidR="00C3353F" w:rsidRPr="00381E4B" w:rsidRDefault="00C3353F" w:rsidP="00C3353F">
      <w:pPr>
        <w:ind w:firstLineChars="100" w:firstLine="220"/>
        <w:rPr>
          <w:lang w:val="en-GB" w:eastAsia="ja-JP"/>
        </w:rPr>
      </w:pPr>
      <w:r w:rsidRPr="00381E4B">
        <w:rPr>
          <w:rFonts w:hint="eastAsia"/>
          <w:lang w:val="en-GB" w:eastAsia="ja-JP"/>
        </w:rPr>
        <w:t>特に、両当事者は以下について共同で取り組むこととする。</w:t>
      </w:r>
    </w:p>
    <w:p w14:paraId="77155182" w14:textId="77777777" w:rsidR="00C3353F" w:rsidRPr="00381E4B" w:rsidRDefault="00C3353F" w:rsidP="00C3353F">
      <w:pPr>
        <w:ind w:left="220" w:hangingChars="100" w:hanging="220"/>
        <w:rPr>
          <w:strike/>
          <w:lang w:val="en-GB" w:eastAsia="ja-JP"/>
        </w:rPr>
      </w:pPr>
      <w:r w:rsidRPr="00381E4B">
        <w:rPr>
          <w:rFonts w:hint="eastAsia"/>
          <w:lang w:val="en-GB" w:eastAsia="ja-JP"/>
        </w:rPr>
        <w:t>（１）両地域のそれぞれの行政庁、部局、機関及び公的団体の間で、定期的な対話及び連絡を通じて、組織間の関係を促進すること。</w:t>
      </w:r>
    </w:p>
    <w:p w14:paraId="07E4E789" w14:textId="77777777" w:rsidR="00C3353F" w:rsidRPr="00381E4B" w:rsidRDefault="00C3353F" w:rsidP="00C3353F">
      <w:pPr>
        <w:rPr>
          <w:lang w:val="en-GB" w:eastAsia="ja-JP"/>
        </w:rPr>
      </w:pPr>
      <w:r w:rsidRPr="00381E4B">
        <w:rPr>
          <w:rFonts w:hint="eastAsia"/>
          <w:lang w:val="en-GB" w:eastAsia="ja-JP"/>
        </w:rPr>
        <w:t>（２）両地域の経済発展に向けた商業関係及び相互投資の促進。</w:t>
      </w:r>
    </w:p>
    <w:p w14:paraId="73931742" w14:textId="77777777" w:rsidR="00C3353F" w:rsidRPr="00381E4B" w:rsidRDefault="00C3353F" w:rsidP="00C3353F">
      <w:pPr>
        <w:ind w:left="220" w:hangingChars="100" w:hanging="220"/>
        <w:rPr>
          <w:lang w:val="en-GB" w:eastAsia="ja-JP"/>
        </w:rPr>
      </w:pPr>
      <w:r w:rsidRPr="00381E4B">
        <w:rPr>
          <w:rFonts w:hint="eastAsia"/>
          <w:lang w:val="en-GB" w:eastAsia="ja-JP"/>
        </w:rPr>
        <w:t>（３）ライフサイエンス、脱炭素化（水素を含む。）、ディープテックに関する研究、イノベーション、経済・産業政策並びにそれぞれの地域における科学技術動向に関する協力。これには、</w:t>
      </w:r>
      <w:proofErr w:type="spellStart"/>
      <w:r w:rsidRPr="00381E4B">
        <w:rPr>
          <w:rFonts w:hint="eastAsia"/>
          <w:lang w:val="en-GB" w:eastAsia="ja-JP"/>
        </w:rPr>
        <w:t>Biocat</w:t>
      </w:r>
      <w:proofErr w:type="spellEnd"/>
      <w:r w:rsidRPr="00381E4B">
        <w:rPr>
          <w:rFonts w:hint="eastAsia"/>
          <w:lang w:val="en-GB" w:eastAsia="ja-JP"/>
        </w:rPr>
        <w:t xml:space="preserve"> </w:t>
      </w:r>
      <w:r w:rsidRPr="00381E4B">
        <w:rPr>
          <w:rFonts w:hint="eastAsia"/>
          <w:lang w:val="en-GB" w:eastAsia="ja-JP"/>
        </w:rPr>
        <w:t>と</w:t>
      </w:r>
      <w:r w:rsidRPr="00381E4B">
        <w:rPr>
          <w:rFonts w:hint="eastAsia"/>
          <w:lang w:val="en-GB" w:eastAsia="ja-JP"/>
        </w:rPr>
        <w:t xml:space="preserve"> Osaka</w:t>
      </w:r>
      <w:r w:rsidRPr="00381E4B">
        <w:rPr>
          <w:lang w:val="en-GB" w:eastAsia="ja-JP"/>
        </w:rPr>
        <w:t xml:space="preserve"> </w:t>
      </w:r>
      <w:r w:rsidRPr="00381E4B">
        <w:rPr>
          <w:rFonts w:hint="eastAsia"/>
          <w:lang w:val="en-GB" w:eastAsia="ja-JP"/>
        </w:rPr>
        <w:t>Bio</w:t>
      </w:r>
      <w:r w:rsidRPr="00381E4B">
        <w:rPr>
          <w:lang w:val="en-GB" w:eastAsia="ja-JP"/>
        </w:rPr>
        <w:t xml:space="preserve"> </w:t>
      </w:r>
      <w:r w:rsidRPr="00381E4B">
        <w:rPr>
          <w:rFonts w:hint="eastAsia"/>
          <w:lang w:val="en-GB" w:eastAsia="ja-JP"/>
        </w:rPr>
        <w:t xml:space="preserve">Headquarters </w:t>
      </w:r>
      <w:r w:rsidRPr="00381E4B">
        <w:rPr>
          <w:rFonts w:hint="eastAsia"/>
          <w:lang w:val="en-GB" w:eastAsia="ja-JP"/>
        </w:rPr>
        <w:t>との既存の協力関係の強化を含む。</w:t>
      </w:r>
    </w:p>
    <w:p w14:paraId="6CF02A6C" w14:textId="77777777" w:rsidR="00C3353F" w:rsidRPr="00381E4B" w:rsidRDefault="00C3353F" w:rsidP="00C3353F">
      <w:pPr>
        <w:ind w:left="220" w:hangingChars="100" w:hanging="220"/>
        <w:rPr>
          <w:lang w:val="en-GB" w:eastAsia="ja-JP"/>
        </w:rPr>
      </w:pPr>
      <w:r w:rsidRPr="00381E4B">
        <w:rPr>
          <w:rFonts w:hint="eastAsia"/>
          <w:lang w:val="en-GB" w:eastAsia="ja-JP"/>
        </w:rPr>
        <w:t>（４）両地域における</w:t>
      </w:r>
      <w:r w:rsidRPr="00381E4B">
        <w:rPr>
          <w:rFonts w:hint="eastAsia"/>
          <w:lang w:eastAsia="ja-JP"/>
        </w:rPr>
        <w:t>観光分野（食文化を含む。）</w:t>
      </w:r>
      <w:r w:rsidRPr="00381E4B">
        <w:rPr>
          <w:rFonts w:hint="eastAsia"/>
          <w:lang w:val="en-GB" w:eastAsia="ja-JP"/>
        </w:rPr>
        <w:t>における交流の促進。これには、</w:t>
      </w:r>
      <w:r w:rsidRPr="00381E4B">
        <w:rPr>
          <w:rFonts w:hint="eastAsia"/>
          <w:lang w:val="en-GB" w:eastAsia="ja-JP"/>
        </w:rPr>
        <w:t>OCTB</w:t>
      </w:r>
      <w:r w:rsidRPr="00381E4B">
        <w:rPr>
          <w:rFonts w:hint="eastAsia"/>
          <w:lang w:val="en-GB" w:eastAsia="ja-JP"/>
        </w:rPr>
        <w:t>（大阪観光局）と</w:t>
      </w:r>
      <w:r w:rsidRPr="00381E4B">
        <w:rPr>
          <w:rFonts w:hint="eastAsia"/>
          <w:lang w:val="en-GB" w:eastAsia="ja-JP"/>
        </w:rPr>
        <w:t>CTB-CCB</w:t>
      </w:r>
      <w:r w:rsidRPr="00381E4B">
        <w:rPr>
          <w:rFonts w:hint="eastAsia"/>
          <w:lang w:val="en-GB" w:eastAsia="ja-JP"/>
        </w:rPr>
        <w:t>（カタルーニャ州政府観光局・カタルーニャコンベンションビ　ューロー）との既存の協力関係に基づくものとする。</w:t>
      </w:r>
    </w:p>
    <w:p w14:paraId="54985D5B" w14:textId="77777777" w:rsidR="00C3353F" w:rsidRDefault="00C3353F" w:rsidP="00C3353F">
      <w:pPr>
        <w:ind w:left="220" w:hangingChars="100" w:hanging="220"/>
        <w:rPr>
          <w:lang w:val="en-GB" w:eastAsia="ja-JP"/>
        </w:rPr>
      </w:pPr>
      <w:r w:rsidRPr="00381E4B">
        <w:rPr>
          <w:rFonts w:cs="ＭＳ 明朝" w:hint="eastAsia"/>
          <w:lang w:val="en-GB" w:eastAsia="ja-JP"/>
        </w:rPr>
        <w:t>（５）</w:t>
      </w:r>
      <w:r w:rsidRPr="00381E4B">
        <w:rPr>
          <w:rFonts w:hint="eastAsia"/>
          <w:lang w:val="en-GB" w:eastAsia="ja-JP"/>
        </w:rPr>
        <w:t>ライフサイエンス、ヘルシーエイジング、デジタルヘルス、バイオテクノロジー、脱炭素化、再生可能エネルギー、水素及びその他の持続可能な技術分野における交流の促進。</w:t>
      </w:r>
    </w:p>
    <w:p w14:paraId="2E2152FC" w14:textId="77777777" w:rsidR="00C3353F" w:rsidRPr="00381E4B" w:rsidRDefault="00C3353F" w:rsidP="00C3353F">
      <w:pPr>
        <w:pStyle w:val="2"/>
        <w:rPr>
          <w:lang w:val="en-GB" w:eastAsia="ja-JP"/>
        </w:rPr>
      </w:pPr>
      <w:r w:rsidRPr="00381E4B">
        <w:rPr>
          <w:rFonts w:hint="eastAsia"/>
          <w:lang w:val="en-GB" w:eastAsia="ja-JP"/>
        </w:rPr>
        <w:lastRenderedPageBreak/>
        <w:t>第３条　協力の仕組み</w:t>
      </w:r>
      <w:r w:rsidRPr="00381E4B">
        <w:rPr>
          <w:lang w:val="en-GB" w:eastAsia="ja-JP"/>
        </w:rPr>
        <w:t xml:space="preserve"> </w:t>
      </w:r>
    </w:p>
    <w:p w14:paraId="4F79667C" w14:textId="77777777" w:rsidR="00C3353F" w:rsidRPr="00381E4B" w:rsidRDefault="00C3353F" w:rsidP="00C3353F">
      <w:pPr>
        <w:ind w:firstLineChars="100" w:firstLine="220"/>
        <w:rPr>
          <w:lang w:val="en-GB" w:eastAsia="ja-JP"/>
        </w:rPr>
      </w:pPr>
      <w:r w:rsidRPr="00381E4B">
        <w:rPr>
          <w:rFonts w:hint="eastAsia"/>
          <w:lang w:val="en-GB" w:eastAsia="ja-JP"/>
        </w:rPr>
        <w:t>両当事者は、本覚書に基づく協力を、以下の活動を通じて実施することに合意する。</w:t>
      </w:r>
    </w:p>
    <w:p w14:paraId="7F5D942F" w14:textId="77777777" w:rsidR="00C3353F" w:rsidRPr="00381E4B" w:rsidRDefault="00C3353F" w:rsidP="00C3353F">
      <w:pPr>
        <w:ind w:left="220" w:hangingChars="100" w:hanging="220"/>
        <w:rPr>
          <w:lang w:val="en-GB" w:eastAsia="ja-JP"/>
        </w:rPr>
      </w:pPr>
      <w:r w:rsidRPr="00381E4B">
        <w:rPr>
          <w:rFonts w:hint="eastAsia"/>
          <w:lang w:val="en-GB" w:eastAsia="ja-JP"/>
        </w:rPr>
        <w:t>（１）研究、イノベーション及び知見の共有に関する共同活動の促進。これには、それぞれの公的機関、経済団体及び研究・イノベーション組織及び企業等に関する情報提供を含む。</w:t>
      </w:r>
    </w:p>
    <w:p w14:paraId="440AD9EB" w14:textId="77777777" w:rsidR="00C3353F" w:rsidRPr="00381E4B" w:rsidRDefault="00C3353F" w:rsidP="00C3353F">
      <w:pPr>
        <w:ind w:left="220" w:hangingChars="100" w:hanging="220"/>
        <w:rPr>
          <w:lang w:val="en-GB" w:eastAsia="ja-JP"/>
        </w:rPr>
      </w:pPr>
      <w:r w:rsidRPr="00381E4B">
        <w:rPr>
          <w:rFonts w:hint="eastAsia"/>
          <w:lang w:val="en-GB" w:eastAsia="ja-JP"/>
        </w:rPr>
        <w:t>（２）両地域の機関及び企業等に対し、代表団訪問、見本市参加、商談会、投資調査、科学技術イベント等の活動を円滑に進めることができるよう情報提供を行うこと。</w:t>
      </w:r>
    </w:p>
    <w:p w14:paraId="6F56D62C" w14:textId="77777777" w:rsidR="00C3353F" w:rsidRPr="00381E4B" w:rsidRDefault="00C3353F" w:rsidP="00C3353F">
      <w:pPr>
        <w:ind w:left="220" w:hangingChars="100" w:hanging="220"/>
        <w:rPr>
          <w:lang w:val="en-GB" w:eastAsia="ja-JP"/>
        </w:rPr>
      </w:pPr>
      <w:r w:rsidRPr="00381E4B">
        <w:rPr>
          <w:rFonts w:hint="eastAsia"/>
          <w:lang w:val="en-GB" w:eastAsia="ja-JP"/>
        </w:rPr>
        <w:t>（３）経済、知見の共有及びイノベーション活動を支援すること。これには、</w:t>
      </w:r>
      <w:r w:rsidRPr="00381E4B">
        <w:rPr>
          <w:rFonts w:hint="eastAsia"/>
          <w:lang w:val="en-GB" w:eastAsia="ja-JP"/>
        </w:rPr>
        <w:t>(a)</w:t>
      </w:r>
      <w:r w:rsidRPr="00381E4B">
        <w:rPr>
          <w:rFonts w:hint="eastAsia"/>
          <w:lang w:val="en-GB" w:eastAsia="ja-JP"/>
        </w:rPr>
        <w:t>他方の地域に投資を行う企業に対する相談対応、適切な関係機関の紹介及び専用のサポート体制、</w:t>
      </w:r>
      <w:r w:rsidRPr="00381E4B">
        <w:rPr>
          <w:rFonts w:hint="eastAsia"/>
          <w:lang w:val="en-GB" w:eastAsia="ja-JP"/>
        </w:rPr>
        <w:t>(b)</w:t>
      </w:r>
      <w:r w:rsidRPr="00381E4B">
        <w:rPr>
          <w:rFonts w:hint="eastAsia"/>
          <w:lang w:val="en-GB" w:eastAsia="ja-JP"/>
        </w:rPr>
        <w:t>技術移転活動、</w:t>
      </w:r>
      <w:r w:rsidRPr="00381E4B">
        <w:rPr>
          <w:rFonts w:hint="eastAsia"/>
          <w:lang w:val="en-GB" w:eastAsia="ja-JP"/>
        </w:rPr>
        <w:t>(c)</w:t>
      </w:r>
      <w:r w:rsidRPr="00381E4B">
        <w:rPr>
          <w:rFonts w:hint="eastAsia"/>
          <w:lang w:val="en-GB" w:eastAsia="ja-JP"/>
        </w:rPr>
        <w:t>スタートアップ、スピンオフ及びスケールアップ企業の創出、成長及び国際化、並びに</w:t>
      </w:r>
      <w:r w:rsidRPr="00381E4B">
        <w:rPr>
          <w:rFonts w:hint="eastAsia"/>
          <w:lang w:val="en-GB" w:eastAsia="ja-JP"/>
        </w:rPr>
        <w:t>(d)</w:t>
      </w:r>
      <w:r w:rsidRPr="00381E4B">
        <w:rPr>
          <w:rFonts w:hint="eastAsia"/>
          <w:lang w:val="en-GB" w:eastAsia="ja-JP"/>
        </w:rPr>
        <w:t>研究・イノベーション協力を含む。</w:t>
      </w:r>
    </w:p>
    <w:p w14:paraId="716352F6" w14:textId="77777777" w:rsidR="00C3353F" w:rsidRPr="00381E4B" w:rsidRDefault="00C3353F" w:rsidP="00C3353F">
      <w:pPr>
        <w:ind w:left="220" w:hangingChars="100" w:hanging="220"/>
        <w:rPr>
          <w:lang w:val="en-GB" w:eastAsia="ja-JP"/>
        </w:rPr>
      </w:pPr>
      <w:r w:rsidRPr="00381E4B">
        <w:rPr>
          <w:rFonts w:hint="eastAsia"/>
          <w:lang w:val="en-GB" w:eastAsia="ja-JP"/>
        </w:rPr>
        <w:t>（４）研究者や人材の流動性を促進するとともに、イノベーション管理や技術移転における優良事例の情報交換を推進すること。</w:t>
      </w:r>
    </w:p>
    <w:p w14:paraId="0A72A6AD" w14:textId="77777777" w:rsidR="00C3353F" w:rsidRPr="00381E4B" w:rsidRDefault="00C3353F" w:rsidP="00C3353F">
      <w:pPr>
        <w:rPr>
          <w:lang w:val="en-GB" w:eastAsia="ja-JP"/>
        </w:rPr>
      </w:pPr>
      <w:r w:rsidRPr="00381E4B">
        <w:rPr>
          <w:rFonts w:hint="eastAsia"/>
          <w:lang w:eastAsia="ja-JP"/>
        </w:rPr>
        <w:t>（５）両地域における観光分野（食文化を含む。）における交流を促進すること。</w:t>
      </w:r>
    </w:p>
    <w:p w14:paraId="6B70DF56" w14:textId="77777777" w:rsidR="00C3353F" w:rsidRPr="00381E4B" w:rsidRDefault="00C3353F" w:rsidP="00C3353F">
      <w:pPr>
        <w:ind w:firstLineChars="100" w:firstLine="220"/>
        <w:rPr>
          <w:lang w:val="en-GB" w:eastAsia="ja-JP"/>
        </w:rPr>
      </w:pPr>
      <w:r w:rsidRPr="00381E4B">
        <w:rPr>
          <w:rFonts w:hint="eastAsia"/>
          <w:lang w:val="en-GB" w:eastAsia="ja-JP"/>
        </w:rPr>
        <w:t>大阪府商工労働部成長産業振興室（経済分野）、府民文化部都市魅力創造局（観光・食文化分野）、並びにカタルーニャ州の欧州連合・対外行動局は関係する他の省庁及び機関とともに、年次作業会議を開催することができ、必要に応じて、本覚書の運用について検討する。</w:t>
      </w:r>
      <w:r w:rsidRPr="00381E4B">
        <w:rPr>
          <w:lang w:val="en-GB" w:eastAsia="ja-JP"/>
        </w:rPr>
        <w:t xml:space="preserve"> </w:t>
      </w:r>
    </w:p>
    <w:p w14:paraId="6434D1B0" w14:textId="77777777" w:rsidR="00C3353F" w:rsidRPr="00381E4B" w:rsidRDefault="00C3353F" w:rsidP="00C3353F">
      <w:pPr>
        <w:rPr>
          <w:lang w:val="en-GB" w:eastAsia="ja-JP"/>
        </w:rPr>
      </w:pPr>
    </w:p>
    <w:p w14:paraId="595D390F" w14:textId="77777777" w:rsidR="00C3353F" w:rsidRPr="00381E4B" w:rsidRDefault="00C3353F" w:rsidP="00C3353F">
      <w:pPr>
        <w:pStyle w:val="2"/>
        <w:rPr>
          <w:lang w:val="en-GB" w:eastAsia="ja-JP"/>
        </w:rPr>
      </w:pPr>
      <w:r w:rsidRPr="00381E4B">
        <w:rPr>
          <w:rFonts w:hint="eastAsia"/>
          <w:lang w:val="en-GB" w:eastAsia="ja-JP"/>
        </w:rPr>
        <w:t>第４　適用期間</w:t>
      </w:r>
    </w:p>
    <w:p w14:paraId="6862D268" w14:textId="77777777" w:rsidR="00C3353F" w:rsidRPr="00381E4B" w:rsidRDefault="00C3353F" w:rsidP="00C3353F">
      <w:pPr>
        <w:ind w:firstLineChars="100" w:firstLine="220"/>
        <w:rPr>
          <w:lang w:val="en-GB" w:eastAsia="ja-JP"/>
        </w:rPr>
      </w:pPr>
      <w:r w:rsidRPr="00381E4B">
        <w:rPr>
          <w:rFonts w:hint="eastAsia"/>
          <w:lang w:val="en-GB" w:eastAsia="ja-JP"/>
        </w:rPr>
        <w:t>両当事者は、本覚書において、署名の日から３年を経過した時点で、その継続について見直しを行うことに合意する。</w:t>
      </w:r>
    </w:p>
    <w:p w14:paraId="322ED771" w14:textId="77777777" w:rsidR="00C3353F" w:rsidRDefault="00C3353F" w:rsidP="00C3353F">
      <w:pPr>
        <w:ind w:firstLineChars="100" w:firstLine="220"/>
        <w:rPr>
          <w:lang w:val="en-GB" w:eastAsia="ja-JP"/>
        </w:rPr>
      </w:pPr>
      <w:r w:rsidRPr="00381E4B">
        <w:rPr>
          <w:rFonts w:hint="eastAsia"/>
          <w:lang w:val="en-GB" w:eastAsia="ja-JP"/>
        </w:rPr>
        <w:t>本覚書の署名に関連して発生する費用は、適用法令に従い、通常の年度予算の範囲内で支出可能な場合に限り、支出されるものとする。</w:t>
      </w:r>
    </w:p>
    <w:p w14:paraId="4A0BE6F6" w14:textId="77777777" w:rsidR="00C3353F" w:rsidRDefault="00C3353F" w:rsidP="00C3353F">
      <w:pPr>
        <w:ind w:firstLineChars="100" w:firstLine="220"/>
        <w:rPr>
          <w:lang w:val="en-GB" w:eastAsia="ja-JP"/>
        </w:rPr>
      </w:pPr>
    </w:p>
    <w:p w14:paraId="45A84E33" w14:textId="77777777" w:rsidR="00C3353F" w:rsidRDefault="00C3353F" w:rsidP="00C3353F">
      <w:pPr>
        <w:ind w:firstLineChars="100" w:firstLine="220"/>
        <w:rPr>
          <w:lang w:val="en-GB" w:eastAsia="ja-JP"/>
        </w:rPr>
      </w:pPr>
    </w:p>
    <w:p w14:paraId="64CCC468" w14:textId="77777777" w:rsidR="00C3353F" w:rsidRPr="006B3FA2" w:rsidRDefault="00C3353F" w:rsidP="00101047">
      <w:pPr>
        <w:rPr>
          <w:lang w:val="en-GB" w:eastAsia="ja-JP"/>
        </w:rPr>
      </w:pPr>
    </w:p>
    <w:p w14:paraId="1E97A75E" w14:textId="77777777" w:rsidR="00C3353F" w:rsidRPr="00381E4B" w:rsidRDefault="00C3353F" w:rsidP="00C3353F">
      <w:pPr>
        <w:pStyle w:val="2"/>
        <w:rPr>
          <w:lang w:val="en-GB" w:eastAsia="ja-JP"/>
        </w:rPr>
      </w:pPr>
      <w:r w:rsidRPr="00381E4B">
        <w:rPr>
          <w:rFonts w:hint="eastAsia"/>
          <w:lang w:val="en-GB" w:eastAsia="ja-JP"/>
        </w:rPr>
        <w:lastRenderedPageBreak/>
        <w:t>第５　紛争解決</w:t>
      </w:r>
    </w:p>
    <w:p w14:paraId="3AFC95F8" w14:textId="77777777" w:rsidR="00C3353F" w:rsidRDefault="00C3353F" w:rsidP="00C3353F">
      <w:pPr>
        <w:ind w:firstLineChars="100" w:firstLine="220"/>
        <w:rPr>
          <w:lang w:val="en-GB" w:eastAsia="ja-JP"/>
        </w:rPr>
      </w:pPr>
      <w:r w:rsidRPr="00381E4B">
        <w:rPr>
          <w:rFonts w:hint="eastAsia"/>
          <w:lang w:val="en-GB" w:eastAsia="ja-JP"/>
        </w:rPr>
        <w:t>本覚書の解釈又は適用に関して両当事者間に生じるいかなる意見の相違も、協議又は交渉により友好的に解決されるものとする。</w:t>
      </w:r>
    </w:p>
    <w:p w14:paraId="07121640" w14:textId="77777777" w:rsidR="00C3353F" w:rsidRPr="00381E4B" w:rsidRDefault="00C3353F" w:rsidP="00C3353F">
      <w:pPr>
        <w:ind w:firstLineChars="100" w:firstLine="220"/>
        <w:rPr>
          <w:lang w:val="en-GB" w:eastAsia="ja-JP"/>
        </w:rPr>
      </w:pPr>
    </w:p>
    <w:p w14:paraId="5BEC4FD8" w14:textId="77777777" w:rsidR="00C3353F" w:rsidRPr="00381E4B" w:rsidRDefault="00C3353F" w:rsidP="00C3353F">
      <w:pPr>
        <w:pStyle w:val="2"/>
        <w:rPr>
          <w:lang w:val="en-GB"/>
        </w:rPr>
      </w:pPr>
      <w:r w:rsidRPr="00381E4B">
        <w:rPr>
          <w:rFonts w:hint="eastAsia"/>
          <w:lang w:val="en-GB"/>
        </w:rPr>
        <w:t>第６　派生する合意又は議定書</w:t>
      </w:r>
    </w:p>
    <w:p w14:paraId="13BFECF6" w14:textId="77777777" w:rsidR="00C3353F" w:rsidRPr="00381E4B" w:rsidRDefault="00C3353F" w:rsidP="00C3353F">
      <w:pPr>
        <w:ind w:firstLineChars="100" w:firstLine="220"/>
        <w:rPr>
          <w:lang w:val="en-GB" w:eastAsia="ja-JP"/>
        </w:rPr>
      </w:pPr>
      <w:r w:rsidRPr="00381E4B">
        <w:rPr>
          <w:rFonts w:hint="eastAsia"/>
          <w:lang w:val="en-GB" w:eastAsia="ja-JP"/>
        </w:rPr>
        <w:t>本覚書は、両当事者がその後締結するその他の合意又は文書に対しても、枠組み及び指針となるものである。</w:t>
      </w:r>
    </w:p>
    <w:p w14:paraId="44F24487" w14:textId="77777777" w:rsidR="00C3353F" w:rsidRPr="00381E4B" w:rsidRDefault="00C3353F" w:rsidP="00C3353F">
      <w:pPr>
        <w:rPr>
          <w:lang w:val="en-GB" w:eastAsia="ja-JP"/>
        </w:rPr>
      </w:pPr>
    </w:p>
    <w:p w14:paraId="1D3BBA80" w14:textId="77777777" w:rsidR="00C3353F" w:rsidRPr="00381E4B" w:rsidRDefault="00C3353F" w:rsidP="00C3353F">
      <w:pPr>
        <w:pStyle w:val="2"/>
        <w:rPr>
          <w:lang w:val="en-GB" w:eastAsia="ja-JP"/>
        </w:rPr>
      </w:pPr>
      <w:r w:rsidRPr="00381E4B">
        <w:rPr>
          <w:rFonts w:hint="eastAsia"/>
          <w:lang w:val="en-GB" w:eastAsia="ja-JP"/>
        </w:rPr>
        <w:t>第７　署名及び適用される法制度</w:t>
      </w:r>
    </w:p>
    <w:p w14:paraId="176E709B" w14:textId="77777777" w:rsidR="00C3353F" w:rsidRPr="00381E4B" w:rsidRDefault="00C3353F" w:rsidP="00C3353F">
      <w:pPr>
        <w:ind w:firstLineChars="100" w:firstLine="220"/>
        <w:rPr>
          <w:lang w:val="en-GB" w:eastAsia="ja-JP"/>
        </w:rPr>
      </w:pPr>
      <w:r w:rsidRPr="00381E4B">
        <w:rPr>
          <w:rFonts w:hint="eastAsia"/>
          <w:lang w:val="en-GB" w:eastAsia="ja-JP"/>
        </w:rPr>
        <w:t>本覚書は、</w:t>
      </w:r>
      <w:r w:rsidRPr="00381E4B">
        <w:rPr>
          <w:lang w:val="en-GB" w:eastAsia="ja-JP"/>
        </w:rPr>
        <w:t>2026</w:t>
      </w:r>
      <w:r w:rsidRPr="00381E4B">
        <w:rPr>
          <w:lang w:val="en-GB" w:eastAsia="ja-JP"/>
        </w:rPr>
        <w:t>年</w:t>
      </w:r>
      <w:r w:rsidRPr="00381E4B">
        <w:rPr>
          <w:rFonts w:hint="eastAsia"/>
          <w:lang w:val="en-GB" w:eastAsia="ja-JP"/>
        </w:rPr>
        <w:t>９</w:t>
      </w:r>
      <w:r w:rsidRPr="00381E4B">
        <w:rPr>
          <w:lang w:val="en-GB" w:eastAsia="ja-JP"/>
        </w:rPr>
        <w:t>月</w:t>
      </w:r>
      <w:r w:rsidRPr="00381E4B">
        <w:rPr>
          <w:rFonts w:hint="eastAsia"/>
          <w:lang w:val="en-GB" w:eastAsia="ja-JP"/>
        </w:rPr>
        <w:t>10</w:t>
      </w:r>
      <w:r w:rsidRPr="00381E4B">
        <w:rPr>
          <w:lang w:val="en-GB" w:eastAsia="ja-JP"/>
        </w:rPr>
        <w:t>日、</w:t>
      </w:r>
      <w:r w:rsidRPr="00381E4B">
        <w:rPr>
          <w:rFonts w:hint="eastAsia"/>
          <w:lang w:val="en-GB" w:eastAsia="ja-JP"/>
        </w:rPr>
        <w:t>バルセロナ</w:t>
      </w:r>
      <w:r w:rsidRPr="00381E4B">
        <w:rPr>
          <w:lang w:val="en-GB" w:eastAsia="ja-JP"/>
        </w:rPr>
        <w:t>において、</w:t>
      </w:r>
      <w:r w:rsidRPr="00381E4B">
        <w:rPr>
          <w:rFonts w:hint="eastAsia"/>
          <w:lang w:val="en-GB" w:eastAsia="ja-JP"/>
        </w:rPr>
        <w:t>日本語、カタルーニャ語及び英語により３部作成され、単一の効力を有し、３つの原本はいずれも同等に有効である。</w:t>
      </w:r>
    </w:p>
    <w:p w14:paraId="02E2B551" w14:textId="77777777" w:rsidR="00C3353F" w:rsidRPr="00381E4B" w:rsidRDefault="00C3353F" w:rsidP="00C3353F">
      <w:pPr>
        <w:ind w:firstLineChars="100" w:firstLine="220"/>
        <w:rPr>
          <w:lang w:val="en-GB" w:eastAsia="ja-JP"/>
        </w:rPr>
      </w:pPr>
      <w:r w:rsidRPr="00381E4B">
        <w:rPr>
          <w:rFonts w:hint="eastAsia"/>
          <w:lang w:val="en-GB" w:eastAsia="ja-JP"/>
        </w:rPr>
        <w:t>本覚書は法的拘束力を有するものではなく、国際法上の権利又は義務を生じさせるものではない。</w:t>
      </w:r>
      <w:r w:rsidRPr="00381E4B">
        <w:rPr>
          <w:lang w:val="en-GB" w:eastAsia="ja-JP"/>
        </w:rPr>
        <w:t xml:space="preserve"> </w:t>
      </w:r>
    </w:p>
    <w:p w14:paraId="4E529115" w14:textId="77777777" w:rsidR="00C3353F" w:rsidRPr="00B9562C" w:rsidRDefault="00C3353F" w:rsidP="00C3353F">
      <w:pPr>
        <w:jc w:val="both"/>
      </w:pPr>
      <w:r w:rsidRPr="007B4B23">
        <w:rPr>
          <w:noProof/>
        </w:rPr>
        <mc:AlternateContent>
          <mc:Choice Requires="wps">
            <w:drawing>
              <wp:anchor distT="45720" distB="45720" distL="114300" distR="114300" simplePos="0" relativeHeight="251667456" behindDoc="0" locked="0" layoutInCell="1" allowOverlap="1" wp14:anchorId="1E7B589A" wp14:editId="7D02CDF4">
                <wp:simplePos x="0" y="0"/>
                <wp:positionH relativeFrom="margin">
                  <wp:align>right</wp:align>
                </wp:positionH>
                <wp:positionV relativeFrom="paragraph">
                  <wp:posOffset>180975</wp:posOffset>
                </wp:positionV>
                <wp:extent cx="2749550" cy="787400"/>
                <wp:effectExtent l="0" t="0" r="0" b="0"/>
                <wp:wrapNone/>
                <wp:docPr id="197022017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0" cy="787400"/>
                        </a:xfrm>
                        <a:prstGeom prst="rect">
                          <a:avLst/>
                        </a:prstGeom>
                        <a:solidFill>
                          <a:srgbClr val="FFFFFF"/>
                        </a:solidFill>
                        <a:ln w="9525">
                          <a:noFill/>
                          <a:miter lim="800000"/>
                          <a:headEnd/>
                          <a:tailEnd/>
                        </a:ln>
                      </wps:spPr>
                      <wps:txbx>
                        <w:txbxContent>
                          <w:p w14:paraId="17B396D6" w14:textId="77777777" w:rsidR="00C3353F" w:rsidRPr="00447BB8" w:rsidRDefault="00C3353F" w:rsidP="00C3353F">
                            <w:pPr>
                              <w:spacing w:line="300" w:lineRule="exact"/>
                              <w:jc w:val="both"/>
                              <w:rPr>
                                <w:b/>
                                <w:bCs/>
                              </w:rPr>
                            </w:pPr>
                            <w:r w:rsidRPr="00447BB8">
                              <w:rPr>
                                <w:rFonts w:hint="eastAsia"/>
                                <w:b/>
                                <w:bCs/>
                              </w:rPr>
                              <w:t>大阪府（日本</w:t>
                            </w:r>
                            <w:r w:rsidRPr="00447BB8">
                              <w:rPr>
                                <w:rFonts w:hint="eastAsia"/>
                                <w:b/>
                                <w:bCs/>
                              </w:rPr>
                              <w:t>)</w:t>
                            </w:r>
                          </w:p>
                          <w:p w14:paraId="5FAE3B59" w14:textId="77777777" w:rsidR="00C3353F" w:rsidRPr="00CA3EFD" w:rsidRDefault="00C3353F" w:rsidP="00C3353F">
                            <w:pPr>
                              <w:spacing w:line="300" w:lineRule="exact"/>
                              <w:jc w:val="both"/>
                            </w:pPr>
                            <w:r w:rsidRPr="00447BB8">
                              <w:rPr>
                                <w:rFonts w:hint="eastAsia"/>
                                <w:b/>
                                <w:bCs/>
                              </w:rPr>
                              <w:t xml:space="preserve">副知事　山口　信彦　</w:t>
                            </w:r>
                          </w:p>
                          <w:p w14:paraId="3A27BA98" w14:textId="77777777" w:rsidR="00C3353F" w:rsidRPr="007B4B23" w:rsidRDefault="00C3353F" w:rsidP="00C3353F"/>
                          <w:p w14:paraId="212E3D53" w14:textId="77777777" w:rsidR="00C3353F" w:rsidRPr="00A33B7E" w:rsidRDefault="00C3353F" w:rsidP="00C3353F">
                            <w:pPr>
                              <w:rPr>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7B589A" id="_x0000_t202" coordsize="21600,21600" o:spt="202" path="m,l,21600r21600,l21600,xe">
                <v:stroke joinstyle="miter"/>
                <v:path gradientshapeok="t" o:connecttype="rect"/>
              </v:shapetype>
              <v:shape id="テキスト ボックス 2" o:spid="_x0000_s1026" type="#_x0000_t202" style="position:absolute;left:0;text-align:left;margin-left:165.3pt;margin-top:14.25pt;width:216.5pt;height:62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" stroked="f">
                <v:textbox>
                  <w:txbxContent>
                    <w:p w14:paraId="17B396D6" w14:textId="77777777" w:rsidR="00C3353F" w:rsidRPr="00447BB8" w:rsidRDefault="00C3353F" w:rsidP="00C3353F">
                      <w:pPr>
                        <w:spacing w:line="300" w:lineRule="exact"/>
                        <w:jc w:val="both"/>
                        <w:rPr>
                          <w:b/>
                          <w:bCs/>
                        </w:rPr>
                      </w:pPr>
                      <w:r w:rsidRPr="00447BB8">
                        <w:rPr>
                          <w:rFonts w:hint="eastAsia"/>
                          <w:b/>
                          <w:bCs/>
                        </w:rPr>
                        <w:t>大阪府（日本</w:t>
                      </w:r>
                      <w:r w:rsidRPr="00447BB8">
                        <w:rPr>
                          <w:rFonts w:hint="eastAsia"/>
                          <w:b/>
                          <w:bCs/>
                        </w:rPr>
                        <w:t>)</w:t>
                      </w:r>
                    </w:p>
                    <w:p w14:paraId="5FAE3B59" w14:textId="77777777" w:rsidR="00C3353F" w:rsidRPr="00CA3EFD" w:rsidRDefault="00C3353F" w:rsidP="00C3353F">
                      <w:pPr>
                        <w:spacing w:line="300" w:lineRule="exact"/>
                        <w:jc w:val="both"/>
                      </w:pPr>
                      <w:r w:rsidRPr="00447BB8">
                        <w:rPr>
                          <w:rFonts w:hint="eastAsia"/>
                          <w:b/>
                          <w:bCs/>
                        </w:rPr>
                        <w:t xml:space="preserve">副知事　山口　信彦　</w:t>
                      </w:r>
                    </w:p>
                    <w:p w14:paraId="3A27BA98" w14:textId="77777777" w:rsidR="00C3353F" w:rsidRPr="007B4B23" w:rsidRDefault="00C3353F" w:rsidP="00C3353F"/>
                    <w:p w14:paraId="212E3D53" w14:textId="77777777" w:rsidR="00C3353F" w:rsidRPr="00A33B7E" w:rsidRDefault="00C3353F" w:rsidP="00C3353F">
                      <w:pPr>
                        <w:rPr>
                          <w:lang w:val="es-ES"/>
                        </w:rPr>
                      </w:pPr>
                    </w:p>
                  </w:txbxContent>
                </v:textbox>
                <w10:wrap anchorx="margin"/>
              </v:shape>
            </w:pict>
          </mc:Fallback>
        </mc:AlternateContent>
      </w:r>
    </w:p>
    <w:p w14:paraId="5094B65C" w14:textId="77777777" w:rsidR="00C3353F" w:rsidRPr="00447BB8" w:rsidRDefault="00C3353F" w:rsidP="00C3353F">
      <w:pPr>
        <w:spacing w:line="200" w:lineRule="exact"/>
        <w:rPr>
          <w:rFonts w:ascii="ＭＳ 明朝" w:eastAsia="ＭＳ 明朝" w:hAnsi="ＭＳ 明朝"/>
          <w:b/>
          <w:bCs/>
        </w:rPr>
      </w:pPr>
      <w:r w:rsidRPr="00447BB8">
        <w:rPr>
          <w:rFonts w:ascii="ＭＳ 明朝" w:eastAsia="ＭＳ 明朝" w:hAnsi="ＭＳ 明朝" w:hint="eastAsia"/>
          <w:b/>
          <w:bCs/>
        </w:rPr>
        <w:t>カタルーニャ州政府（スペイン王国)</w:t>
      </w:r>
    </w:p>
    <w:p w14:paraId="7424CF32" w14:textId="77777777" w:rsidR="00C3353F" w:rsidRPr="00447BB8" w:rsidRDefault="00C3353F" w:rsidP="00C3353F">
      <w:pPr>
        <w:spacing w:line="200" w:lineRule="exact"/>
        <w:rPr>
          <w:rFonts w:ascii="ＭＳ 明朝" w:eastAsia="ＭＳ 明朝" w:hAnsi="ＭＳ 明朝"/>
        </w:rPr>
      </w:pPr>
      <w:r w:rsidRPr="00447BB8">
        <w:rPr>
          <w:rFonts w:ascii="ＭＳ 明朝" w:eastAsia="ＭＳ 明朝" w:hAnsi="ＭＳ 明朝" w:hint="eastAsia"/>
          <w:b/>
          <w:bCs/>
        </w:rPr>
        <w:t>首相　サルバドール・イリャ・イ・ロカ</w:t>
      </w:r>
    </w:p>
    <w:p w14:paraId="432DA0F5" w14:textId="77777777" w:rsidR="00C3353F" w:rsidRDefault="00C3353F" w:rsidP="00C3353F">
      <w:pPr>
        <w:jc w:val="both"/>
        <w:rPr>
          <w:lang w:eastAsia="ja-JP"/>
        </w:rPr>
      </w:pPr>
    </w:p>
    <w:p w14:paraId="4884B124" w14:textId="77777777" w:rsidR="00C3353F" w:rsidRDefault="00C3353F" w:rsidP="00C3353F">
      <w:pPr>
        <w:spacing w:after="1000"/>
        <w:jc w:val="both"/>
        <w:rPr>
          <w:lang w:eastAsia="ja-JP"/>
        </w:rPr>
      </w:pPr>
    </w:p>
    <w:p w14:paraId="1952F485" w14:textId="4AFD32DF" w:rsidR="00C3353F" w:rsidRPr="001F5A96" w:rsidRDefault="00C3353F" w:rsidP="001F5A96">
      <w:pPr>
        <w:rPr>
          <w:rFonts w:ascii="DecimaWE Rg" w:hAnsi="DecimaWE Rg"/>
          <w:b/>
          <w:bCs/>
          <w:sz w:val="24"/>
          <w:szCs w:val="24"/>
          <w:lang w:val="es-ES" w:eastAsia="ja-JP"/>
        </w:rPr>
      </w:pPr>
      <w:r w:rsidRPr="00A33B7E">
        <w:rPr>
          <w:rFonts w:ascii="DecimaWE Rg" w:hAnsi="DecimaWE Rg"/>
          <w:b/>
          <w:bCs/>
          <w:sz w:val="24"/>
          <w:szCs w:val="24"/>
          <w:lang w:val="es-ES"/>
        </w:rPr>
        <w:t>__________________________________</w:t>
      </w:r>
      <w:r>
        <w:rPr>
          <w:rFonts w:ascii="DecimaWE Rg" w:hAnsi="DecimaWE Rg" w:hint="eastAsia"/>
          <w:b/>
          <w:bCs/>
          <w:sz w:val="24"/>
          <w:szCs w:val="24"/>
          <w:lang w:eastAsia="ja-JP"/>
        </w:rPr>
        <w:t xml:space="preserve">　　　</w:t>
      </w:r>
      <w:r w:rsidRPr="00A33B7E">
        <w:rPr>
          <w:rFonts w:ascii="DecimaWE Rg" w:hAnsi="DecimaWE Rg"/>
          <w:b/>
          <w:bCs/>
          <w:sz w:val="24"/>
          <w:szCs w:val="24"/>
          <w:lang w:val="es-ES"/>
        </w:rPr>
        <w:t>__________________________________</w:t>
      </w:r>
    </w:p>
    <w:sectPr w:rsidR="00C3353F" w:rsidRPr="001F5A96" w:rsidSect="001956C4">
      <w:headerReference w:type="default" r:id="rId8"/>
      <w:footerReference w:type="default" r:id="rId9"/>
      <w:pgSz w:w="11906" w:h="16838" w:code="9"/>
      <w:pgMar w:top="1440" w:right="1440" w:bottom="873" w:left="1440" w:header="113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EEC22" w14:textId="77777777" w:rsidR="00ED3F4F" w:rsidRDefault="00ED3F4F" w:rsidP="00243525">
      <w:r>
        <w:separator/>
      </w:r>
    </w:p>
  </w:endnote>
  <w:endnote w:type="continuationSeparator" w:id="0">
    <w:p w14:paraId="2E73A2E5" w14:textId="77777777" w:rsidR="00ED3F4F" w:rsidRDefault="00ED3F4F" w:rsidP="00243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DecimaWE Rg">
    <w:altName w:val="Calibri"/>
    <w:charset w:val="00"/>
    <w:family w:val="auto"/>
    <w:pitch w:val="variable"/>
    <w:sig w:usb0="800000AF" w:usb1="5000205B" w:usb2="00000000" w:usb3="00000000" w:csb0="0000009B"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8301708"/>
      <w:docPartObj>
        <w:docPartGallery w:val="Page Numbers (Bottom of Page)"/>
        <w:docPartUnique/>
      </w:docPartObj>
    </w:sdtPr>
    <w:sdtEndPr/>
    <w:sdtContent>
      <w:p w14:paraId="4AB861DF" w14:textId="690C20E1" w:rsidR="001956C4" w:rsidRPr="001956C4" w:rsidRDefault="001956C4" w:rsidP="00243525">
        <w:pPr>
          <w:pStyle w:val="ae"/>
        </w:pPr>
        <w:r w:rsidRPr="001956C4">
          <w:fldChar w:fldCharType="begin"/>
        </w:r>
        <w:r w:rsidRPr="001956C4">
          <w:instrText>PAGE   \* MERGEFORMAT</w:instrText>
        </w:r>
        <w:r w:rsidRPr="001956C4">
          <w:fldChar w:fldCharType="separate"/>
        </w:r>
        <w:r w:rsidRPr="001956C4">
          <w:t>2</w:t>
        </w:r>
        <w:r w:rsidRPr="001956C4">
          <w:fldChar w:fldCharType="end"/>
        </w:r>
      </w:p>
    </w:sdtContent>
  </w:sdt>
  <w:p w14:paraId="225C766A" w14:textId="77777777" w:rsidR="001956C4" w:rsidRDefault="001956C4" w:rsidP="0024352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F00C2" w14:textId="77777777" w:rsidR="00ED3F4F" w:rsidRDefault="00ED3F4F" w:rsidP="00243525">
      <w:r>
        <w:separator/>
      </w:r>
    </w:p>
  </w:footnote>
  <w:footnote w:type="continuationSeparator" w:id="0">
    <w:p w14:paraId="07D3A3DC" w14:textId="77777777" w:rsidR="00ED3F4F" w:rsidRDefault="00ED3F4F" w:rsidP="002435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FC274" w14:textId="4B60E603" w:rsidR="001956C4" w:rsidRDefault="00525922" w:rsidP="00525922">
    <w:pPr>
      <w:pStyle w:val="ac"/>
      <w:jc w:val="right"/>
    </w:pPr>
    <w:r>
      <w:rPr>
        <w:noProof/>
        <w:lang w:eastAsia="en-GB"/>
      </w:rPr>
      <w:drawing>
        <wp:inline distT="0" distB="0" distL="0" distR="0" wp14:anchorId="7C06999E" wp14:editId="605CB9AA">
          <wp:extent cx="1088332" cy="421122"/>
          <wp:effectExtent l="0" t="0" r="0" b="0"/>
          <wp:docPr id="1413246932"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0079" cy="429537"/>
                  </a:xfrm>
                  <a:prstGeom prst="rect">
                    <a:avLst/>
                  </a:prstGeom>
                  <a:noFill/>
                  <a:ln>
                    <a:noFill/>
                  </a:ln>
                </pic:spPr>
              </pic:pic>
            </a:graphicData>
          </a:graphic>
        </wp:inline>
      </w:drawing>
    </w:r>
    <w:r w:rsidR="001956C4">
      <w:rPr>
        <w:noProof/>
        <w:lang w:eastAsia="en-GB"/>
      </w:rPr>
      <w:drawing>
        <wp:anchor distT="0" distB="0" distL="114300" distR="114300" simplePos="0" relativeHeight="251660288" behindDoc="0" locked="0" layoutInCell="1" allowOverlap="1" wp14:anchorId="1C736178" wp14:editId="2EAEF47B">
          <wp:simplePos x="0" y="0"/>
          <wp:positionH relativeFrom="column">
            <wp:posOffset>-200025</wp:posOffset>
          </wp:positionH>
          <wp:positionV relativeFrom="paragraph">
            <wp:posOffset>4445</wp:posOffset>
          </wp:positionV>
          <wp:extent cx="2060575" cy="283210"/>
          <wp:effectExtent l="0" t="0" r="0" b="2540"/>
          <wp:wrapSquare wrapText="bothSides"/>
          <wp:docPr id="1682676366" name="Picture 1" descr="Generalitat de Cataluny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676366" name="Picture 1" descr="Generalitat de Catalunya">
                    <a:extLst>
                      <a:ext uri="{C183D7F6-B498-43B3-948B-1728B52AA6E4}">
                        <adec:decorative xmlns:adec="http://schemas.microsoft.com/office/drawing/2017/decorative" val="0"/>
                      </a:ext>
                    </a:extLst>
                  </pic:cNvPr>
                  <pic:cNvPicPr>
                    <a:picLocks noChangeAspect="1" noChangeArrowheads="1"/>
                  </pic:cNvPicPr>
                </pic:nvPicPr>
                <pic:blipFill>
                  <a:blip r:embed="rId2">
                    <a:extLst>
                      <a:ext uri="{96DAC541-7B7A-43D3-8B79-37D633B846F1}">
                        <asvg:svgBlip xmlns:asvg="http://schemas.microsoft.com/office/drawing/2016/SVG/main" r:embed="rId3"/>
                      </a:ext>
                    </a:extLst>
                  </a:blip>
                  <a:stretch>
                    <a:fillRect/>
                  </a:stretch>
                </pic:blipFill>
                <pic:spPr bwMode="auto">
                  <a:xfrm>
                    <a:off x="0" y="0"/>
                    <a:ext cx="2060575" cy="283210"/>
                  </a:xfrm>
                  <a:prstGeom prst="rect">
                    <a:avLst/>
                  </a:prstGeom>
                </pic:spPr>
              </pic:pic>
            </a:graphicData>
          </a:graphic>
          <wp14:sizeRelH relativeFrom="page">
            <wp14:pctWidth>0</wp14:pctWidth>
          </wp14:sizeRelH>
          <wp14:sizeRelV relativeFrom="page">
            <wp14:pctHeight>0</wp14:pctHeight>
          </wp14:sizeRelV>
        </wp:anchor>
      </w:drawing>
    </w:r>
  </w:p>
  <w:p w14:paraId="7BA16FCE" w14:textId="77777777" w:rsidR="001956C4" w:rsidRDefault="001956C4" w:rsidP="0024352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010E8"/>
    <w:multiLevelType w:val="multilevel"/>
    <w:tmpl w:val="9162E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221ED8"/>
    <w:multiLevelType w:val="hybridMultilevel"/>
    <w:tmpl w:val="1C485464"/>
    <w:lvl w:ilvl="0" w:tplc="C85A9C08">
      <w:start w:val="21"/>
      <w:numFmt w:val="bullet"/>
      <w:lvlText w:val="-"/>
      <w:lvlJc w:val="left"/>
      <w:pPr>
        <w:ind w:left="1077" w:hanging="360"/>
      </w:pPr>
      <w:rPr>
        <w:rFonts w:ascii="Arial" w:eastAsia="Times New Roman" w:hAnsi="Arial" w:cs="Arial" w:hint="default"/>
      </w:rPr>
    </w:lvl>
    <w:lvl w:ilvl="1" w:tplc="04030003" w:tentative="1">
      <w:start w:val="1"/>
      <w:numFmt w:val="bullet"/>
      <w:lvlText w:val="o"/>
      <w:lvlJc w:val="left"/>
      <w:pPr>
        <w:ind w:left="1797" w:hanging="360"/>
      </w:pPr>
      <w:rPr>
        <w:rFonts w:ascii="Courier New" w:hAnsi="Courier New" w:cs="Courier New" w:hint="default"/>
      </w:rPr>
    </w:lvl>
    <w:lvl w:ilvl="2" w:tplc="04030005" w:tentative="1">
      <w:start w:val="1"/>
      <w:numFmt w:val="bullet"/>
      <w:lvlText w:val=""/>
      <w:lvlJc w:val="left"/>
      <w:pPr>
        <w:ind w:left="2517" w:hanging="360"/>
      </w:pPr>
      <w:rPr>
        <w:rFonts w:ascii="Wingdings" w:hAnsi="Wingdings" w:hint="default"/>
      </w:rPr>
    </w:lvl>
    <w:lvl w:ilvl="3" w:tplc="04030001" w:tentative="1">
      <w:start w:val="1"/>
      <w:numFmt w:val="bullet"/>
      <w:lvlText w:val=""/>
      <w:lvlJc w:val="left"/>
      <w:pPr>
        <w:ind w:left="3237" w:hanging="360"/>
      </w:pPr>
      <w:rPr>
        <w:rFonts w:ascii="Symbol" w:hAnsi="Symbol" w:hint="default"/>
      </w:rPr>
    </w:lvl>
    <w:lvl w:ilvl="4" w:tplc="04030003" w:tentative="1">
      <w:start w:val="1"/>
      <w:numFmt w:val="bullet"/>
      <w:lvlText w:val="o"/>
      <w:lvlJc w:val="left"/>
      <w:pPr>
        <w:ind w:left="3957" w:hanging="360"/>
      </w:pPr>
      <w:rPr>
        <w:rFonts w:ascii="Courier New" w:hAnsi="Courier New" w:cs="Courier New" w:hint="default"/>
      </w:rPr>
    </w:lvl>
    <w:lvl w:ilvl="5" w:tplc="04030005" w:tentative="1">
      <w:start w:val="1"/>
      <w:numFmt w:val="bullet"/>
      <w:lvlText w:val=""/>
      <w:lvlJc w:val="left"/>
      <w:pPr>
        <w:ind w:left="4677" w:hanging="360"/>
      </w:pPr>
      <w:rPr>
        <w:rFonts w:ascii="Wingdings" w:hAnsi="Wingdings" w:hint="default"/>
      </w:rPr>
    </w:lvl>
    <w:lvl w:ilvl="6" w:tplc="04030001" w:tentative="1">
      <w:start w:val="1"/>
      <w:numFmt w:val="bullet"/>
      <w:lvlText w:val=""/>
      <w:lvlJc w:val="left"/>
      <w:pPr>
        <w:ind w:left="5397" w:hanging="360"/>
      </w:pPr>
      <w:rPr>
        <w:rFonts w:ascii="Symbol" w:hAnsi="Symbol" w:hint="default"/>
      </w:rPr>
    </w:lvl>
    <w:lvl w:ilvl="7" w:tplc="04030003" w:tentative="1">
      <w:start w:val="1"/>
      <w:numFmt w:val="bullet"/>
      <w:lvlText w:val="o"/>
      <w:lvlJc w:val="left"/>
      <w:pPr>
        <w:ind w:left="6117" w:hanging="360"/>
      </w:pPr>
      <w:rPr>
        <w:rFonts w:ascii="Courier New" w:hAnsi="Courier New" w:cs="Courier New" w:hint="default"/>
      </w:rPr>
    </w:lvl>
    <w:lvl w:ilvl="8" w:tplc="04030005" w:tentative="1">
      <w:start w:val="1"/>
      <w:numFmt w:val="bullet"/>
      <w:lvlText w:val=""/>
      <w:lvlJc w:val="left"/>
      <w:pPr>
        <w:ind w:left="6837" w:hanging="360"/>
      </w:pPr>
      <w:rPr>
        <w:rFonts w:ascii="Wingdings" w:hAnsi="Wingdings" w:hint="default"/>
      </w:rPr>
    </w:lvl>
  </w:abstractNum>
  <w:abstractNum w:abstractNumId="2" w15:restartNumberingAfterBreak="0">
    <w:nsid w:val="15B73CCE"/>
    <w:multiLevelType w:val="multilevel"/>
    <w:tmpl w:val="E1C00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4538D0"/>
    <w:multiLevelType w:val="hybridMultilevel"/>
    <w:tmpl w:val="00AE4B76"/>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 w15:restartNumberingAfterBreak="0">
    <w:nsid w:val="21881723"/>
    <w:multiLevelType w:val="hybridMultilevel"/>
    <w:tmpl w:val="C1289700"/>
    <w:lvl w:ilvl="0" w:tplc="4D9E3D78">
      <w:start w:val="1"/>
      <w:numFmt w:val="bullet"/>
      <w:lvlText w:val=""/>
      <w:lvlJc w:val="left"/>
      <w:pPr>
        <w:ind w:left="720" w:hanging="360"/>
      </w:pPr>
      <w:rPr>
        <w:rFonts w:ascii="Symbol" w:hAnsi="Symbol"/>
      </w:rPr>
    </w:lvl>
    <w:lvl w:ilvl="1" w:tplc="B0BE1210">
      <w:start w:val="1"/>
      <w:numFmt w:val="bullet"/>
      <w:lvlText w:val=""/>
      <w:lvlJc w:val="left"/>
      <w:pPr>
        <w:ind w:left="720" w:hanging="360"/>
      </w:pPr>
      <w:rPr>
        <w:rFonts w:ascii="Symbol" w:hAnsi="Symbol"/>
      </w:rPr>
    </w:lvl>
    <w:lvl w:ilvl="2" w:tplc="6C18496C">
      <w:start w:val="1"/>
      <w:numFmt w:val="bullet"/>
      <w:lvlText w:val=""/>
      <w:lvlJc w:val="left"/>
      <w:pPr>
        <w:ind w:left="720" w:hanging="360"/>
      </w:pPr>
      <w:rPr>
        <w:rFonts w:ascii="Symbol" w:hAnsi="Symbol"/>
      </w:rPr>
    </w:lvl>
    <w:lvl w:ilvl="3" w:tplc="0450F41A">
      <w:start w:val="1"/>
      <w:numFmt w:val="bullet"/>
      <w:lvlText w:val=""/>
      <w:lvlJc w:val="left"/>
      <w:pPr>
        <w:ind w:left="720" w:hanging="360"/>
      </w:pPr>
      <w:rPr>
        <w:rFonts w:ascii="Symbol" w:hAnsi="Symbol"/>
      </w:rPr>
    </w:lvl>
    <w:lvl w:ilvl="4" w:tplc="2E9A30F8">
      <w:start w:val="1"/>
      <w:numFmt w:val="bullet"/>
      <w:lvlText w:val=""/>
      <w:lvlJc w:val="left"/>
      <w:pPr>
        <w:ind w:left="720" w:hanging="360"/>
      </w:pPr>
      <w:rPr>
        <w:rFonts w:ascii="Symbol" w:hAnsi="Symbol"/>
      </w:rPr>
    </w:lvl>
    <w:lvl w:ilvl="5" w:tplc="0FC67B62">
      <w:start w:val="1"/>
      <w:numFmt w:val="bullet"/>
      <w:lvlText w:val=""/>
      <w:lvlJc w:val="left"/>
      <w:pPr>
        <w:ind w:left="720" w:hanging="360"/>
      </w:pPr>
      <w:rPr>
        <w:rFonts w:ascii="Symbol" w:hAnsi="Symbol"/>
      </w:rPr>
    </w:lvl>
    <w:lvl w:ilvl="6" w:tplc="CC546B12">
      <w:start w:val="1"/>
      <w:numFmt w:val="bullet"/>
      <w:lvlText w:val=""/>
      <w:lvlJc w:val="left"/>
      <w:pPr>
        <w:ind w:left="720" w:hanging="360"/>
      </w:pPr>
      <w:rPr>
        <w:rFonts w:ascii="Symbol" w:hAnsi="Symbol"/>
      </w:rPr>
    </w:lvl>
    <w:lvl w:ilvl="7" w:tplc="EB6E685C">
      <w:start w:val="1"/>
      <w:numFmt w:val="bullet"/>
      <w:lvlText w:val=""/>
      <w:lvlJc w:val="left"/>
      <w:pPr>
        <w:ind w:left="720" w:hanging="360"/>
      </w:pPr>
      <w:rPr>
        <w:rFonts w:ascii="Symbol" w:hAnsi="Symbol"/>
      </w:rPr>
    </w:lvl>
    <w:lvl w:ilvl="8" w:tplc="ED12614A">
      <w:start w:val="1"/>
      <w:numFmt w:val="bullet"/>
      <w:lvlText w:val=""/>
      <w:lvlJc w:val="left"/>
      <w:pPr>
        <w:ind w:left="720" w:hanging="360"/>
      </w:pPr>
      <w:rPr>
        <w:rFonts w:ascii="Symbol" w:hAnsi="Symbol"/>
      </w:rPr>
    </w:lvl>
  </w:abstractNum>
  <w:abstractNum w:abstractNumId="5" w15:restartNumberingAfterBreak="0">
    <w:nsid w:val="24BA1EDA"/>
    <w:multiLevelType w:val="multilevel"/>
    <w:tmpl w:val="1FFA3242"/>
    <w:lvl w:ilvl="0">
      <w:start w:val="21"/>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23770D"/>
    <w:multiLevelType w:val="hybridMultilevel"/>
    <w:tmpl w:val="0958AF98"/>
    <w:lvl w:ilvl="0" w:tplc="C85A9C08">
      <w:start w:val="21"/>
      <w:numFmt w:val="bullet"/>
      <w:lvlText w:val="-"/>
      <w:lvlJc w:val="left"/>
      <w:pPr>
        <w:ind w:left="1440" w:hanging="360"/>
      </w:pPr>
      <w:rPr>
        <w:rFonts w:ascii="Arial" w:eastAsia="Times New Roman" w:hAnsi="Arial" w:cs="Arial" w:hint="default"/>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7" w15:restartNumberingAfterBreak="0">
    <w:nsid w:val="282B41A6"/>
    <w:multiLevelType w:val="hybridMultilevel"/>
    <w:tmpl w:val="8A1CDFEE"/>
    <w:lvl w:ilvl="0" w:tplc="C85A9C08">
      <w:start w:val="21"/>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 w15:restartNumberingAfterBreak="0">
    <w:nsid w:val="2E5C3F7C"/>
    <w:multiLevelType w:val="multilevel"/>
    <w:tmpl w:val="50762152"/>
    <w:lvl w:ilvl="0">
      <w:start w:val="1"/>
      <w:numFmt w:val="bullet"/>
      <w:lvlText w:val=""/>
      <w:lvlJc w:val="left"/>
      <w:pPr>
        <w:tabs>
          <w:tab w:val="left" w:pos="1440"/>
        </w:tabs>
        <w:ind w:left="1440" w:hanging="360"/>
      </w:pPr>
      <w:rPr>
        <w:rFonts w:ascii="Symbol" w:hAnsi="Symbol" w:cs="Symbol" w:hint="default"/>
        <w:color w:val="auto"/>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9" w15:restartNumberingAfterBreak="0">
    <w:nsid w:val="36CC7BB6"/>
    <w:multiLevelType w:val="hybridMultilevel"/>
    <w:tmpl w:val="9F680A48"/>
    <w:lvl w:ilvl="0" w:tplc="C85A9C08">
      <w:start w:val="21"/>
      <w:numFmt w:val="bullet"/>
      <w:lvlText w:val="-"/>
      <w:lvlJc w:val="left"/>
      <w:pPr>
        <w:ind w:left="640" w:hanging="420"/>
      </w:pPr>
      <w:rPr>
        <w:rFonts w:ascii="Arial" w:eastAsia="Times New Roman" w:hAnsi="Arial" w:cs="Arial" w:hint="default"/>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0" w15:restartNumberingAfterBreak="0">
    <w:nsid w:val="3F2E0F32"/>
    <w:multiLevelType w:val="multilevel"/>
    <w:tmpl w:val="46466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92593B"/>
    <w:multiLevelType w:val="multilevel"/>
    <w:tmpl w:val="F1969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0C72DB"/>
    <w:multiLevelType w:val="hybridMultilevel"/>
    <w:tmpl w:val="EAD476FE"/>
    <w:lvl w:ilvl="0" w:tplc="040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0393B93"/>
    <w:multiLevelType w:val="multilevel"/>
    <w:tmpl w:val="78F84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1464E2C"/>
    <w:multiLevelType w:val="hybridMultilevel"/>
    <w:tmpl w:val="83EA3CC0"/>
    <w:lvl w:ilvl="0" w:tplc="C85A9C08">
      <w:start w:val="21"/>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5" w15:restartNumberingAfterBreak="0">
    <w:nsid w:val="73DB62AB"/>
    <w:multiLevelType w:val="hybridMultilevel"/>
    <w:tmpl w:val="F1087FDC"/>
    <w:lvl w:ilvl="0" w:tplc="C85A9C08">
      <w:start w:val="21"/>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6" w15:restartNumberingAfterBreak="0">
    <w:nsid w:val="796C6F21"/>
    <w:multiLevelType w:val="hybridMultilevel"/>
    <w:tmpl w:val="10F4D45A"/>
    <w:lvl w:ilvl="0" w:tplc="C85A9C08">
      <w:start w:val="21"/>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7" w15:restartNumberingAfterBreak="0">
    <w:nsid w:val="79E76632"/>
    <w:multiLevelType w:val="hybridMultilevel"/>
    <w:tmpl w:val="780263B2"/>
    <w:lvl w:ilvl="0" w:tplc="C85A9C08">
      <w:start w:val="21"/>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410541571">
    <w:abstractNumId w:val="13"/>
  </w:num>
  <w:num w:numId="2" w16cid:durableId="1721662936">
    <w:abstractNumId w:val="0"/>
  </w:num>
  <w:num w:numId="3" w16cid:durableId="27923031">
    <w:abstractNumId w:val="3"/>
  </w:num>
  <w:num w:numId="4" w16cid:durableId="226494959">
    <w:abstractNumId w:val="12"/>
  </w:num>
  <w:num w:numId="5" w16cid:durableId="947666127">
    <w:abstractNumId w:val="2"/>
  </w:num>
  <w:num w:numId="6" w16cid:durableId="2145343465">
    <w:abstractNumId w:val="17"/>
  </w:num>
  <w:num w:numId="7" w16cid:durableId="1766220734">
    <w:abstractNumId w:val="8"/>
  </w:num>
  <w:num w:numId="8" w16cid:durableId="155608357">
    <w:abstractNumId w:val="5"/>
  </w:num>
  <w:num w:numId="9" w16cid:durableId="1600019692">
    <w:abstractNumId w:val="4"/>
  </w:num>
  <w:num w:numId="10" w16cid:durableId="35982075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59043016">
    <w:abstractNumId w:val="7"/>
  </w:num>
  <w:num w:numId="12" w16cid:durableId="1694040420">
    <w:abstractNumId w:val="6"/>
  </w:num>
  <w:num w:numId="13" w16cid:durableId="213657418">
    <w:abstractNumId w:val="15"/>
  </w:num>
  <w:num w:numId="14" w16cid:durableId="2057048736">
    <w:abstractNumId w:val="16"/>
  </w:num>
  <w:num w:numId="15" w16cid:durableId="1815875449">
    <w:abstractNumId w:val="14"/>
  </w:num>
  <w:num w:numId="16" w16cid:durableId="1736395352">
    <w:abstractNumId w:val="10"/>
  </w:num>
  <w:num w:numId="17" w16cid:durableId="877548048">
    <w:abstractNumId w:val="11"/>
  </w:num>
  <w:num w:numId="18" w16cid:durableId="993264391">
    <w:abstractNumId w:val="17"/>
  </w:num>
  <w:num w:numId="19" w16cid:durableId="988243267">
    <w:abstractNumId w:val="1"/>
  </w:num>
  <w:num w:numId="20" w16cid:durableId="9760603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720"/>
  <w:hyphenationZone w:val="425"/>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4914"/>
    <w:rsid w:val="00006983"/>
    <w:rsid w:val="0000723B"/>
    <w:rsid w:val="000114E4"/>
    <w:rsid w:val="00020281"/>
    <w:rsid w:val="00021F6D"/>
    <w:rsid w:val="00025975"/>
    <w:rsid w:val="00036DA6"/>
    <w:rsid w:val="00036E8C"/>
    <w:rsid w:val="000576C8"/>
    <w:rsid w:val="00057B24"/>
    <w:rsid w:val="00072BA3"/>
    <w:rsid w:val="00072C3F"/>
    <w:rsid w:val="00075A93"/>
    <w:rsid w:val="00081DAC"/>
    <w:rsid w:val="00090413"/>
    <w:rsid w:val="00097244"/>
    <w:rsid w:val="000A4149"/>
    <w:rsid w:val="000B3EDA"/>
    <w:rsid w:val="000B49A1"/>
    <w:rsid w:val="000B515F"/>
    <w:rsid w:val="000C3116"/>
    <w:rsid w:val="000C332F"/>
    <w:rsid w:val="000C6FF6"/>
    <w:rsid w:val="000D1FAC"/>
    <w:rsid w:val="000E187D"/>
    <w:rsid w:val="000E18C9"/>
    <w:rsid w:val="000E5BFD"/>
    <w:rsid w:val="000F4CDC"/>
    <w:rsid w:val="00101047"/>
    <w:rsid w:val="001029C4"/>
    <w:rsid w:val="001033D5"/>
    <w:rsid w:val="00103C4D"/>
    <w:rsid w:val="0010716E"/>
    <w:rsid w:val="00111A8A"/>
    <w:rsid w:val="0011619C"/>
    <w:rsid w:val="001206E6"/>
    <w:rsid w:val="00122258"/>
    <w:rsid w:val="00124C68"/>
    <w:rsid w:val="00126E21"/>
    <w:rsid w:val="00133120"/>
    <w:rsid w:val="0013537B"/>
    <w:rsid w:val="001420EC"/>
    <w:rsid w:val="00157FE6"/>
    <w:rsid w:val="00161AFC"/>
    <w:rsid w:val="001621EE"/>
    <w:rsid w:val="00162B8C"/>
    <w:rsid w:val="0016681F"/>
    <w:rsid w:val="001774B1"/>
    <w:rsid w:val="00180877"/>
    <w:rsid w:val="00180BE4"/>
    <w:rsid w:val="00181B1A"/>
    <w:rsid w:val="00182A05"/>
    <w:rsid w:val="00191AA9"/>
    <w:rsid w:val="001956C4"/>
    <w:rsid w:val="001A0114"/>
    <w:rsid w:val="001B3BDB"/>
    <w:rsid w:val="001C0B7F"/>
    <w:rsid w:val="001C24E7"/>
    <w:rsid w:val="001D3451"/>
    <w:rsid w:val="001D7E87"/>
    <w:rsid w:val="001E0A70"/>
    <w:rsid w:val="001E138F"/>
    <w:rsid w:val="001E20D5"/>
    <w:rsid w:val="001E7FF5"/>
    <w:rsid w:val="001F41CE"/>
    <w:rsid w:val="001F5A96"/>
    <w:rsid w:val="0020095C"/>
    <w:rsid w:val="002014DF"/>
    <w:rsid w:val="002020A0"/>
    <w:rsid w:val="00206C0C"/>
    <w:rsid w:val="00212389"/>
    <w:rsid w:val="00213F0B"/>
    <w:rsid w:val="00222688"/>
    <w:rsid w:val="00234937"/>
    <w:rsid w:val="002366B3"/>
    <w:rsid w:val="00237D7E"/>
    <w:rsid w:val="00242560"/>
    <w:rsid w:val="00242661"/>
    <w:rsid w:val="00243525"/>
    <w:rsid w:val="00244034"/>
    <w:rsid w:val="002530C1"/>
    <w:rsid w:val="00260E32"/>
    <w:rsid w:val="00266D1E"/>
    <w:rsid w:val="00267231"/>
    <w:rsid w:val="0027001F"/>
    <w:rsid w:val="002739AF"/>
    <w:rsid w:val="00275207"/>
    <w:rsid w:val="0028117E"/>
    <w:rsid w:val="00282178"/>
    <w:rsid w:val="002A24CB"/>
    <w:rsid w:val="002A4722"/>
    <w:rsid w:val="002B2DD1"/>
    <w:rsid w:val="002B5A0A"/>
    <w:rsid w:val="002B6C91"/>
    <w:rsid w:val="002C17B9"/>
    <w:rsid w:val="002D0E46"/>
    <w:rsid w:val="002E344B"/>
    <w:rsid w:val="002F044B"/>
    <w:rsid w:val="002F3EDD"/>
    <w:rsid w:val="00300C04"/>
    <w:rsid w:val="00302817"/>
    <w:rsid w:val="00304CFB"/>
    <w:rsid w:val="003145A9"/>
    <w:rsid w:val="00323895"/>
    <w:rsid w:val="0033386B"/>
    <w:rsid w:val="0033445F"/>
    <w:rsid w:val="003401DF"/>
    <w:rsid w:val="00345110"/>
    <w:rsid w:val="00350A7E"/>
    <w:rsid w:val="00363BBD"/>
    <w:rsid w:val="0037323E"/>
    <w:rsid w:val="00380510"/>
    <w:rsid w:val="00387B08"/>
    <w:rsid w:val="0039642A"/>
    <w:rsid w:val="00397A20"/>
    <w:rsid w:val="003A27EC"/>
    <w:rsid w:val="003A4481"/>
    <w:rsid w:val="003A4C1F"/>
    <w:rsid w:val="003B0F63"/>
    <w:rsid w:val="003B3BEB"/>
    <w:rsid w:val="003B6DD0"/>
    <w:rsid w:val="003B7440"/>
    <w:rsid w:val="003C4597"/>
    <w:rsid w:val="003D2332"/>
    <w:rsid w:val="003D3CEF"/>
    <w:rsid w:val="003D61EE"/>
    <w:rsid w:val="003E142C"/>
    <w:rsid w:val="003E2A2B"/>
    <w:rsid w:val="003E3BF8"/>
    <w:rsid w:val="003E3CD1"/>
    <w:rsid w:val="003F062F"/>
    <w:rsid w:val="003F5C52"/>
    <w:rsid w:val="00404310"/>
    <w:rsid w:val="00407C7F"/>
    <w:rsid w:val="004107BC"/>
    <w:rsid w:val="00412214"/>
    <w:rsid w:val="0041277A"/>
    <w:rsid w:val="00416FBB"/>
    <w:rsid w:val="00417549"/>
    <w:rsid w:val="0042015A"/>
    <w:rsid w:val="004204F7"/>
    <w:rsid w:val="00424A7B"/>
    <w:rsid w:val="0042796E"/>
    <w:rsid w:val="00442DCD"/>
    <w:rsid w:val="00447BB8"/>
    <w:rsid w:val="00450C44"/>
    <w:rsid w:val="0045476C"/>
    <w:rsid w:val="0045609D"/>
    <w:rsid w:val="00472458"/>
    <w:rsid w:val="004750F5"/>
    <w:rsid w:val="00482AAF"/>
    <w:rsid w:val="0048573E"/>
    <w:rsid w:val="00486C4B"/>
    <w:rsid w:val="00487C13"/>
    <w:rsid w:val="004916C2"/>
    <w:rsid w:val="00495910"/>
    <w:rsid w:val="004A0835"/>
    <w:rsid w:val="004A62C6"/>
    <w:rsid w:val="004C1D43"/>
    <w:rsid w:val="004C335C"/>
    <w:rsid w:val="004D57AD"/>
    <w:rsid w:val="004D754A"/>
    <w:rsid w:val="004E3E52"/>
    <w:rsid w:val="004F1977"/>
    <w:rsid w:val="004F19C9"/>
    <w:rsid w:val="005006E7"/>
    <w:rsid w:val="00504EA1"/>
    <w:rsid w:val="0051121B"/>
    <w:rsid w:val="00511355"/>
    <w:rsid w:val="00515543"/>
    <w:rsid w:val="005169F8"/>
    <w:rsid w:val="005236A3"/>
    <w:rsid w:val="00525922"/>
    <w:rsid w:val="00526C5E"/>
    <w:rsid w:val="005305D1"/>
    <w:rsid w:val="00532E22"/>
    <w:rsid w:val="005424FD"/>
    <w:rsid w:val="00550D8F"/>
    <w:rsid w:val="005520F5"/>
    <w:rsid w:val="005521B8"/>
    <w:rsid w:val="0055263B"/>
    <w:rsid w:val="0055450C"/>
    <w:rsid w:val="00556236"/>
    <w:rsid w:val="00556C8E"/>
    <w:rsid w:val="00557242"/>
    <w:rsid w:val="00574FB1"/>
    <w:rsid w:val="005755DE"/>
    <w:rsid w:val="0058421D"/>
    <w:rsid w:val="00585B9D"/>
    <w:rsid w:val="005931CC"/>
    <w:rsid w:val="005A63A5"/>
    <w:rsid w:val="005B043A"/>
    <w:rsid w:val="005B2A90"/>
    <w:rsid w:val="005B47D8"/>
    <w:rsid w:val="005B7B1E"/>
    <w:rsid w:val="005C08F0"/>
    <w:rsid w:val="005C1B42"/>
    <w:rsid w:val="005D01DB"/>
    <w:rsid w:val="005D2781"/>
    <w:rsid w:val="005D2939"/>
    <w:rsid w:val="005E0E5F"/>
    <w:rsid w:val="005E56B9"/>
    <w:rsid w:val="005E5845"/>
    <w:rsid w:val="005E60E5"/>
    <w:rsid w:val="005F0015"/>
    <w:rsid w:val="005F017A"/>
    <w:rsid w:val="005F157C"/>
    <w:rsid w:val="005F50BF"/>
    <w:rsid w:val="00601541"/>
    <w:rsid w:val="00605030"/>
    <w:rsid w:val="006075D5"/>
    <w:rsid w:val="00613009"/>
    <w:rsid w:val="006230A8"/>
    <w:rsid w:val="00623B5A"/>
    <w:rsid w:val="00624134"/>
    <w:rsid w:val="00624A1D"/>
    <w:rsid w:val="00633763"/>
    <w:rsid w:val="0063379C"/>
    <w:rsid w:val="00635472"/>
    <w:rsid w:val="006424F0"/>
    <w:rsid w:val="00644EEB"/>
    <w:rsid w:val="00654E92"/>
    <w:rsid w:val="00655E27"/>
    <w:rsid w:val="00660879"/>
    <w:rsid w:val="0067077B"/>
    <w:rsid w:val="00682064"/>
    <w:rsid w:val="0068594F"/>
    <w:rsid w:val="0068642C"/>
    <w:rsid w:val="00686ABD"/>
    <w:rsid w:val="006956F0"/>
    <w:rsid w:val="00697794"/>
    <w:rsid w:val="006A21C2"/>
    <w:rsid w:val="006A28C0"/>
    <w:rsid w:val="006A34EA"/>
    <w:rsid w:val="006B2EF3"/>
    <w:rsid w:val="006B3018"/>
    <w:rsid w:val="006B3FA2"/>
    <w:rsid w:val="006B542C"/>
    <w:rsid w:val="006B7C28"/>
    <w:rsid w:val="006C0C5E"/>
    <w:rsid w:val="006C262C"/>
    <w:rsid w:val="006C4D8E"/>
    <w:rsid w:val="006D0DAB"/>
    <w:rsid w:val="006D1B5F"/>
    <w:rsid w:val="006F2561"/>
    <w:rsid w:val="006F6173"/>
    <w:rsid w:val="007013A5"/>
    <w:rsid w:val="00707C86"/>
    <w:rsid w:val="007134D8"/>
    <w:rsid w:val="00720693"/>
    <w:rsid w:val="007231A0"/>
    <w:rsid w:val="00733B35"/>
    <w:rsid w:val="00734E62"/>
    <w:rsid w:val="00734F2D"/>
    <w:rsid w:val="007519B7"/>
    <w:rsid w:val="0075238A"/>
    <w:rsid w:val="00754D66"/>
    <w:rsid w:val="00755540"/>
    <w:rsid w:val="00757A9A"/>
    <w:rsid w:val="00767D32"/>
    <w:rsid w:val="00784914"/>
    <w:rsid w:val="00785209"/>
    <w:rsid w:val="00785AF4"/>
    <w:rsid w:val="00790AC5"/>
    <w:rsid w:val="00796034"/>
    <w:rsid w:val="0079644A"/>
    <w:rsid w:val="007A1E84"/>
    <w:rsid w:val="007A3004"/>
    <w:rsid w:val="007A67ED"/>
    <w:rsid w:val="007A6A67"/>
    <w:rsid w:val="007A6F9B"/>
    <w:rsid w:val="007A7F34"/>
    <w:rsid w:val="007B1FA7"/>
    <w:rsid w:val="007B210A"/>
    <w:rsid w:val="007B4B23"/>
    <w:rsid w:val="007C31A2"/>
    <w:rsid w:val="007C7349"/>
    <w:rsid w:val="007E04C4"/>
    <w:rsid w:val="007E457F"/>
    <w:rsid w:val="007E50F1"/>
    <w:rsid w:val="007F1C46"/>
    <w:rsid w:val="007F32A4"/>
    <w:rsid w:val="00800756"/>
    <w:rsid w:val="00804D2A"/>
    <w:rsid w:val="00806F48"/>
    <w:rsid w:val="00811542"/>
    <w:rsid w:val="00812AFB"/>
    <w:rsid w:val="008213EF"/>
    <w:rsid w:val="008363C0"/>
    <w:rsid w:val="0083653E"/>
    <w:rsid w:val="008452CE"/>
    <w:rsid w:val="00847086"/>
    <w:rsid w:val="00852A5B"/>
    <w:rsid w:val="00856090"/>
    <w:rsid w:val="00860EA6"/>
    <w:rsid w:val="00860EF0"/>
    <w:rsid w:val="0086418C"/>
    <w:rsid w:val="008707F2"/>
    <w:rsid w:val="0087136E"/>
    <w:rsid w:val="00871624"/>
    <w:rsid w:val="00873789"/>
    <w:rsid w:val="0088140C"/>
    <w:rsid w:val="00887FBA"/>
    <w:rsid w:val="008931CE"/>
    <w:rsid w:val="00893DE1"/>
    <w:rsid w:val="00895B58"/>
    <w:rsid w:val="00895CF4"/>
    <w:rsid w:val="008976F3"/>
    <w:rsid w:val="008A0F15"/>
    <w:rsid w:val="008B1B42"/>
    <w:rsid w:val="008B3407"/>
    <w:rsid w:val="008B5355"/>
    <w:rsid w:val="008D268D"/>
    <w:rsid w:val="008D2884"/>
    <w:rsid w:val="008E30BD"/>
    <w:rsid w:val="008F1A73"/>
    <w:rsid w:val="00906068"/>
    <w:rsid w:val="009067F4"/>
    <w:rsid w:val="00914C68"/>
    <w:rsid w:val="00921D0A"/>
    <w:rsid w:val="00933284"/>
    <w:rsid w:val="00935609"/>
    <w:rsid w:val="00945065"/>
    <w:rsid w:val="00952E97"/>
    <w:rsid w:val="00953FD0"/>
    <w:rsid w:val="0095602F"/>
    <w:rsid w:val="0096385B"/>
    <w:rsid w:val="00964100"/>
    <w:rsid w:val="0096481B"/>
    <w:rsid w:val="0096592A"/>
    <w:rsid w:val="0097424D"/>
    <w:rsid w:val="00975BE8"/>
    <w:rsid w:val="009837BD"/>
    <w:rsid w:val="00984A84"/>
    <w:rsid w:val="009858E8"/>
    <w:rsid w:val="00985DC6"/>
    <w:rsid w:val="00986A4E"/>
    <w:rsid w:val="0099688D"/>
    <w:rsid w:val="009A0E57"/>
    <w:rsid w:val="009B5722"/>
    <w:rsid w:val="009C0D8C"/>
    <w:rsid w:val="009C37F5"/>
    <w:rsid w:val="009C6976"/>
    <w:rsid w:val="009D0154"/>
    <w:rsid w:val="009D22EA"/>
    <w:rsid w:val="009D6597"/>
    <w:rsid w:val="009D6C85"/>
    <w:rsid w:val="009E05C7"/>
    <w:rsid w:val="009E3288"/>
    <w:rsid w:val="009E60A9"/>
    <w:rsid w:val="00A00255"/>
    <w:rsid w:val="00A07B7F"/>
    <w:rsid w:val="00A103A6"/>
    <w:rsid w:val="00A12CA3"/>
    <w:rsid w:val="00A16B16"/>
    <w:rsid w:val="00A23C06"/>
    <w:rsid w:val="00A24056"/>
    <w:rsid w:val="00A25E9B"/>
    <w:rsid w:val="00A26839"/>
    <w:rsid w:val="00A273EF"/>
    <w:rsid w:val="00A30D09"/>
    <w:rsid w:val="00A31B94"/>
    <w:rsid w:val="00A33B7E"/>
    <w:rsid w:val="00A358CE"/>
    <w:rsid w:val="00A41EEF"/>
    <w:rsid w:val="00A4427F"/>
    <w:rsid w:val="00A44FA3"/>
    <w:rsid w:val="00A53BBC"/>
    <w:rsid w:val="00A61353"/>
    <w:rsid w:val="00A73CA1"/>
    <w:rsid w:val="00A80540"/>
    <w:rsid w:val="00A83893"/>
    <w:rsid w:val="00A97860"/>
    <w:rsid w:val="00AA2AB9"/>
    <w:rsid w:val="00AA3C39"/>
    <w:rsid w:val="00AA6FEC"/>
    <w:rsid w:val="00AA7557"/>
    <w:rsid w:val="00AA7E97"/>
    <w:rsid w:val="00AB375A"/>
    <w:rsid w:val="00AC4FD2"/>
    <w:rsid w:val="00AC65FB"/>
    <w:rsid w:val="00AC7980"/>
    <w:rsid w:val="00AD0D55"/>
    <w:rsid w:val="00AD1570"/>
    <w:rsid w:val="00AD44C6"/>
    <w:rsid w:val="00AD61DD"/>
    <w:rsid w:val="00AD6AA0"/>
    <w:rsid w:val="00AD7B3D"/>
    <w:rsid w:val="00AE15FB"/>
    <w:rsid w:val="00AE1DE6"/>
    <w:rsid w:val="00AE23B6"/>
    <w:rsid w:val="00AE25AB"/>
    <w:rsid w:val="00AE4480"/>
    <w:rsid w:val="00AE4782"/>
    <w:rsid w:val="00AE5FAF"/>
    <w:rsid w:val="00AE6C2A"/>
    <w:rsid w:val="00AF036F"/>
    <w:rsid w:val="00AF5D82"/>
    <w:rsid w:val="00AF6579"/>
    <w:rsid w:val="00B04BCA"/>
    <w:rsid w:val="00B05BA3"/>
    <w:rsid w:val="00B1255D"/>
    <w:rsid w:val="00B15102"/>
    <w:rsid w:val="00B15634"/>
    <w:rsid w:val="00B2199A"/>
    <w:rsid w:val="00B2225B"/>
    <w:rsid w:val="00B22606"/>
    <w:rsid w:val="00B437BE"/>
    <w:rsid w:val="00B438B0"/>
    <w:rsid w:val="00B43BB3"/>
    <w:rsid w:val="00B47C10"/>
    <w:rsid w:val="00B52DD8"/>
    <w:rsid w:val="00B53A8C"/>
    <w:rsid w:val="00B608F4"/>
    <w:rsid w:val="00B618BB"/>
    <w:rsid w:val="00B6282A"/>
    <w:rsid w:val="00B63549"/>
    <w:rsid w:val="00B6531E"/>
    <w:rsid w:val="00B65ED6"/>
    <w:rsid w:val="00B70998"/>
    <w:rsid w:val="00B7360A"/>
    <w:rsid w:val="00B803B6"/>
    <w:rsid w:val="00B809FC"/>
    <w:rsid w:val="00B81020"/>
    <w:rsid w:val="00B8755F"/>
    <w:rsid w:val="00B90774"/>
    <w:rsid w:val="00B9562C"/>
    <w:rsid w:val="00BA5053"/>
    <w:rsid w:val="00BA670A"/>
    <w:rsid w:val="00BB0E94"/>
    <w:rsid w:val="00BB1B62"/>
    <w:rsid w:val="00BB4FAA"/>
    <w:rsid w:val="00BB72DD"/>
    <w:rsid w:val="00BC12FE"/>
    <w:rsid w:val="00BC1C38"/>
    <w:rsid w:val="00BC5E1C"/>
    <w:rsid w:val="00BC626D"/>
    <w:rsid w:val="00BC640A"/>
    <w:rsid w:val="00BE46BC"/>
    <w:rsid w:val="00BF2BDB"/>
    <w:rsid w:val="00BF37CA"/>
    <w:rsid w:val="00BF4546"/>
    <w:rsid w:val="00C001B4"/>
    <w:rsid w:val="00C06CAF"/>
    <w:rsid w:val="00C10199"/>
    <w:rsid w:val="00C11ACC"/>
    <w:rsid w:val="00C1403C"/>
    <w:rsid w:val="00C1592F"/>
    <w:rsid w:val="00C231EA"/>
    <w:rsid w:val="00C3353F"/>
    <w:rsid w:val="00C343E2"/>
    <w:rsid w:val="00C3645C"/>
    <w:rsid w:val="00C41DE2"/>
    <w:rsid w:val="00C43696"/>
    <w:rsid w:val="00C44769"/>
    <w:rsid w:val="00C5091B"/>
    <w:rsid w:val="00C529B3"/>
    <w:rsid w:val="00C557D6"/>
    <w:rsid w:val="00C557DB"/>
    <w:rsid w:val="00C578B8"/>
    <w:rsid w:val="00C600EE"/>
    <w:rsid w:val="00C61D74"/>
    <w:rsid w:val="00C66EA0"/>
    <w:rsid w:val="00C700D0"/>
    <w:rsid w:val="00C710AC"/>
    <w:rsid w:val="00C7759F"/>
    <w:rsid w:val="00C8096C"/>
    <w:rsid w:val="00C82538"/>
    <w:rsid w:val="00C833CF"/>
    <w:rsid w:val="00C86886"/>
    <w:rsid w:val="00C92A17"/>
    <w:rsid w:val="00C96812"/>
    <w:rsid w:val="00CA3EFD"/>
    <w:rsid w:val="00CA567A"/>
    <w:rsid w:val="00CA71E7"/>
    <w:rsid w:val="00CB5727"/>
    <w:rsid w:val="00CC0157"/>
    <w:rsid w:val="00CD63AC"/>
    <w:rsid w:val="00CE2932"/>
    <w:rsid w:val="00CE2CB6"/>
    <w:rsid w:val="00CE6E32"/>
    <w:rsid w:val="00CE7A24"/>
    <w:rsid w:val="00CF3BA0"/>
    <w:rsid w:val="00D16F86"/>
    <w:rsid w:val="00D17A84"/>
    <w:rsid w:val="00D2160D"/>
    <w:rsid w:val="00D24BFD"/>
    <w:rsid w:val="00D30587"/>
    <w:rsid w:val="00D309B3"/>
    <w:rsid w:val="00D31791"/>
    <w:rsid w:val="00D46850"/>
    <w:rsid w:val="00D47E47"/>
    <w:rsid w:val="00D54148"/>
    <w:rsid w:val="00D565AD"/>
    <w:rsid w:val="00D570ED"/>
    <w:rsid w:val="00D57112"/>
    <w:rsid w:val="00D63C82"/>
    <w:rsid w:val="00D641C7"/>
    <w:rsid w:val="00D656E7"/>
    <w:rsid w:val="00D71683"/>
    <w:rsid w:val="00D7220C"/>
    <w:rsid w:val="00D866ED"/>
    <w:rsid w:val="00D974CD"/>
    <w:rsid w:val="00DA5D36"/>
    <w:rsid w:val="00DA7D4E"/>
    <w:rsid w:val="00DB26C7"/>
    <w:rsid w:val="00DB286C"/>
    <w:rsid w:val="00DB2BFB"/>
    <w:rsid w:val="00DB6A87"/>
    <w:rsid w:val="00DB76D5"/>
    <w:rsid w:val="00DD170E"/>
    <w:rsid w:val="00DD382E"/>
    <w:rsid w:val="00DD5277"/>
    <w:rsid w:val="00DD59FD"/>
    <w:rsid w:val="00DD7241"/>
    <w:rsid w:val="00DE2A88"/>
    <w:rsid w:val="00DE7857"/>
    <w:rsid w:val="00DF03E3"/>
    <w:rsid w:val="00DF3943"/>
    <w:rsid w:val="00DF40E1"/>
    <w:rsid w:val="00DF627D"/>
    <w:rsid w:val="00E01976"/>
    <w:rsid w:val="00E035A6"/>
    <w:rsid w:val="00E04C3E"/>
    <w:rsid w:val="00E0580A"/>
    <w:rsid w:val="00E072E4"/>
    <w:rsid w:val="00E173FB"/>
    <w:rsid w:val="00E24618"/>
    <w:rsid w:val="00E309F3"/>
    <w:rsid w:val="00E31181"/>
    <w:rsid w:val="00E3460D"/>
    <w:rsid w:val="00E4177C"/>
    <w:rsid w:val="00E4355A"/>
    <w:rsid w:val="00E4703A"/>
    <w:rsid w:val="00E81434"/>
    <w:rsid w:val="00E83896"/>
    <w:rsid w:val="00E86179"/>
    <w:rsid w:val="00E86B6F"/>
    <w:rsid w:val="00E93B0C"/>
    <w:rsid w:val="00E94A89"/>
    <w:rsid w:val="00EA389C"/>
    <w:rsid w:val="00EB009E"/>
    <w:rsid w:val="00EB40AA"/>
    <w:rsid w:val="00EB5F52"/>
    <w:rsid w:val="00EB663B"/>
    <w:rsid w:val="00EC17F1"/>
    <w:rsid w:val="00EC397D"/>
    <w:rsid w:val="00EC3F3A"/>
    <w:rsid w:val="00EC4004"/>
    <w:rsid w:val="00ED24C9"/>
    <w:rsid w:val="00ED3F4F"/>
    <w:rsid w:val="00ED5F91"/>
    <w:rsid w:val="00EE1566"/>
    <w:rsid w:val="00EE440B"/>
    <w:rsid w:val="00EF0E3D"/>
    <w:rsid w:val="00EF3FA6"/>
    <w:rsid w:val="00EF4456"/>
    <w:rsid w:val="00EF5138"/>
    <w:rsid w:val="00F0453C"/>
    <w:rsid w:val="00F068EF"/>
    <w:rsid w:val="00F11673"/>
    <w:rsid w:val="00F14EDC"/>
    <w:rsid w:val="00F20F19"/>
    <w:rsid w:val="00F23FBD"/>
    <w:rsid w:val="00F244D0"/>
    <w:rsid w:val="00F25E39"/>
    <w:rsid w:val="00F26369"/>
    <w:rsid w:val="00F37BD7"/>
    <w:rsid w:val="00F4005E"/>
    <w:rsid w:val="00F4129D"/>
    <w:rsid w:val="00F52958"/>
    <w:rsid w:val="00F53261"/>
    <w:rsid w:val="00F546F8"/>
    <w:rsid w:val="00F77687"/>
    <w:rsid w:val="00F8092D"/>
    <w:rsid w:val="00F827C9"/>
    <w:rsid w:val="00F83651"/>
    <w:rsid w:val="00F83DA1"/>
    <w:rsid w:val="00F84464"/>
    <w:rsid w:val="00F849D1"/>
    <w:rsid w:val="00F84C88"/>
    <w:rsid w:val="00F91247"/>
    <w:rsid w:val="00F929DA"/>
    <w:rsid w:val="00FA47D2"/>
    <w:rsid w:val="00FA4DC5"/>
    <w:rsid w:val="00FA5236"/>
    <w:rsid w:val="00FB50DC"/>
    <w:rsid w:val="00FB7BBC"/>
    <w:rsid w:val="00FC7CA0"/>
    <w:rsid w:val="00FD0B9A"/>
    <w:rsid w:val="00FD0E73"/>
    <w:rsid w:val="00FD68DB"/>
    <w:rsid w:val="00FE1DF2"/>
    <w:rsid w:val="00FE73F6"/>
    <w:rsid w:val="00FF260E"/>
    <w:rsid w:val="00FF34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6B4485"/>
  <w15:chartTrackingRefBased/>
  <w15:docId w15:val="{7F22A504-491A-461B-A886-2E428591B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3525"/>
    <w:pPr>
      <w:spacing w:after="120" w:line="276" w:lineRule="auto"/>
    </w:pPr>
    <w:rPr>
      <w:rFonts w:ascii="Arial" w:hAnsi="Arial" w:cs="Arial"/>
      <w:lang w:val="ca-ES" w:eastAsia="ca-ES"/>
    </w:rPr>
  </w:style>
  <w:style w:type="paragraph" w:styleId="1">
    <w:name w:val="heading 1"/>
    <w:basedOn w:val="a"/>
    <w:next w:val="a"/>
    <w:link w:val="10"/>
    <w:uiPriority w:val="9"/>
    <w:qFormat/>
    <w:rsid w:val="00243525"/>
    <w:pPr>
      <w:pBdr>
        <w:bottom w:val="single" w:sz="4" w:space="1" w:color="auto"/>
      </w:pBdr>
      <w:spacing w:before="360"/>
      <w:outlineLvl w:val="0"/>
    </w:pPr>
    <w:rPr>
      <w:b/>
      <w:bCs/>
    </w:rPr>
  </w:style>
  <w:style w:type="paragraph" w:styleId="2">
    <w:name w:val="heading 2"/>
    <w:basedOn w:val="a"/>
    <w:next w:val="a"/>
    <w:link w:val="20"/>
    <w:uiPriority w:val="9"/>
    <w:unhideWhenUsed/>
    <w:qFormat/>
    <w:rsid w:val="00243525"/>
    <w:pPr>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6ABD"/>
    <w:pPr>
      <w:spacing w:after="0" w:line="240" w:lineRule="auto"/>
    </w:pPr>
    <w:rPr>
      <w:rFonts w:ascii="Segoe UI" w:hAnsi="Segoe UI" w:cs="Segoe UI"/>
      <w:sz w:val="18"/>
      <w:szCs w:val="18"/>
    </w:rPr>
  </w:style>
  <w:style w:type="character" w:customStyle="1" w:styleId="a4">
    <w:name w:val="吹き出し (文字)"/>
    <w:basedOn w:val="a0"/>
    <w:link w:val="a3"/>
    <w:uiPriority w:val="99"/>
    <w:semiHidden/>
    <w:rsid w:val="00686ABD"/>
    <w:rPr>
      <w:rFonts w:ascii="Segoe UI" w:hAnsi="Segoe UI" w:cs="Segoe UI"/>
      <w:sz w:val="18"/>
      <w:szCs w:val="18"/>
    </w:rPr>
  </w:style>
  <w:style w:type="table" w:styleId="a5">
    <w:name w:val="Table Grid"/>
    <w:basedOn w:val="a1"/>
    <w:uiPriority w:val="39"/>
    <w:rsid w:val="00686A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Grid Table Light"/>
    <w:basedOn w:val="a1"/>
    <w:uiPriority w:val="40"/>
    <w:rsid w:val="00686AB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7">
    <w:name w:val="annotation reference"/>
    <w:basedOn w:val="a0"/>
    <w:uiPriority w:val="99"/>
    <w:semiHidden/>
    <w:unhideWhenUsed/>
    <w:rsid w:val="003B0F63"/>
    <w:rPr>
      <w:sz w:val="18"/>
      <w:szCs w:val="18"/>
    </w:rPr>
  </w:style>
  <w:style w:type="paragraph" w:styleId="a8">
    <w:name w:val="annotation text"/>
    <w:basedOn w:val="a"/>
    <w:link w:val="a9"/>
    <w:uiPriority w:val="99"/>
    <w:unhideWhenUsed/>
    <w:rsid w:val="003B0F63"/>
  </w:style>
  <w:style w:type="character" w:customStyle="1" w:styleId="a9">
    <w:name w:val="コメント文字列 (文字)"/>
    <w:basedOn w:val="a0"/>
    <w:link w:val="a8"/>
    <w:uiPriority w:val="99"/>
    <w:rsid w:val="003B0F63"/>
  </w:style>
  <w:style w:type="paragraph" w:styleId="aa">
    <w:name w:val="Plain Text"/>
    <w:basedOn w:val="a"/>
    <w:link w:val="ab"/>
    <w:uiPriority w:val="99"/>
    <w:unhideWhenUsed/>
    <w:rsid w:val="003B0F63"/>
    <w:pPr>
      <w:widowControl w:val="0"/>
      <w:spacing w:after="0" w:line="240" w:lineRule="auto"/>
    </w:pPr>
    <w:rPr>
      <w:rFonts w:ascii="Yu Gothic" w:eastAsia="Yu Gothic" w:hAnsi="Courier New" w:cs="Courier New"/>
      <w:kern w:val="2"/>
      <w:lang w:eastAsia="ja-JP"/>
    </w:rPr>
  </w:style>
  <w:style w:type="character" w:customStyle="1" w:styleId="ab">
    <w:name w:val="書式なし (文字)"/>
    <w:basedOn w:val="a0"/>
    <w:link w:val="aa"/>
    <w:uiPriority w:val="99"/>
    <w:rsid w:val="003B0F63"/>
    <w:rPr>
      <w:rFonts w:ascii="Yu Gothic" w:eastAsia="Yu Gothic" w:hAnsi="Courier New" w:cs="Courier New"/>
      <w:kern w:val="2"/>
      <w:lang w:eastAsia="ja-JP"/>
    </w:rPr>
  </w:style>
  <w:style w:type="paragraph" w:styleId="ac">
    <w:name w:val="header"/>
    <w:basedOn w:val="a"/>
    <w:link w:val="ad"/>
    <w:uiPriority w:val="99"/>
    <w:unhideWhenUsed/>
    <w:rsid w:val="00CE6E32"/>
    <w:pPr>
      <w:tabs>
        <w:tab w:val="center" w:pos="4252"/>
        <w:tab w:val="right" w:pos="8504"/>
      </w:tabs>
      <w:snapToGrid w:val="0"/>
    </w:pPr>
  </w:style>
  <w:style w:type="character" w:customStyle="1" w:styleId="ad">
    <w:name w:val="ヘッダー (文字)"/>
    <w:basedOn w:val="a0"/>
    <w:link w:val="ac"/>
    <w:uiPriority w:val="99"/>
    <w:rsid w:val="00CE6E32"/>
  </w:style>
  <w:style w:type="paragraph" w:styleId="ae">
    <w:name w:val="footer"/>
    <w:basedOn w:val="a"/>
    <w:link w:val="af"/>
    <w:uiPriority w:val="99"/>
    <w:unhideWhenUsed/>
    <w:rsid w:val="00243525"/>
    <w:pPr>
      <w:tabs>
        <w:tab w:val="center" w:pos="4252"/>
        <w:tab w:val="right" w:pos="8504"/>
      </w:tabs>
      <w:snapToGrid w:val="0"/>
      <w:jc w:val="right"/>
    </w:pPr>
  </w:style>
  <w:style w:type="character" w:customStyle="1" w:styleId="af">
    <w:name w:val="フッター (文字)"/>
    <w:basedOn w:val="a0"/>
    <w:link w:val="ae"/>
    <w:uiPriority w:val="99"/>
    <w:rsid w:val="00243525"/>
    <w:rPr>
      <w:rFonts w:ascii="Arial" w:hAnsi="Arial" w:cs="Arial"/>
      <w:lang w:val="ca-ES" w:eastAsia="ca-ES"/>
    </w:rPr>
  </w:style>
  <w:style w:type="character" w:styleId="af0">
    <w:name w:val="Strong"/>
    <w:basedOn w:val="a0"/>
    <w:uiPriority w:val="22"/>
    <w:qFormat/>
    <w:rsid w:val="00697794"/>
    <w:rPr>
      <w:b/>
      <w:bCs/>
    </w:rPr>
  </w:style>
  <w:style w:type="paragraph" w:styleId="af1">
    <w:name w:val="annotation subject"/>
    <w:basedOn w:val="a8"/>
    <w:next w:val="a8"/>
    <w:link w:val="af2"/>
    <w:uiPriority w:val="99"/>
    <w:semiHidden/>
    <w:unhideWhenUsed/>
    <w:rsid w:val="00A97860"/>
    <w:rPr>
      <w:b/>
      <w:bCs/>
    </w:rPr>
  </w:style>
  <w:style w:type="character" w:customStyle="1" w:styleId="af2">
    <w:name w:val="コメント内容 (文字)"/>
    <w:basedOn w:val="a9"/>
    <w:link w:val="af1"/>
    <w:uiPriority w:val="99"/>
    <w:semiHidden/>
    <w:rsid w:val="00A97860"/>
    <w:rPr>
      <w:b/>
      <w:bCs/>
    </w:rPr>
  </w:style>
  <w:style w:type="paragraph" w:styleId="af3">
    <w:name w:val="Revision"/>
    <w:hidden/>
    <w:uiPriority w:val="99"/>
    <w:semiHidden/>
    <w:rsid w:val="00DA5D36"/>
    <w:pPr>
      <w:spacing w:after="0" w:line="240" w:lineRule="auto"/>
    </w:pPr>
  </w:style>
  <w:style w:type="character" w:styleId="af4">
    <w:name w:val="Hyperlink"/>
    <w:basedOn w:val="a0"/>
    <w:uiPriority w:val="99"/>
    <w:unhideWhenUsed/>
    <w:rsid w:val="00A4427F"/>
    <w:rPr>
      <w:color w:val="0563C1" w:themeColor="hyperlink"/>
      <w:u w:val="single"/>
    </w:rPr>
  </w:style>
  <w:style w:type="character" w:customStyle="1" w:styleId="11">
    <w:name w:val="未解決のメンション1"/>
    <w:basedOn w:val="a0"/>
    <w:uiPriority w:val="99"/>
    <w:semiHidden/>
    <w:unhideWhenUsed/>
    <w:rsid w:val="00A4427F"/>
    <w:rPr>
      <w:color w:val="605E5C"/>
      <w:shd w:val="clear" w:color="auto" w:fill="E1DFDD"/>
    </w:rPr>
  </w:style>
  <w:style w:type="character" w:styleId="af5">
    <w:name w:val="FollowedHyperlink"/>
    <w:basedOn w:val="a0"/>
    <w:uiPriority w:val="99"/>
    <w:semiHidden/>
    <w:unhideWhenUsed/>
    <w:rsid w:val="00EC397D"/>
    <w:rPr>
      <w:color w:val="954F72" w:themeColor="followedHyperlink"/>
      <w:u w:val="single"/>
    </w:rPr>
  </w:style>
  <w:style w:type="paragraph" w:styleId="Web">
    <w:name w:val="Normal (Web)"/>
    <w:basedOn w:val="a"/>
    <w:uiPriority w:val="99"/>
    <w:unhideWhenUsed/>
    <w:qFormat/>
    <w:rsid w:val="00C578B8"/>
    <w:pPr>
      <w:spacing w:before="100" w:beforeAutospacing="1" w:after="100" w:afterAutospacing="1" w:line="240" w:lineRule="auto"/>
    </w:pPr>
    <w:rPr>
      <w:rFonts w:ascii="Times New Roman" w:eastAsia="Times New Roman" w:hAnsi="Times New Roman" w:cs="Times New Roman"/>
      <w:sz w:val="24"/>
      <w:szCs w:val="24"/>
    </w:rPr>
  </w:style>
  <w:style w:type="paragraph" w:styleId="af6">
    <w:name w:val="List Paragraph"/>
    <w:basedOn w:val="a"/>
    <w:uiPriority w:val="99"/>
    <w:qFormat/>
    <w:rsid w:val="00EB40AA"/>
    <w:pPr>
      <w:ind w:left="720"/>
      <w:contextualSpacing/>
    </w:pPr>
  </w:style>
  <w:style w:type="character" w:customStyle="1" w:styleId="20">
    <w:name w:val="見出し 2 (文字)"/>
    <w:basedOn w:val="a0"/>
    <w:link w:val="2"/>
    <w:uiPriority w:val="9"/>
    <w:rsid w:val="00243525"/>
    <w:rPr>
      <w:rFonts w:ascii="Arial" w:hAnsi="Arial" w:cs="Arial"/>
      <w:b/>
      <w:bCs/>
      <w:lang w:val="ca-ES" w:eastAsia="ca-ES"/>
    </w:rPr>
  </w:style>
  <w:style w:type="character" w:customStyle="1" w:styleId="10">
    <w:name w:val="見出し 1 (文字)"/>
    <w:basedOn w:val="a0"/>
    <w:link w:val="1"/>
    <w:uiPriority w:val="9"/>
    <w:rsid w:val="00243525"/>
    <w:rPr>
      <w:rFonts w:ascii="Arial" w:hAnsi="Arial" w:cs="Arial"/>
      <w:b/>
      <w:bCs/>
      <w:lang w:val="ca-ES" w:eastAsia="ca-ES"/>
    </w:rPr>
  </w:style>
  <w:style w:type="paragraph" w:styleId="HTML">
    <w:name w:val="HTML Preformatted"/>
    <w:basedOn w:val="a"/>
    <w:link w:val="HTML0"/>
    <w:uiPriority w:val="99"/>
    <w:semiHidden/>
    <w:unhideWhenUsed/>
    <w:rsid w:val="008363C0"/>
    <w:pPr>
      <w:spacing w:after="0" w:line="240" w:lineRule="auto"/>
    </w:pPr>
    <w:rPr>
      <w:rFonts w:ascii="Consolas" w:hAnsi="Consolas"/>
      <w:sz w:val="20"/>
      <w:szCs w:val="20"/>
    </w:rPr>
  </w:style>
  <w:style w:type="character" w:customStyle="1" w:styleId="HTML0">
    <w:name w:val="HTML 書式付き (文字)"/>
    <w:basedOn w:val="a0"/>
    <w:link w:val="HTML"/>
    <w:uiPriority w:val="99"/>
    <w:semiHidden/>
    <w:rsid w:val="008363C0"/>
    <w:rPr>
      <w:rFonts w:ascii="Consolas" w:hAnsi="Consolas"/>
      <w:sz w:val="20"/>
      <w:szCs w:val="20"/>
    </w:rPr>
  </w:style>
  <w:style w:type="paragraph" w:customStyle="1" w:styleId="signatura">
    <w:name w:val="signatura"/>
    <w:basedOn w:val="a"/>
    <w:qFormat/>
    <w:rsid w:val="00243525"/>
    <w:pPr>
      <w:spacing w:after="1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3948">
      <w:bodyDiv w:val="1"/>
      <w:marLeft w:val="0"/>
      <w:marRight w:val="0"/>
      <w:marTop w:val="0"/>
      <w:marBottom w:val="0"/>
      <w:divBdr>
        <w:top w:val="none" w:sz="0" w:space="0" w:color="auto"/>
        <w:left w:val="none" w:sz="0" w:space="0" w:color="auto"/>
        <w:bottom w:val="none" w:sz="0" w:space="0" w:color="auto"/>
        <w:right w:val="none" w:sz="0" w:space="0" w:color="auto"/>
      </w:divBdr>
    </w:div>
    <w:div w:id="102193788">
      <w:bodyDiv w:val="1"/>
      <w:marLeft w:val="0"/>
      <w:marRight w:val="0"/>
      <w:marTop w:val="0"/>
      <w:marBottom w:val="0"/>
      <w:divBdr>
        <w:top w:val="none" w:sz="0" w:space="0" w:color="auto"/>
        <w:left w:val="none" w:sz="0" w:space="0" w:color="auto"/>
        <w:bottom w:val="none" w:sz="0" w:space="0" w:color="auto"/>
        <w:right w:val="none" w:sz="0" w:space="0" w:color="auto"/>
      </w:divBdr>
    </w:div>
    <w:div w:id="152571388">
      <w:bodyDiv w:val="1"/>
      <w:marLeft w:val="0"/>
      <w:marRight w:val="0"/>
      <w:marTop w:val="0"/>
      <w:marBottom w:val="0"/>
      <w:divBdr>
        <w:top w:val="none" w:sz="0" w:space="0" w:color="auto"/>
        <w:left w:val="none" w:sz="0" w:space="0" w:color="auto"/>
        <w:bottom w:val="none" w:sz="0" w:space="0" w:color="auto"/>
        <w:right w:val="none" w:sz="0" w:space="0" w:color="auto"/>
      </w:divBdr>
    </w:div>
    <w:div w:id="214243790">
      <w:bodyDiv w:val="1"/>
      <w:marLeft w:val="0"/>
      <w:marRight w:val="0"/>
      <w:marTop w:val="0"/>
      <w:marBottom w:val="0"/>
      <w:divBdr>
        <w:top w:val="none" w:sz="0" w:space="0" w:color="auto"/>
        <w:left w:val="none" w:sz="0" w:space="0" w:color="auto"/>
        <w:bottom w:val="none" w:sz="0" w:space="0" w:color="auto"/>
        <w:right w:val="none" w:sz="0" w:space="0" w:color="auto"/>
      </w:divBdr>
    </w:div>
    <w:div w:id="343047604">
      <w:bodyDiv w:val="1"/>
      <w:marLeft w:val="0"/>
      <w:marRight w:val="0"/>
      <w:marTop w:val="0"/>
      <w:marBottom w:val="0"/>
      <w:divBdr>
        <w:top w:val="none" w:sz="0" w:space="0" w:color="auto"/>
        <w:left w:val="none" w:sz="0" w:space="0" w:color="auto"/>
        <w:bottom w:val="none" w:sz="0" w:space="0" w:color="auto"/>
        <w:right w:val="none" w:sz="0" w:space="0" w:color="auto"/>
      </w:divBdr>
    </w:div>
    <w:div w:id="416749806">
      <w:bodyDiv w:val="1"/>
      <w:marLeft w:val="0"/>
      <w:marRight w:val="0"/>
      <w:marTop w:val="0"/>
      <w:marBottom w:val="0"/>
      <w:divBdr>
        <w:top w:val="none" w:sz="0" w:space="0" w:color="auto"/>
        <w:left w:val="none" w:sz="0" w:space="0" w:color="auto"/>
        <w:bottom w:val="none" w:sz="0" w:space="0" w:color="auto"/>
        <w:right w:val="none" w:sz="0" w:space="0" w:color="auto"/>
      </w:divBdr>
    </w:div>
    <w:div w:id="560478831">
      <w:bodyDiv w:val="1"/>
      <w:marLeft w:val="0"/>
      <w:marRight w:val="0"/>
      <w:marTop w:val="0"/>
      <w:marBottom w:val="0"/>
      <w:divBdr>
        <w:top w:val="none" w:sz="0" w:space="0" w:color="auto"/>
        <w:left w:val="none" w:sz="0" w:space="0" w:color="auto"/>
        <w:bottom w:val="none" w:sz="0" w:space="0" w:color="auto"/>
        <w:right w:val="none" w:sz="0" w:space="0" w:color="auto"/>
      </w:divBdr>
    </w:div>
    <w:div w:id="564294798">
      <w:bodyDiv w:val="1"/>
      <w:marLeft w:val="0"/>
      <w:marRight w:val="0"/>
      <w:marTop w:val="0"/>
      <w:marBottom w:val="0"/>
      <w:divBdr>
        <w:top w:val="none" w:sz="0" w:space="0" w:color="auto"/>
        <w:left w:val="none" w:sz="0" w:space="0" w:color="auto"/>
        <w:bottom w:val="none" w:sz="0" w:space="0" w:color="auto"/>
        <w:right w:val="none" w:sz="0" w:space="0" w:color="auto"/>
      </w:divBdr>
    </w:div>
    <w:div w:id="608321006">
      <w:bodyDiv w:val="1"/>
      <w:marLeft w:val="0"/>
      <w:marRight w:val="0"/>
      <w:marTop w:val="0"/>
      <w:marBottom w:val="0"/>
      <w:divBdr>
        <w:top w:val="none" w:sz="0" w:space="0" w:color="auto"/>
        <w:left w:val="none" w:sz="0" w:space="0" w:color="auto"/>
        <w:bottom w:val="none" w:sz="0" w:space="0" w:color="auto"/>
        <w:right w:val="none" w:sz="0" w:space="0" w:color="auto"/>
      </w:divBdr>
    </w:div>
    <w:div w:id="655839407">
      <w:bodyDiv w:val="1"/>
      <w:marLeft w:val="0"/>
      <w:marRight w:val="0"/>
      <w:marTop w:val="0"/>
      <w:marBottom w:val="0"/>
      <w:divBdr>
        <w:top w:val="none" w:sz="0" w:space="0" w:color="auto"/>
        <w:left w:val="none" w:sz="0" w:space="0" w:color="auto"/>
        <w:bottom w:val="none" w:sz="0" w:space="0" w:color="auto"/>
        <w:right w:val="none" w:sz="0" w:space="0" w:color="auto"/>
      </w:divBdr>
    </w:div>
    <w:div w:id="724447693">
      <w:bodyDiv w:val="1"/>
      <w:marLeft w:val="0"/>
      <w:marRight w:val="0"/>
      <w:marTop w:val="0"/>
      <w:marBottom w:val="0"/>
      <w:divBdr>
        <w:top w:val="none" w:sz="0" w:space="0" w:color="auto"/>
        <w:left w:val="none" w:sz="0" w:space="0" w:color="auto"/>
        <w:bottom w:val="none" w:sz="0" w:space="0" w:color="auto"/>
        <w:right w:val="none" w:sz="0" w:space="0" w:color="auto"/>
      </w:divBdr>
    </w:div>
    <w:div w:id="734082202">
      <w:bodyDiv w:val="1"/>
      <w:marLeft w:val="0"/>
      <w:marRight w:val="0"/>
      <w:marTop w:val="0"/>
      <w:marBottom w:val="0"/>
      <w:divBdr>
        <w:top w:val="none" w:sz="0" w:space="0" w:color="auto"/>
        <w:left w:val="none" w:sz="0" w:space="0" w:color="auto"/>
        <w:bottom w:val="none" w:sz="0" w:space="0" w:color="auto"/>
        <w:right w:val="none" w:sz="0" w:space="0" w:color="auto"/>
      </w:divBdr>
    </w:div>
    <w:div w:id="734208183">
      <w:bodyDiv w:val="1"/>
      <w:marLeft w:val="0"/>
      <w:marRight w:val="0"/>
      <w:marTop w:val="0"/>
      <w:marBottom w:val="0"/>
      <w:divBdr>
        <w:top w:val="none" w:sz="0" w:space="0" w:color="auto"/>
        <w:left w:val="none" w:sz="0" w:space="0" w:color="auto"/>
        <w:bottom w:val="none" w:sz="0" w:space="0" w:color="auto"/>
        <w:right w:val="none" w:sz="0" w:space="0" w:color="auto"/>
      </w:divBdr>
    </w:div>
    <w:div w:id="783694837">
      <w:bodyDiv w:val="1"/>
      <w:marLeft w:val="0"/>
      <w:marRight w:val="0"/>
      <w:marTop w:val="0"/>
      <w:marBottom w:val="0"/>
      <w:divBdr>
        <w:top w:val="none" w:sz="0" w:space="0" w:color="auto"/>
        <w:left w:val="none" w:sz="0" w:space="0" w:color="auto"/>
        <w:bottom w:val="none" w:sz="0" w:space="0" w:color="auto"/>
        <w:right w:val="none" w:sz="0" w:space="0" w:color="auto"/>
      </w:divBdr>
    </w:div>
    <w:div w:id="810944633">
      <w:bodyDiv w:val="1"/>
      <w:marLeft w:val="0"/>
      <w:marRight w:val="0"/>
      <w:marTop w:val="0"/>
      <w:marBottom w:val="0"/>
      <w:divBdr>
        <w:top w:val="none" w:sz="0" w:space="0" w:color="auto"/>
        <w:left w:val="none" w:sz="0" w:space="0" w:color="auto"/>
        <w:bottom w:val="none" w:sz="0" w:space="0" w:color="auto"/>
        <w:right w:val="none" w:sz="0" w:space="0" w:color="auto"/>
      </w:divBdr>
    </w:div>
    <w:div w:id="847869556">
      <w:bodyDiv w:val="1"/>
      <w:marLeft w:val="0"/>
      <w:marRight w:val="0"/>
      <w:marTop w:val="0"/>
      <w:marBottom w:val="0"/>
      <w:divBdr>
        <w:top w:val="none" w:sz="0" w:space="0" w:color="auto"/>
        <w:left w:val="none" w:sz="0" w:space="0" w:color="auto"/>
        <w:bottom w:val="none" w:sz="0" w:space="0" w:color="auto"/>
        <w:right w:val="none" w:sz="0" w:space="0" w:color="auto"/>
      </w:divBdr>
    </w:div>
    <w:div w:id="868835980">
      <w:bodyDiv w:val="1"/>
      <w:marLeft w:val="0"/>
      <w:marRight w:val="0"/>
      <w:marTop w:val="0"/>
      <w:marBottom w:val="0"/>
      <w:divBdr>
        <w:top w:val="none" w:sz="0" w:space="0" w:color="auto"/>
        <w:left w:val="none" w:sz="0" w:space="0" w:color="auto"/>
        <w:bottom w:val="none" w:sz="0" w:space="0" w:color="auto"/>
        <w:right w:val="none" w:sz="0" w:space="0" w:color="auto"/>
      </w:divBdr>
    </w:div>
    <w:div w:id="934899775">
      <w:bodyDiv w:val="1"/>
      <w:marLeft w:val="0"/>
      <w:marRight w:val="0"/>
      <w:marTop w:val="0"/>
      <w:marBottom w:val="0"/>
      <w:divBdr>
        <w:top w:val="none" w:sz="0" w:space="0" w:color="auto"/>
        <w:left w:val="none" w:sz="0" w:space="0" w:color="auto"/>
        <w:bottom w:val="none" w:sz="0" w:space="0" w:color="auto"/>
        <w:right w:val="none" w:sz="0" w:space="0" w:color="auto"/>
      </w:divBdr>
    </w:div>
    <w:div w:id="980889226">
      <w:bodyDiv w:val="1"/>
      <w:marLeft w:val="0"/>
      <w:marRight w:val="0"/>
      <w:marTop w:val="0"/>
      <w:marBottom w:val="0"/>
      <w:divBdr>
        <w:top w:val="none" w:sz="0" w:space="0" w:color="auto"/>
        <w:left w:val="none" w:sz="0" w:space="0" w:color="auto"/>
        <w:bottom w:val="none" w:sz="0" w:space="0" w:color="auto"/>
        <w:right w:val="none" w:sz="0" w:space="0" w:color="auto"/>
      </w:divBdr>
    </w:div>
    <w:div w:id="995651331">
      <w:bodyDiv w:val="1"/>
      <w:marLeft w:val="0"/>
      <w:marRight w:val="0"/>
      <w:marTop w:val="0"/>
      <w:marBottom w:val="0"/>
      <w:divBdr>
        <w:top w:val="none" w:sz="0" w:space="0" w:color="auto"/>
        <w:left w:val="none" w:sz="0" w:space="0" w:color="auto"/>
        <w:bottom w:val="none" w:sz="0" w:space="0" w:color="auto"/>
        <w:right w:val="none" w:sz="0" w:space="0" w:color="auto"/>
      </w:divBdr>
    </w:div>
    <w:div w:id="1019894590">
      <w:bodyDiv w:val="1"/>
      <w:marLeft w:val="0"/>
      <w:marRight w:val="0"/>
      <w:marTop w:val="0"/>
      <w:marBottom w:val="0"/>
      <w:divBdr>
        <w:top w:val="none" w:sz="0" w:space="0" w:color="auto"/>
        <w:left w:val="none" w:sz="0" w:space="0" w:color="auto"/>
        <w:bottom w:val="none" w:sz="0" w:space="0" w:color="auto"/>
        <w:right w:val="none" w:sz="0" w:space="0" w:color="auto"/>
      </w:divBdr>
    </w:div>
    <w:div w:id="1113279891">
      <w:bodyDiv w:val="1"/>
      <w:marLeft w:val="0"/>
      <w:marRight w:val="0"/>
      <w:marTop w:val="0"/>
      <w:marBottom w:val="0"/>
      <w:divBdr>
        <w:top w:val="none" w:sz="0" w:space="0" w:color="auto"/>
        <w:left w:val="none" w:sz="0" w:space="0" w:color="auto"/>
        <w:bottom w:val="none" w:sz="0" w:space="0" w:color="auto"/>
        <w:right w:val="none" w:sz="0" w:space="0" w:color="auto"/>
      </w:divBdr>
    </w:div>
    <w:div w:id="1116367691">
      <w:bodyDiv w:val="1"/>
      <w:marLeft w:val="0"/>
      <w:marRight w:val="0"/>
      <w:marTop w:val="0"/>
      <w:marBottom w:val="0"/>
      <w:divBdr>
        <w:top w:val="none" w:sz="0" w:space="0" w:color="auto"/>
        <w:left w:val="none" w:sz="0" w:space="0" w:color="auto"/>
        <w:bottom w:val="none" w:sz="0" w:space="0" w:color="auto"/>
        <w:right w:val="none" w:sz="0" w:space="0" w:color="auto"/>
      </w:divBdr>
    </w:div>
    <w:div w:id="1232158016">
      <w:bodyDiv w:val="1"/>
      <w:marLeft w:val="0"/>
      <w:marRight w:val="0"/>
      <w:marTop w:val="0"/>
      <w:marBottom w:val="0"/>
      <w:divBdr>
        <w:top w:val="none" w:sz="0" w:space="0" w:color="auto"/>
        <w:left w:val="none" w:sz="0" w:space="0" w:color="auto"/>
        <w:bottom w:val="none" w:sz="0" w:space="0" w:color="auto"/>
        <w:right w:val="none" w:sz="0" w:space="0" w:color="auto"/>
      </w:divBdr>
    </w:div>
    <w:div w:id="1369649385">
      <w:bodyDiv w:val="1"/>
      <w:marLeft w:val="0"/>
      <w:marRight w:val="0"/>
      <w:marTop w:val="0"/>
      <w:marBottom w:val="0"/>
      <w:divBdr>
        <w:top w:val="none" w:sz="0" w:space="0" w:color="auto"/>
        <w:left w:val="none" w:sz="0" w:space="0" w:color="auto"/>
        <w:bottom w:val="none" w:sz="0" w:space="0" w:color="auto"/>
        <w:right w:val="none" w:sz="0" w:space="0" w:color="auto"/>
      </w:divBdr>
    </w:div>
    <w:div w:id="1450591935">
      <w:bodyDiv w:val="1"/>
      <w:marLeft w:val="0"/>
      <w:marRight w:val="0"/>
      <w:marTop w:val="0"/>
      <w:marBottom w:val="0"/>
      <w:divBdr>
        <w:top w:val="none" w:sz="0" w:space="0" w:color="auto"/>
        <w:left w:val="none" w:sz="0" w:space="0" w:color="auto"/>
        <w:bottom w:val="none" w:sz="0" w:space="0" w:color="auto"/>
        <w:right w:val="none" w:sz="0" w:space="0" w:color="auto"/>
      </w:divBdr>
    </w:div>
    <w:div w:id="1482575082">
      <w:bodyDiv w:val="1"/>
      <w:marLeft w:val="0"/>
      <w:marRight w:val="0"/>
      <w:marTop w:val="0"/>
      <w:marBottom w:val="0"/>
      <w:divBdr>
        <w:top w:val="none" w:sz="0" w:space="0" w:color="auto"/>
        <w:left w:val="none" w:sz="0" w:space="0" w:color="auto"/>
        <w:bottom w:val="none" w:sz="0" w:space="0" w:color="auto"/>
        <w:right w:val="none" w:sz="0" w:space="0" w:color="auto"/>
      </w:divBdr>
    </w:div>
    <w:div w:id="1612545580">
      <w:bodyDiv w:val="1"/>
      <w:marLeft w:val="0"/>
      <w:marRight w:val="0"/>
      <w:marTop w:val="0"/>
      <w:marBottom w:val="0"/>
      <w:divBdr>
        <w:top w:val="none" w:sz="0" w:space="0" w:color="auto"/>
        <w:left w:val="none" w:sz="0" w:space="0" w:color="auto"/>
        <w:bottom w:val="none" w:sz="0" w:space="0" w:color="auto"/>
        <w:right w:val="none" w:sz="0" w:space="0" w:color="auto"/>
      </w:divBdr>
    </w:div>
    <w:div w:id="1714690658">
      <w:bodyDiv w:val="1"/>
      <w:marLeft w:val="0"/>
      <w:marRight w:val="0"/>
      <w:marTop w:val="0"/>
      <w:marBottom w:val="0"/>
      <w:divBdr>
        <w:top w:val="none" w:sz="0" w:space="0" w:color="auto"/>
        <w:left w:val="none" w:sz="0" w:space="0" w:color="auto"/>
        <w:bottom w:val="none" w:sz="0" w:space="0" w:color="auto"/>
        <w:right w:val="none" w:sz="0" w:space="0" w:color="auto"/>
      </w:divBdr>
    </w:div>
    <w:div w:id="1765957743">
      <w:bodyDiv w:val="1"/>
      <w:marLeft w:val="0"/>
      <w:marRight w:val="0"/>
      <w:marTop w:val="0"/>
      <w:marBottom w:val="0"/>
      <w:divBdr>
        <w:top w:val="none" w:sz="0" w:space="0" w:color="auto"/>
        <w:left w:val="none" w:sz="0" w:space="0" w:color="auto"/>
        <w:bottom w:val="none" w:sz="0" w:space="0" w:color="auto"/>
        <w:right w:val="none" w:sz="0" w:space="0" w:color="auto"/>
      </w:divBdr>
    </w:div>
    <w:div w:id="1781417918">
      <w:bodyDiv w:val="1"/>
      <w:marLeft w:val="0"/>
      <w:marRight w:val="0"/>
      <w:marTop w:val="0"/>
      <w:marBottom w:val="0"/>
      <w:divBdr>
        <w:top w:val="none" w:sz="0" w:space="0" w:color="auto"/>
        <w:left w:val="none" w:sz="0" w:space="0" w:color="auto"/>
        <w:bottom w:val="none" w:sz="0" w:space="0" w:color="auto"/>
        <w:right w:val="none" w:sz="0" w:space="0" w:color="auto"/>
      </w:divBdr>
    </w:div>
    <w:div w:id="1815676752">
      <w:bodyDiv w:val="1"/>
      <w:marLeft w:val="0"/>
      <w:marRight w:val="0"/>
      <w:marTop w:val="0"/>
      <w:marBottom w:val="0"/>
      <w:divBdr>
        <w:top w:val="none" w:sz="0" w:space="0" w:color="auto"/>
        <w:left w:val="none" w:sz="0" w:space="0" w:color="auto"/>
        <w:bottom w:val="none" w:sz="0" w:space="0" w:color="auto"/>
        <w:right w:val="none" w:sz="0" w:space="0" w:color="auto"/>
      </w:divBdr>
    </w:div>
    <w:div w:id="1832480575">
      <w:bodyDiv w:val="1"/>
      <w:marLeft w:val="0"/>
      <w:marRight w:val="0"/>
      <w:marTop w:val="0"/>
      <w:marBottom w:val="0"/>
      <w:divBdr>
        <w:top w:val="none" w:sz="0" w:space="0" w:color="auto"/>
        <w:left w:val="none" w:sz="0" w:space="0" w:color="auto"/>
        <w:bottom w:val="none" w:sz="0" w:space="0" w:color="auto"/>
        <w:right w:val="none" w:sz="0" w:space="0" w:color="auto"/>
      </w:divBdr>
    </w:div>
    <w:div w:id="1836607776">
      <w:bodyDiv w:val="1"/>
      <w:marLeft w:val="0"/>
      <w:marRight w:val="0"/>
      <w:marTop w:val="0"/>
      <w:marBottom w:val="0"/>
      <w:divBdr>
        <w:top w:val="none" w:sz="0" w:space="0" w:color="auto"/>
        <w:left w:val="none" w:sz="0" w:space="0" w:color="auto"/>
        <w:bottom w:val="none" w:sz="0" w:space="0" w:color="auto"/>
        <w:right w:val="none" w:sz="0" w:space="0" w:color="auto"/>
      </w:divBdr>
    </w:div>
    <w:div w:id="1850220195">
      <w:bodyDiv w:val="1"/>
      <w:marLeft w:val="0"/>
      <w:marRight w:val="0"/>
      <w:marTop w:val="0"/>
      <w:marBottom w:val="0"/>
      <w:divBdr>
        <w:top w:val="none" w:sz="0" w:space="0" w:color="auto"/>
        <w:left w:val="none" w:sz="0" w:space="0" w:color="auto"/>
        <w:bottom w:val="none" w:sz="0" w:space="0" w:color="auto"/>
        <w:right w:val="none" w:sz="0" w:space="0" w:color="auto"/>
      </w:divBdr>
    </w:div>
    <w:div w:id="1934581608">
      <w:bodyDiv w:val="1"/>
      <w:marLeft w:val="0"/>
      <w:marRight w:val="0"/>
      <w:marTop w:val="0"/>
      <w:marBottom w:val="0"/>
      <w:divBdr>
        <w:top w:val="none" w:sz="0" w:space="0" w:color="auto"/>
        <w:left w:val="none" w:sz="0" w:space="0" w:color="auto"/>
        <w:bottom w:val="none" w:sz="0" w:space="0" w:color="auto"/>
        <w:right w:val="none" w:sz="0" w:space="0" w:color="auto"/>
      </w:divBdr>
    </w:div>
    <w:div w:id="2010407461">
      <w:bodyDiv w:val="1"/>
      <w:marLeft w:val="0"/>
      <w:marRight w:val="0"/>
      <w:marTop w:val="0"/>
      <w:marBottom w:val="0"/>
      <w:divBdr>
        <w:top w:val="none" w:sz="0" w:space="0" w:color="auto"/>
        <w:left w:val="none" w:sz="0" w:space="0" w:color="auto"/>
        <w:bottom w:val="none" w:sz="0" w:space="0" w:color="auto"/>
        <w:right w:val="none" w:sz="0" w:space="0" w:color="auto"/>
      </w:divBdr>
    </w:div>
    <w:div w:id="2024554462">
      <w:bodyDiv w:val="1"/>
      <w:marLeft w:val="0"/>
      <w:marRight w:val="0"/>
      <w:marTop w:val="0"/>
      <w:marBottom w:val="0"/>
      <w:divBdr>
        <w:top w:val="none" w:sz="0" w:space="0" w:color="auto"/>
        <w:left w:val="none" w:sz="0" w:space="0" w:color="auto"/>
        <w:bottom w:val="none" w:sz="0" w:space="0" w:color="auto"/>
        <w:right w:val="none" w:sz="0" w:space="0" w:color="auto"/>
      </w:divBdr>
    </w:div>
    <w:div w:id="2025208501">
      <w:bodyDiv w:val="1"/>
      <w:marLeft w:val="0"/>
      <w:marRight w:val="0"/>
      <w:marTop w:val="0"/>
      <w:marBottom w:val="0"/>
      <w:divBdr>
        <w:top w:val="none" w:sz="0" w:space="0" w:color="auto"/>
        <w:left w:val="none" w:sz="0" w:space="0" w:color="auto"/>
        <w:bottom w:val="none" w:sz="0" w:space="0" w:color="auto"/>
        <w:right w:val="none" w:sz="0" w:space="0" w:color="auto"/>
      </w:divBdr>
    </w:div>
    <w:div w:id="2031833440">
      <w:bodyDiv w:val="1"/>
      <w:marLeft w:val="0"/>
      <w:marRight w:val="0"/>
      <w:marTop w:val="0"/>
      <w:marBottom w:val="0"/>
      <w:divBdr>
        <w:top w:val="none" w:sz="0" w:space="0" w:color="auto"/>
        <w:left w:val="none" w:sz="0" w:space="0" w:color="auto"/>
        <w:bottom w:val="none" w:sz="0" w:space="0" w:color="auto"/>
        <w:right w:val="none" w:sz="0" w:space="0" w:color="auto"/>
      </w:divBdr>
    </w:div>
    <w:div w:id="2070686313">
      <w:bodyDiv w:val="1"/>
      <w:marLeft w:val="0"/>
      <w:marRight w:val="0"/>
      <w:marTop w:val="0"/>
      <w:marBottom w:val="0"/>
      <w:divBdr>
        <w:top w:val="none" w:sz="0" w:space="0" w:color="auto"/>
        <w:left w:val="none" w:sz="0" w:space="0" w:color="auto"/>
        <w:bottom w:val="none" w:sz="0" w:space="0" w:color="auto"/>
        <w:right w:val="none" w:sz="0" w:space="0" w:color="auto"/>
      </w:divBdr>
    </w:div>
    <w:div w:id="2078284110">
      <w:bodyDiv w:val="1"/>
      <w:marLeft w:val="0"/>
      <w:marRight w:val="0"/>
      <w:marTop w:val="0"/>
      <w:marBottom w:val="0"/>
      <w:divBdr>
        <w:top w:val="none" w:sz="0" w:space="0" w:color="auto"/>
        <w:left w:val="none" w:sz="0" w:space="0" w:color="auto"/>
        <w:bottom w:val="none" w:sz="0" w:space="0" w:color="auto"/>
        <w:right w:val="none" w:sz="0" w:space="0" w:color="auto"/>
      </w:divBdr>
    </w:div>
    <w:div w:id="2082480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9BBAC-A984-4F00-BBC9-4EF0C1D9E215}">
  <ds:schemaRefs>
    <ds:schemaRef ds:uri="http://schemas.openxmlformats.org/officeDocument/2006/bibliography"/>
  </ds:schemaRefs>
</ds:datastoreItem>
</file>

<file path=docMetadata/LabelInfo.xml><?xml version="1.0" encoding="utf-8"?>
<clbl:labelList xmlns:clbl="http://schemas.microsoft.com/office/2020/mipLabelMetadata">
  <clbl:label id="{aa4f3ec0-4c7f-4cca-b413-686ae0876548}" enabled="1" method="Standard" siteId="{ce8f297f-41bc-4fd4-abb7-ba447bda5814}"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4</Pages>
  <Words>407</Words>
  <Characters>2324</Characters>
  <Application>Microsoft Office Word</Application>
  <DocSecurity>0</DocSecurity>
  <Lines>19</Lines>
  <Paragraphs>5</Paragraphs>
  <ScaleCrop>false</ScaleCrop>
  <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鈴木　博雄</cp:lastModifiedBy>
  <cp:revision>2</cp:revision>
  <dcterms:created xsi:type="dcterms:W3CDTF">2026-09-28T06:26:00Z</dcterms:created>
  <dcterms:modified xsi:type="dcterms:W3CDTF">2026-10-08T02:00:00Z</dcterms:modified>
</cp:coreProperties>
</file>