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84BD5" w14:textId="7F14766E" w:rsidR="00C0637D" w:rsidRPr="00BF2805" w:rsidRDefault="005B4486" w:rsidP="00BA4717">
      <w:pPr>
        <w:rPr>
          <w:rFonts w:ascii="Meiryo UI" w:eastAsia="Meiryo UI" w:hAnsi="Meiryo UI" w:cs="Meiryo UI"/>
          <w:b/>
          <w:sz w:val="28"/>
          <w:szCs w:val="24"/>
        </w:rPr>
      </w:pPr>
      <w:r w:rsidRPr="005A3D91">
        <w:rPr>
          <w:rFonts w:ascii="Meiryo UI" w:eastAsia="Meiryo UI" w:hAnsi="Meiryo UI" w:hint="eastAsia"/>
          <w:b/>
          <w:noProof/>
          <w:sz w:val="24"/>
        </w:rPr>
        <mc:AlternateContent>
          <mc:Choice Requires="wps">
            <w:drawing>
              <wp:anchor distT="0" distB="0" distL="114300" distR="114300" simplePos="0" relativeHeight="251659264" behindDoc="0" locked="0" layoutInCell="1" allowOverlap="1" wp14:anchorId="70A66474" wp14:editId="72A576CF">
                <wp:simplePos x="0" y="0"/>
                <wp:positionH relativeFrom="column">
                  <wp:posOffset>5590540</wp:posOffset>
                </wp:positionH>
                <wp:positionV relativeFrom="paragraph">
                  <wp:posOffset>-196850</wp:posOffset>
                </wp:positionV>
                <wp:extent cx="1028700" cy="499745"/>
                <wp:effectExtent l="0" t="0" r="19050" b="14605"/>
                <wp:wrapNone/>
                <wp:docPr id="6" name="正方形/長方形 6"/>
                <wp:cNvGraphicFramePr/>
                <a:graphic xmlns:a="http://schemas.openxmlformats.org/drawingml/2006/main">
                  <a:graphicData uri="http://schemas.microsoft.com/office/word/2010/wordprocessingShape">
                    <wps:wsp>
                      <wps:cNvSpPr/>
                      <wps:spPr>
                        <a:xfrm>
                          <a:off x="0" y="0"/>
                          <a:ext cx="1028700" cy="49974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82D4C" w14:textId="4E1A5AB4" w:rsidR="005B4486" w:rsidRPr="00090B6A" w:rsidRDefault="005B4486" w:rsidP="005B4486">
                            <w:pPr>
                              <w:jc w:val="center"/>
                              <w:rPr>
                                <w:rFonts w:ascii="Meiryo UI" w:eastAsia="Meiryo UI" w:hAnsi="Meiryo UI"/>
                                <w:b/>
                                <w:sz w:val="28"/>
                              </w:rPr>
                            </w:pPr>
                            <w:r w:rsidRPr="00090B6A">
                              <w:rPr>
                                <w:rFonts w:ascii="Meiryo UI" w:eastAsia="Meiryo UI" w:hAnsi="Meiryo UI" w:hint="eastAsia"/>
                                <w:b/>
                                <w:sz w:val="28"/>
                              </w:rPr>
                              <w:t>資料</w:t>
                            </w:r>
                            <w:r w:rsidR="00E7358A">
                              <w:rPr>
                                <w:rFonts w:ascii="Meiryo UI" w:eastAsia="Meiryo UI" w:hAnsi="Meiryo UI" w:hint="eastAsia"/>
                                <w:b/>
                                <w:sz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66474" id="正方形/長方形 6" o:spid="_x0000_s1026" style="position:absolute;left:0;text-align:left;margin-left:440.2pt;margin-top:-15.5pt;width:81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" fillcolor="#002060" strokecolor="#002060" strokeweight="2pt">
                <v:textbox>
                  <w:txbxContent>
                    <w:p w14:paraId="5A182D4C" w14:textId="4E1A5AB4" w:rsidR="005B4486" w:rsidRPr="00090B6A" w:rsidRDefault="005B4486" w:rsidP="005B4486">
                      <w:pPr>
                        <w:jc w:val="center"/>
                        <w:rPr>
                          <w:rFonts w:ascii="Meiryo UI" w:eastAsia="Meiryo UI" w:hAnsi="Meiryo UI"/>
                          <w:b/>
                          <w:sz w:val="28"/>
                        </w:rPr>
                      </w:pPr>
                      <w:r w:rsidRPr="00090B6A">
                        <w:rPr>
                          <w:rFonts w:ascii="Meiryo UI" w:eastAsia="Meiryo UI" w:hAnsi="Meiryo UI" w:hint="eastAsia"/>
                          <w:b/>
                          <w:sz w:val="28"/>
                        </w:rPr>
                        <w:t>資料</w:t>
                      </w:r>
                      <w:r w:rsidR="00E7358A">
                        <w:rPr>
                          <w:rFonts w:ascii="Meiryo UI" w:eastAsia="Meiryo UI" w:hAnsi="Meiryo UI" w:hint="eastAsia"/>
                          <w:b/>
                          <w:sz w:val="28"/>
                        </w:rPr>
                        <w:t>５</w:t>
                      </w:r>
                    </w:p>
                  </w:txbxContent>
                </v:textbox>
              </v:rect>
            </w:pict>
          </mc:Fallback>
        </mc:AlternateContent>
      </w:r>
      <w:r w:rsidR="00755E73" w:rsidRPr="00755E73">
        <w:rPr>
          <w:rFonts w:ascii="Meiryo UI" w:eastAsia="Meiryo UI" w:hAnsi="Meiryo UI" w:cs="Meiryo UI" w:hint="eastAsia"/>
          <w:b/>
          <w:sz w:val="28"/>
          <w:szCs w:val="24"/>
        </w:rPr>
        <w:t>■</w:t>
      </w:r>
      <w:r w:rsidR="00E7358A">
        <w:rPr>
          <w:rFonts w:ascii="Meiryo UI" w:eastAsia="Meiryo UI" w:hAnsi="Meiryo UI" w:cs="Meiryo UI" w:hint="eastAsia"/>
          <w:b/>
          <w:sz w:val="28"/>
          <w:szCs w:val="24"/>
        </w:rPr>
        <w:t>指定出資法人　役員報酬制度の見直しにかかる対応（案）</w:t>
      </w:r>
    </w:p>
    <w:tbl>
      <w:tblPr>
        <w:tblStyle w:val="a3"/>
        <w:tblW w:w="10490" w:type="dxa"/>
        <w:tblInd w:w="-5" w:type="dxa"/>
        <w:tblLayout w:type="fixed"/>
        <w:tblLook w:val="04A0" w:firstRow="1" w:lastRow="0" w:firstColumn="1" w:lastColumn="0" w:noHBand="0" w:noVBand="1"/>
      </w:tblPr>
      <w:tblGrid>
        <w:gridCol w:w="3261"/>
        <w:gridCol w:w="3118"/>
        <w:gridCol w:w="4111"/>
      </w:tblGrid>
      <w:tr w:rsidR="00AE5D36" w:rsidRPr="00516B7D" w14:paraId="7C584BDA" w14:textId="77777777" w:rsidTr="0076023E">
        <w:trPr>
          <w:trHeight w:val="399"/>
        </w:trPr>
        <w:tc>
          <w:tcPr>
            <w:tcW w:w="3261"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1F497D" w:themeFill="text2"/>
          </w:tcPr>
          <w:p w14:paraId="7C584BD7" w14:textId="236C4F00" w:rsidR="00573EA7" w:rsidRPr="00516B7D" w:rsidRDefault="00573EA7" w:rsidP="002F55A2">
            <w:pPr>
              <w:jc w:val="center"/>
              <w:rPr>
                <w:rFonts w:ascii="Meiryo UI" w:eastAsia="Meiryo UI" w:hAnsi="Meiryo UI" w:cs="Meiryo UI"/>
                <w:b/>
                <w:color w:val="FFFFFF" w:themeColor="background1"/>
                <w:sz w:val="20"/>
                <w:szCs w:val="20"/>
              </w:rPr>
            </w:pPr>
            <w:r w:rsidRPr="00516B7D">
              <w:rPr>
                <w:rFonts w:ascii="Meiryo UI" w:eastAsia="Meiryo UI" w:hAnsi="Meiryo UI" w:cs="Meiryo UI" w:hint="eastAsia"/>
                <w:b/>
                <w:color w:val="FFFFFF" w:themeColor="background1"/>
                <w:sz w:val="20"/>
                <w:szCs w:val="20"/>
              </w:rPr>
              <w:t>課</w:t>
            </w:r>
            <w:r w:rsidR="00755E73" w:rsidRPr="00516B7D">
              <w:rPr>
                <w:rFonts w:ascii="Meiryo UI" w:eastAsia="Meiryo UI" w:hAnsi="Meiryo UI" w:cs="Meiryo UI" w:hint="eastAsia"/>
                <w:b/>
                <w:color w:val="FFFFFF" w:themeColor="background1"/>
                <w:sz w:val="20"/>
                <w:szCs w:val="20"/>
              </w:rPr>
              <w:t xml:space="preserve">　　　</w:t>
            </w:r>
            <w:r w:rsidRPr="00516B7D">
              <w:rPr>
                <w:rFonts w:ascii="Meiryo UI" w:eastAsia="Meiryo UI" w:hAnsi="Meiryo UI" w:cs="Meiryo UI" w:hint="eastAsia"/>
                <w:b/>
                <w:color w:val="FFFFFF" w:themeColor="background1"/>
                <w:sz w:val="20"/>
                <w:szCs w:val="20"/>
              </w:rPr>
              <w:t>題</w:t>
            </w:r>
          </w:p>
        </w:tc>
        <w:tc>
          <w:tcPr>
            <w:tcW w:w="3118"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1F497D" w:themeFill="text2"/>
          </w:tcPr>
          <w:p w14:paraId="7C584BD8" w14:textId="17902FC5" w:rsidR="00573EA7" w:rsidRPr="00516B7D" w:rsidRDefault="00CC77CE" w:rsidP="00105E9A">
            <w:pPr>
              <w:jc w:val="center"/>
              <w:rPr>
                <w:rFonts w:ascii="Meiryo UI" w:eastAsia="Meiryo UI" w:hAnsi="Meiryo UI" w:cs="Meiryo UI"/>
                <w:b/>
                <w:color w:val="FFFFFF" w:themeColor="background1"/>
                <w:sz w:val="20"/>
                <w:szCs w:val="20"/>
              </w:rPr>
            </w:pPr>
            <w:r w:rsidRPr="00516B7D">
              <w:rPr>
                <w:rFonts w:ascii="Meiryo UI" w:eastAsia="Meiryo UI" w:hAnsi="Meiryo UI" w:cs="Meiryo UI" w:hint="eastAsia"/>
                <w:b/>
                <w:color w:val="FFFFFF" w:themeColor="background1"/>
                <w:sz w:val="20"/>
                <w:szCs w:val="20"/>
              </w:rPr>
              <w:t>審議会</w:t>
            </w:r>
            <w:r w:rsidR="00105E9A">
              <w:rPr>
                <w:rFonts w:ascii="Meiryo UI" w:eastAsia="Meiryo UI" w:hAnsi="Meiryo UI" w:cs="Meiryo UI" w:hint="eastAsia"/>
                <w:b/>
                <w:color w:val="FFFFFF" w:themeColor="background1"/>
                <w:sz w:val="20"/>
                <w:szCs w:val="20"/>
              </w:rPr>
              <w:t>における</w:t>
            </w:r>
            <w:r w:rsidR="00573EA7" w:rsidRPr="00516B7D">
              <w:rPr>
                <w:rFonts w:ascii="Meiryo UI" w:eastAsia="Meiryo UI" w:hAnsi="Meiryo UI" w:cs="Meiryo UI" w:hint="eastAsia"/>
                <w:b/>
                <w:color w:val="FFFFFF" w:themeColor="background1"/>
                <w:sz w:val="20"/>
                <w:szCs w:val="20"/>
              </w:rPr>
              <w:t>委員意見</w:t>
            </w:r>
          </w:p>
        </w:tc>
        <w:tc>
          <w:tcPr>
            <w:tcW w:w="4111" w:type="dxa"/>
            <w:tcBorders>
              <w:top w:val="single" w:sz="4" w:space="0" w:color="000000" w:themeColor="text1"/>
              <w:left w:val="single" w:sz="4" w:space="0" w:color="FFFFFF" w:themeColor="background1"/>
              <w:bottom w:val="single" w:sz="4" w:space="0" w:color="auto"/>
              <w:right w:val="single" w:sz="4" w:space="0" w:color="000000" w:themeColor="text1"/>
            </w:tcBorders>
            <w:shd w:val="clear" w:color="auto" w:fill="1F497D" w:themeFill="text2"/>
          </w:tcPr>
          <w:p w14:paraId="7C584BD9" w14:textId="49A5DA3A" w:rsidR="00573EA7" w:rsidRPr="00516B7D" w:rsidRDefault="00E7358A" w:rsidP="002F55A2">
            <w:pPr>
              <w:jc w:val="center"/>
              <w:rPr>
                <w:rFonts w:ascii="Meiryo UI" w:eastAsia="Meiryo UI" w:hAnsi="Meiryo UI" w:cs="Meiryo UI"/>
                <w:b/>
                <w:color w:val="FFFFFF" w:themeColor="background1"/>
                <w:sz w:val="20"/>
                <w:szCs w:val="20"/>
              </w:rPr>
            </w:pPr>
            <w:r>
              <w:rPr>
                <w:rFonts w:ascii="Meiryo UI" w:eastAsia="Meiryo UI" w:hAnsi="Meiryo UI" w:cs="Meiryo UI" w:hint="eastAsia"/>
                <w:b/>
                <w:color w:val="FFFFFF" w:themeColor="background1"/>
                <w:sz w:val="20"/>
                <w:szCs w:val="20"/>
              </w:rPr>
              <w:t>委員意見を踏まえた</w:t>
            </w:r>
            <w:r w:rsidR="00171D08" w:rsidRPr="00516B7D">
              <w:rPr>
                <w:rFonts w:ascii="Meiryo UI" w:eastAsia="Meiryo UI" w:hAnsi="Meiryo UI" w:cs="Meiryo UI" w:hint="eastAsia"/>
                <w:b/>
                <w:color w:val="FFFFFF" w:themeColor="background1"/>
                <w:sz w:val="20"/>
                <w:szCs w:val="20"/>
              </w:rPr>
              <w:t>対応</w:t>
            </w:r>
            <w:r>
              <w:rPr>
                <w:rFonts w:ascii="Meiryo UI" w:eastAsia="Meiryo UI" w:hAnsi="Meiryo UI" w:cs="Meiryo UI" w:hint="eastAsia"/>
                <w:b/>
                <w:color w:val="FFFFFF" w:themeColor="background1"/>
                <w:sz w:val="20"/>
                <w:szCs w:val="20"/>
              </w:rPr>
              <w:t>（</w:t>
            </w:r>
            <w:r w:rsidR="00171D08" w:rsidRPr="00516B7D">
              <w:rPr>
                <w:rFonts w:ascii="Meiryo UI" w:eastAsia="Meiryo UI" w:hAnsi="Meiryo UI" w:cs="Meiryo UI" w:hint="eastAsia"/>
                <w:b/>
                <w:color w:val="FFFFFF" w:themeColor="background1"/>
                <w:sz w:val="20"/>
                <w:szCs w:val="20"/>
              </w:rPr>
              <w:t>案</w:t>
            </w:r>
            <w:r>
              <w:rPr>
                <w:rFonts w:ascii="Meiryo UI" w:eastAsia="Meiryo UI" w:hAnsi="Meiryo UI" w:cs="Meiryo UI" w:hint="eastAsia"/>
                <w:b/>
                <w:color w:val="FFFFFF" w:themeColor="background1"/>
                <w:sz w:val="20"/>
                <w:szCs w:val="20"/>
              </w:rPr>
              <w:t>）</w:t>
            </w:r>
          </w:p>
        </w:tc>
      </w:tr>
      <w:tr w:rsidR="0076023E" w:rsidRPr="00516B7D" w14:paraId="60413535" w14:textId="77777777" w:rsidTr="0076023E">
        <w:trPr>
          <w:trHeight w:val="39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58EA66C" w14:textId="75E35649" w:rsidR="0076023E" w:rsidRPr="00105E9A" w:rsidRDefault="0076023E" w:rsidP="00B633F4">
            <w:pPr>
              <w:spacing w:line="280" w:lineRule="exact"/>
              <w:jc w:val="left"/>
              <w:rPr>
                <w:rFonts w:ascii="Meiryo UI" w:eastAsia="Meiryo UI" w:hAnsi="Meiryo UI" w:cs="Meiryo UI"/>
                <w:b/>
                <w:szCs w:val="21"/>
              </w:rPr>
            </w:pPr>
            <w:r w:rsidRPr="00105E9A">
              <w:rPr>
                <w:rFonts w:ascii="Meiryo UI" w:eastAsia="Meiryo UI" w:hAnsi="Meiryo UI" w:cs="Meiryo UI" w:hint="eastAsia"/>
                <w:b/>
                <w:szCs w:val="21"/>
              </w:rPr>
              <w:t>（</w:t>
            </w:r>
            <w:r w:rsidR="00C0248C">
              <w:rPr>
                <w:rFonts w:ascii="Meiryo UI" w:eastAsia="Meiryo UI" w:hAnsi="Meiryo UI" w:cs="Meiryo UI" w:hint="eastAsia"/>
                <w:b/>
                <w:szCs w:val="21"/>
              </w:rPr>
              <w:t>１</w:t>
            </w:r>
            <w:r w:rsidRPr="00105E9A">
              <w:rPr>
                <w:rFonts w:ascii="Meiryo UI" w:eastAsia="Meiryo UI" w:hAnsi="Meiryo UI" w:cs="Meiryo UI" w:hint="eastAsia"/>
                <w:b/>
                <w:szCs w:val="21"/>
              </w:rPr>
              <w:t>）</w:t>
            </w:r>
            <w:r>
              <w:rPr>
                <w:rFonts w:ascii="Meiryo UI" w:eastAsia="Meiryo UI" w:hAnsi="Meiryo UI" w:cs="Meiryo UI" w:hint="eastAsia"/>
                <w:b/>
                <w:szCs w:val="21"/>
              </w:rPr>
              <w:t>評価点数</w:t>
            </w:r>
            <w:r w:rsidRPr="00105E9A">
              <w:rPr>
                <w:rFonts w:ascii="Meiryo UI" w:eastAsia="Meiryo UI" w:hAnsi="Meiryo UI" w:cs="Meiryo UI" w:hint="eastAsia"/>
                <w:b/>
                <w:szCs w:val="21"/>
              </w:rPr>
              <w:t>１点当たりの報酬額の差について</w:t>
            </w:r>
          </w:p>
          <w:p w14:paraId="3C935DE5" w14:textId="77777777" w:rsidR="0076023E" w:rsidRPr="00105E9A" w:rsidRDefault="0076023E" w:rsidP="0076023E">
            <w:pPr>
              <w:spacing w:line="280" w:lineRule="exact"/>
              <w:jc w:val="left"/>
              <w:rPr>
                <w:rFonts w:ascii="Meiryo UI" w:eastAsia="Meiryo UI" w:hAnsi="Meiryo UI" w:cs="Meiryo UI"/>
                <w:szCs w:val="21"/>
              </w:rPr>
            </w:pPr>
            <w:r w:rsidRPr="00105E9A">
              <w:rPr>
                <w:rFonts w:ascii="Meiryo UI" w:eastAsia="Meiryo UI" w:hAnsi="Meiryo UI" w:cs="Meiryo UI" w:hint="eastAsia"/>
                <w:szCs w:val="21"/>
              </w:rPr>
              <w:t>（現行制度）</w:t>
            </w:r>
          </w:p>
          <w:p w14:paraId="7C85F0CE" w14:textId="77777777" w:rsidR="0076023E" w:rsidRDefault="0076023E" w:rsidP="0076023E">
            <w:pPr>
              <w:spacing w:line="280" w:lineRule="exact"/>
              <w:jc w:val="left"/>
              <w:rPr>
                <w:rFonts w:ascii="Meiryo UI" w:eastAsia="Meiryo UI" w:hAnsi="Meiryo UI" w:cs="Meiryo UI"/>
                <w:szCs w:val="21"/>
              </w:rPr>
            </w:pPr>
            <w:r w:rsidRPr="00105E9A">
              <w:rPr>
                <w:rFonts w:ascii="Meiryo UI" w:eastAsia="Meiryo UI" w:hAnsi="Meiryo UI" w:cs="Meiryo UI" w:hint="eastAsia"/>
                <w:szCs w:val="21"/>
              </w:rPr>
              <w:t>・３つの評価の視点について</w:t>
            </w:r>
            <w:r>
              <w:rPr>
                <w:rFonts w:ascii="Meiryo UI" w:eastAsia="Meiryo UI" w:hAnsi="Meiryo UI" w:cs="Meiryo UI" w:hint="eastAsia"/>
                <w:szCs w:val="21"/>
              </w:rPr>
              <w:t>、</w:t>
            </w:r>
          </w:p>
          <w:p w14:paraId="39740E24" w14:textId="77777777" w:rsidR="0076023E" w:rsidRPr="00105E9A" w:rsidRDefault="0076023E" w:rsidP="0076023E">
            <w:pPr>
              <w:spacing w:line="280" w:lineRule="exact"/>
              <w:ind w:firstLineChars="50" w:firstLine="105"/>
              <w:jc w:val="left"/>
              <w:rPr>
                <w:rFonts w:ascii="Meiryo UI" w:eastAsia="Meiryo UI" w:hAnsi="Meiryo UI" w:cs="Meiryo UI"/>
                <w:szCs w:val="21"/>
              </w:rPr>
            </w:pPr>
            <w:r w:rsidRPr="00105E9A">
              <w:rPr>
                <w:rFonts w:ascii="Meiryo UI" w:eastAsia="Meiryo UI" w:hAnsi="Meiryo UI" w:cs="Meiryo UI" w:hint="eastAsia"/>
                <w:szCs w:val="21"/>
              </w:rPr>
              <w:t>１～４点で評価。</w:t>
            </w:r>
          </w:p>
          <w:p w14:paraId="344F45EF" w14:textId="77777777" w:rsidR="0076023E" w:rsidRPr="00105E9A" w:rsidRDefault="0076023E" w:rsidP="0076023E">
            <w:pPr>
              <w:spacing w:line="280" w:lineRule="exact"/>
              <w:jc w:val="left"/>
              <w:rPr>
                <w:rFonts w:ascii="Meiryo UI" w:eastAsia="Meiryo UI" w:hAnsi="Meiryo UI" w:cs="Meiryo UI"/>
                <w:szCs w:val="21"/>
              </w:rPr>
            </w:pPr>
            <w:r w:rsidRPr="00105E9A">
              <w:rPr>
                <w:rFonts w:ascii="Meiryo UI" w:eastAsia="Meiryo UI" w:hAnsi="Meiryo UI" w:cs="Meiryo UI" w:hint="eastAsia"/>
                <w:szCs w:val="21"/>
              </w:rPr>
              <w:t>・１点当たり50</w:t>
            </w:r>
            <w:r>
              <w:rPr>
                <w:rFonts w:ascii="Meiryo UI" w:eastAsia="Meiryo UI" w:hAnsi="Meiryo UI" w:cs="Meiryo UI" w:hint="eastAsia"/>
                <w:szCs w:val="21"/>
              </w:rPr>
              <w:t>万円</w:t>
            </w:r>
            <w:r w:rsidRPr="00105E9A">
              <w:rPr>
                <w:rFonts w:ascii="Meiryo UI" w:eastAsia="Meiryo UI" w:hAnsi="Meiryo UI" w:cs="Meiryo UI" w:hint="eastAsia"/>
                <w:szCs w:val="21"/>
              </w:rPr>
              <w:t>差を設定し、</w:t>
            </w:r>
          </w:p>
          <w:p w14:paraId="603AA6E8" w14:textId="77777777" w:rsidR="0076023E" w:rsidRDefault="0076023E" w:rsidP="0076023E">
            <w:pPr>
              <w:spacing w:line="280" w:lineRule="exact"/>
              <w:ind w:leftChars="50" w:left="105"/>
              <w:jc w:val="left"/>
              <w:rPr>
                <w:rFonts w:ascii="Meiryo UI" w:eastAsia="Meiryo UI" w:hAnsi="Meiryo UI" w:cs="Meiryo UI"/>
                <w:szCs w:val="21"/>
              </w:rPr>
            </w:pPr>
            <w:r w:rsidRPr="00105E9A">
              <w:rPr>
                <w:rFonts w:ascii="Meiryo UI" w:eastAsia="Meiryo UI" w:hAnsi="Meiryo UI" w:cs="Meiryo UI" w:hint="eastAsia"/>
                <w:szCs w:val="21"/>
              </w:rPr>
              <w:t>700万円（3点）～1,050万円（10点以上）の範囲で報酬基準</w:t>
            </w:r>
            <w:r>
              <w:rPr>
                <w:rFonts w:ascii="Meiryo UI" w:eastAsia="Meiryo UI" w:hAnsi="Meiryo UI" w:cs="Meiryo UI" w:hint="eastAsia"/>
                <w:szCs w:val="21"/>
              </w:rPr>
              <w:t xml:space="preserve"> </w:t>
            </w:r>
            <w:r w:rsidRPr="00105E9A">
              <w:rPr>
                <w:rFonts w:ascii="Meiryo UI" w:eastAsia="Meiryo UI" w:hAnsi="Meiryo UI" w:cs="Meiryo UI" w:hint="eastAsia"/>
                <w:szCs w:val="21"/>
              </w:rPr>
              <w:t>を決定</w:t>
            </w:r>
            <w:r>
              <w:rPr>
                <w:rFonts w:ascii="Meiryo UI" w:eastAsia="Meiryo UI" w:hAnsi="Meiryo UI" w:cs="Meiryo UI" w:hint="eastAsia"/>
                <w:szCs w:val="21"/>
              </w:rPr>
              <w:t>。</w:t>
            </w:r>
          </w:p>
          <w:p w14:paraId="71400C16" w14:textId="77777777" w:rsidR="0076023E" w:rsidRPr="00516B7D" w:rsidRDefault="0076023E" w:rsidP="0076023E">
            <w:pPr>
              <w:spacing w:line="280" w:lineRule="exact"/>
              <w:jc w:val="left"/>
              <w:rPr>
                <w:rFonts w:ascii="Meiryo UI" w:eastAsia="Meiryo UI" w:hAnsi="Meiryo UI" w:cs="Meiryo UI"/>
                <w:b/>
                <w:color w:val="FFFFFF" w:themeColor="background1"/>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21FE41" w14:textId="3989A131" w:rsidR="0076023E" w:rsidRPr="00105E9A" w:rsidRDefault="0076023E" w:rsidP="0076023E">
            <w:pPr>
              <w:spacing w:line="280" w:lineRule="exact"/>
              <w:ind w:left="210" w:hangingChars="100" w:hanging="210"/>
              <w:jc w:val="left"/>
              <w:rPr>
                <w:rFonts w:ascii="Meiryo UI" w:eastAsia="Meiryo UI" w:hAnsi="Meiryo UI" w:cs="Meiryo UI"/>
                <w:szCs w:val="21"/>
              </w:rPr>
            </w:pPr>
            <w:r>
              <w:rPr>
                <w:rFonts w:ascii="Meiryo UI" w:eastAsia="Meiryo UI" w:hAnsi="Meiryo UI" w:cs="Meiryo UI" w:hint="eastAsia"/>
                <w:szCs w:val="21"/>
              </w:rPr>
              <w:t>○</w:t>
            </w:r>
            <w:r w:rsidRPr="00105E9A">
              <w:rPr>
                <w:rFonts w:ascii="Meiryo UI" w:eastAsia="Meiryo UI" w:hAnsi="Meiryo UI" w:cs="Meiryo UI" w:hint="eastAsia"/>
                <w:szCs w:val="21"/>
              </w:rPr>
              <w:t>１点当たり50万円</w:t>
            </w:r>
            <w:r w:rsidR="00A06583">
              <w:rPr>
                <w:rFonts w:ascii="Meiryo UI" w:eastAsia="Meiryo UI" w:hAnsi="Meiryo UI" w:cs="Meiryo UI" w:hint="eastAsia"/>
                <w:szCs w:val="21"/>
              </w:rPr>
              <w:t>だ</w:t>
            </w:r>
            <w:r>
              <w:rPr>
                <w:rFonts w:ascii="Meiryo UI" w:eastAsia="Meiryo UI" w:hAnsi="Meiryo UI" w:cs="Meiryo UI" w:hint="eastAsia"/>
                <w:szCs w:val="21"/>
              </w:rPr>
              <w:t>と大きな変動となるため、評価において保守的になる面がある</w:t>
            </w:r>
            <w:r w:rsidRPr="00105E9A">
              <w:rPr>
                <w:rFonts w:ascii="Meiryo UI" w:eastAsia="Meiryo UI" w:hAnsi="Meiryo UI" w:cs="Meiryo UI" w:hint="eastAsia"/>
                <w:szCs w:val="21"/>
              </w:rPr>
              <w:t>。</w:t>
            </w:r>
          </w:p>
          <w:p w14:paraId="411C9011" w14:textId="17C49848" w:rsidR="0076023E" w:rsidRPr="00516B7D" w:rsidRDefault="0076023E" w:rsidP="00C0248C">
            <w:pPr>
              <w:spacing w:line="280" w:lineRule="exact"/>
              <w:ind w:left="200" w:hangingChars="100" w:hanging="200"/>
              <w:jc w:val="left"/>
              <w:rPr>
                <w:rFonts w:ascii="Meiryo UI" w:eastAsia="Meiryo UI" w:hAnsi="Meiryo UI" w:cs="Meiryo UI"/>
                <w:b/>
                <w:color w:val="FFFFFF" w:themeColor="background1"/>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FCFC18D" w14:textId="63407C0B" w:rsidR="0076023E" w:rsidRPr="0076023E" w:rsidRDefault="0076023E" w:rsidP="00A06583">
            <w:pPr>
              <w:spacing w:line="280" w:lineRule="exact"/>
              <w:ind w:left="105" w:hangingChars="50" w:hanging="105"/>
              <w:jc w:val="left"/>
              <w:rPr>
                <w:rFonts w:ascii="Meiryo UI" w:eastAsia="Meiryo UI" w:hAnsi="Meiryo UI" w:cs="Meiryo UI"/>
                <w:szCs w:val="21"/>
              </w:rPr>
            </w:pPr>
            <w:r w:rsidRPr="00105E9A">
              <w:rPr>
                <w:rFonts w:ascii="Meiryo UI" w:eastAsia="Meiryo UI" w:hAnsi="Meiryo UI" w:cs="Meiryo UI" w:hint="eastAsia"/>
                <w:szCs w:val="21"/>
              </w:rPr>
              <w:t>・評価点数を細分化し、</w:t>
            </w:r>
            <w:r w:rsidR="00A06583">
              <w:rPr>
                <w:rFonts w:ascii="Meiryo UI" w:eastAsia="Meiryo UI" w:hAnsi="Meiryo UI" w:cs="Meiryo UI" w:hint="eastAsia"/>
                <w:szCs w:val="21"/>
              </w:rPr>
              <w:t>25万円きざみとする</w:t>
            </w:r>
            <w:r w:rsidRPr="00105E9A">
              <w:rPr>
                <w:rFonts w:ascii="Meiryo UI" w:eastAsia="Meiryo UI" w:hAnsi="Meiryo UI" w:cs="Meiryo UI" w:hint="eastAsia"/>
                <w:szCs w:val="21"/>
              </w:rPr>
              <w:t>。</w:t>
            </w:r>
            <w:r>
              <w:rPr>
                <w:rFonts w:ascii="Meiryo UI" w:eastAsia="Meiryo UI" w:hAnsi="Meiryo UI" w:cs="Meiryo UI" w:hint="eastAsia"/>
                <w:szCs w:val="21"/>
              </w:rPr>
              <w:t>（資料６参照）</w:t>
            </w:r>
          </w:p>
        </w:tc>
      </w:tr>
      <w:tr w:rsidR="00AE5D36" w:rsidRPr="002126FE" w14:paraId="4F12CA96" w14:textId="77777777" w:rsidTr="00D65216">
        <w:trPr>
          <w:trHeight w:val="2274"/>
        </w:trPr>
        <w:tc>
          <w:tcPr>
            <w:tcW w:w="3261" w:type="dxa"/>
            <w:tcBorders>
              <w:top w:val="single" w:sz="4" w:space="0" w:color="000000" w:themeColor="text1"/>
              <w:bottom w:val="single" w:sz="4" w:space="0" w:color="auto"/>
            </w:tcBorders>
          </w:tcPr>
          <w:p w14:paraId="6C1396FF" w14:textId="7E5444B3" w:rsidR="007532FA" w:rsidRPr="00105E9A" w:rsidRDefault="00C0248C" w:rsidP="00AE5D36">
            <w:pPr>
              <w:spacing w:line="280" w:lineRule="exact"/>
              <w:rPr>
                <w:rFonts w:ascii="Meiryo UI" w:eastAsia="Meiryo UI" w:hAnsi="Meiryo UI" w:cs="Meiryo UI"/>
                <w:b/>
                <w:szCs w:val="21"/>
              </w:rPr>
            </w:pPr>
            <w:r>
              <w:rPr>
                <w:rFonts w:ascii="Meiryo UI" w:eastAsia="Meiryo UI" w:hAnsi="Meiryo UI" w:cs="Meiryo UI" w:hint="eastAsia"/>
                <w:b/>
                <w:szCs w:val="21"/>
              </w:rPr>
              <w:t>（</w:t>
            </w:r>
            <w:r w:rsidR="00A06583">
              <w:rPr>
                <w:rFonts w:ascii="Meiryo UI" w:eastAsia="Meiryo UI" w:hAnsi="Meiryo UI" w:cs="Meiryo UI" w:hint="eastAsia"/>
                <w:b/>
                <w:szCs w:val="21"/>
              </w:rPr>
              <w:t>２</w:t>
            </w:r>
            <w:r w:rsidR="007532FA" w:rsidRPr="00105E9A">
              <w:rPr>
                <w:rFonts w:ascii="Meiryo UI" w:eastAsia="Meiryo UI" w:hAnsi="Meiryo UI" w:cs="Meiryo UI" w:hint="eastAsia"/>
                <w:b/>
                <w:szCs w:val="21"/>
              </w:rPr>
              <w:t>）評価方法について</w:t>
            </w:r>
          </w:p>
          <w:p w14:paraId="4694AA0D" w14:textId="77777777" w:rsidR="007532FA" w:rsidRPr="00105E9A" w:rsidRDefault="007532FA" w:rsidP="00AE5D36">
            <w:pPr>
              <w:spacing w:line="280" w:lineRule="exact"/>
              <w:rPr>
                <w:rFonts w:ascii="Meiryo UI" w:eastAsia="Meiryo UI" w:hAnsi="Meiryo UI" w:cs="Meiryo UI"/>
                <w:szCs w:val="21"/>
              </w:rPr>
            </w:pPr>
            <w:r w:rsidRPr="00105E9A">
              <w:rPr>
                <w:rFonts w:ascii="Meiryo UI" w:eastAsia="Meiryo UI" w:hAnsi="Meiryo UI" w:cs="Meiryo UI" w:hint="eastAsia"/>
                <w:szCs w:val="21"/>
              </w:rPr>
              <w:t>（現行制度）</w:t>
            </w:r>
          </w:p>
          <w:p w14:paraId="0626AE2D" w14:textId="6EFB92B4" w:rsidR="007532FA" w:rsidRPr="00105E9A" w:rsidRDefault="00AE5D36" w:rsidP="00AE5D36">
            <w:pPr>
              <w:spacing w:line="280" w:lineRule="exact"/>
              <w:ind w:left="105" w:hangingChars="50" w:hanging="105"/>
              <w:rPr>
                <w:rFonts w:ascii="Meiryo UI" w:eastAsia="Meiryo UI" w:hAnsi="Meiryo UI" w:cs="Meiryo UI"/>
                <w:szCs w:val="21"/>
              </w:rPr>
            </w:pPr>
            <w:r>
              <w:rPr>
                <w:rFonts w:ascii="Meiryo UI" w:eastAsia="Meiryo UI" w:hAnsi="Meiryo UI" w:cs="Meiryo UI" w:hint="eastAsia"/>
                <w:szCs w:val="21"/>
              </w:rPr>
              <w:t>・</w:t>
            </w:r>
            <w:r w:rsidR="007532FA" w:rsidRPr="00105E9A">
              <w:rPr>
                <w:rFonts w:ascii="Meiryo UI" w:eastAsia="Meiryo UI" w:hAnsi="Meiryo UI" w:cs="Meiryo UI" w:hint="eastAsia"/>
                <w:szCs w:val="21"/>
              </w:rPr>
              <w:t>前回評価時からの変化について点検</w:t>
            </w:r>
            <w:r w:rsidR="007532FA">
              <w:rPr>
                <w:rFonts w:ascii="Meiryo UI" w:eastAsia="Meiryo UI" w:hAnsi="Meiryo UI" w:cs="Meiryo UI" w:hint="eastAsia"/>
                <w:szCs w:val="21"/>
              </w:rPr>
              <w:t>・</w:t>
            </w:r>
            <w:r w:rsidR="007532FA" w:rsidRPr="00105E9A">
              <w:rPr>
                <w:rFonts w:ascii="Meiryo UI" w:eastAsia="Meiryo UI" w:hAnsi="Meiryo UI" w:cs="Meiryo UI" w:hint="eastAsia"/>
                <w:szCs w:val="21"/>
              </w:rPr>
              <w:t>評価</w:t>
            </w:r>
            <w:r w:rsidR="007532FA">
              <w:rPr>
                <w:rFonts w:ascii="Meiryo UI" w:eastAsia="Meiryo UI" w:hAnsi="Meiryo UI" w:cs="Meiryo UI" w:hint="eastAsia"/>
                <w:szCs w:val="21"/>
              </w:rPr>
              <w:t>を行い、評価</w:t>
            </w:r>
            <w:r w:rsidR="007532FA" w:rsidRPr="00105E9A">
              <w:rPr>
                <w:rFonts w:ascii="Meiryo UI" w:eastAsia="Meiryo UI" w:hAnsi="Meiryo UI" w:cs="Meiryo UI" w:hint="eastAsia"/>
                <w:szCs w:val="21"/>
              </w:rPr>
              <w:t>点数を増減。</w:t>
            </w:r>
          </w:p>
        </w:tc>
        <w:tc>
          <w:tcPr>
            <w:tcW w:w="3118" w:type="dxa"/>
            <w:tcBorders>
              <w:top w:val="single" w:sz="4" w:space="0" w:color="000000" w:themeColor="text1"/>
              <w:bottom w:val="single" w:sz="4" w:space="0" w:color="auto"/>
            </w:tcBorders>
          </w:tcPr>
          <w:p w14:paraId="14F4A50E" w14:textId="47F3EAE0" w:rsidR="007532FA" w:rsidRPr="00105E9A" w:rsidRDefault="007532FA" w:rsidP="00C0248C">
            <w:pPr>
              <w:spacing w:line="280" w:lineRule="exact"/>
              <w:ind w:left="210" w:hangingChars="100" w:hanging="210"/>
              <w:rPr>
                <w:rFonts w:ascii="Meiryo UI" w:eastAsia="Meiryo UI" w:hAnsi="Meiryo UI" w:cs="Meiryo UI"/>
                <w:szCs w:val="21"/>
              </w:rPr>
            </w:pPr>
            <w:r>
              <w:rPr>
                <w:rFonts w:ascii="Meiryo UI" w:eastAsia="Meiryo UI" w:hAnsi="Meiryo UI" w:cs="Meiryo UI" w:hint="eastAsia"/>
                <w:szCs w:val="21"/>
              </w:rPr>
              <w:t>○</w:t>
            </w:r>
            <w:r w:rsidRPr="00105E9A">
              <w:rPr>
                <w:rFonts w:ascii="Meiryo UI" w:eastAsia="Meiryo UI" w:hAnsi="Meiryo UI" w:cs="Meiryo UI" w:hint="eastAsia"/>
                <w:szCs w:val="21"/>
              </w:rPr>
              <w:t>前回評</w:t>
            </w:r>
            <w:r>
              <w:rPr>
                <w:rFonts w:ascii="Meiryo UI" w:eastAsia="Meiryo UI" w:hAnsi="Meiryo UI" w:cs="Meiryo UI" w:hint="eastAsia"/>
                <w:szCs w:val="21"/>
              </w:rPr>
              <w:t>価からの変化だけを捉える評価方法では、評価が難しい</w:t>
            </w:r>
            <w:r w:rsidR="00B633F4">
              <w:rPr>
                <w:rFonts w:ascii="Meiryo UI" w:eastAsia="Meiryo UI" w:hAnsi="Meiryo UI" w:cs="Meiryo UI" w:hint="eastAsia"/>
                <w:szCs w:val="21"/>
              </w:rPr>
              <w:t>法人がある</w:t>
            </w:r>
            <w:r w:rsidRPr="00105E9A">
              <w:rPr>
                <w:rFonts w:ascii="Meiryo UI" w:eastAsia="Meiryo UI" w:hAnsi="Meiryo UI" w:cs="Meiryo UI" w:hint="eastAsia"/>
                <w:szCs w:val="21"/>
              </w:rPr>
              <w:t>。</w:t>
            </w:r>
          </w:p>
        </w:tc>
        <w:tc>
          <w:tcPr>
            <w:tcW w:w="4111" w:type="dxa"/>
            <w:tcBorders>
              <w:top w:val="single" w:sz="4" w:space="0" w:color="000000" w:themeColor="text1"/>
              <w:bottom w:val="single" w:sz="4" w:space="0" w:color="auto"/>
            </w:tcBorders>
          </w:tcPr>
          <w:p w14:paraId="342CBC8F" w14:textId="3BC8A25A" w:rsidR="007532FA" w:rsidRPr="00105E9A" w:rsidRDefault="007532FA" w:rsidP="00AE5D36">
            <w:pPr>
              <w:spacing w:line="280" w:lineRule="exact"/>
              <w:ind w:left="105" w:hangingChars="50" w:hanging="105"/>
              <w:rPr>
                <w:rFonts w:ascii="Meiryo UI" w:eastAsia="Meiryo UI" w:hAnsi="Meiryo UI"/>
                <w:kern w:val="0"/>
                <w:szCs w:val="21"/>
              </w:rPr>
            </w:pPr>
            <w:r w:rsidRPr="00105E9A">
              <w:rPr>
                <w:rFonts w:ascii="Meiryo UI" w:eastAsia="Meiryo UI" w:hAnsi="Meiryo UI" w:hint="eastAsia"/>
                <w:kern w:val="0"/>
                <w:szCs w:val="21"/>
              </w:rPr>
              <w:t>・</w:t>
            </w:r>
            <w:r w:rsidR="0076023E">
              <w:rPr>
                <w:rFonts w:ascii="Meiryo UI" w:eastAsia="Meiryo UI" w:hAnsi="Meiryo UI" w:hint="eastAsia"/>
                <w:kern w:val="0"/>
                <w:szCs w:val="21"/>
              </w:rPr>
              <w:t>これまでの評価の連続性を踏まえ</w:t>
            </w:r>
            <w:r w:rsidRPr="00105E9A">
              <w:rPr>
                <w:rFonts w:ascii="Meiryo UI" w:eastAsia="Meiryo UI" w:hAnsi="Meiryo UI" w:hint="eastAsia"/>
                <w:kern w:val="0"/>
                <w:szCs w:val="21"/>
              </w:rPr>
              <w:t>、</w:t>
            </w:r>
            <w:r>
              <w:rPr>
                <w:rFonts w:ascii="Meiryo UI" w:eastAsia="Meiryo UI" w:hAnsi="Meiryo UI" w:hint="eastAsia"/>
                <w:kern w:val="0"/>
                <w:szCs w:val="21"/>
              </w:rPr>
              <w:t>原則、前回評価からの変化に基づく</w:t>
            </w:r>
            <w:r w:rsidRPr="00105E9A">
              <w:rPr>
                <w:rFonts w:ascii="Meiryo UI" w:eastAsia="Meiryo UI" w:hAnsi="Meiryo UI" w:hint="eastAsia"/>
                <w:kern w:val="0"/>
                <w:szCs w:val="21"/>
              </w:rPr>
              <w:t>点検を実施。</w:t>
            </w:r>
          </w:p>
          <w:p w14:paraId="086CC01D" w14:textId="493D037D" w:rsidR="00811666" w:rsidRPr="00BA3E69" w:rsidRDefault="007532FA" w:rsidP="0076023E">
            <w:pPr>
              <w:spacing w:line="280" w:lineRule="exact"/>
              <w:ind w:left="105" w:hangingChars="50" w:hanging="105"/>
              <w:rPr>
                <w:rFonts w:ascii="Meiryo UI" w:eastAsia="Meiryo UI" w:hAnsi="Meiryo UI"/>
                <w:kern w:val="0"/>
                <w:szCs w:val="21"/>
              </w:rPr>
            </w:pPr>
            <w:r w:rsidRPr="00105E9A">
              <w:rPr>
                <w:rFonts w:ascii="Meiryo UI" w:eastAsia="Meiryo UI" w:hAnsi="Meiryo UI" w:hint="eastAsia"/>
                <w:kern w:val="0"/>
                <w:szCs w:val="21"/>
              </w:rPr>
              <w:t>・</w:t>
            </w:r>
            <w:r w:rsidR="00A06583">
              <w:rPr>
                <w:rFonts w:ascii="Meiryo UI" w:eastAsia="Meiryo UI" w:hAnsi="Meiryo UI" w:hint="eastAsia"/>
                <w:kern w:val="0"/>
                <w:szCs w:val="21"/>
              </w:rPr>
              <w:t>但し、H23.2の報酬基準設定から一定期間を経過しているこ</w:t>
            </w:r>
            <w:r w:rsidR="00A06583" w:rsidRPr="00C6522D">
              <w:rPr>
                <w:rFonts w:ascii="Meiryo UI" w:eastAsia="Meiryo UI" w:hAnsi="Meiryo UI" w:hint="eastAsia"/>
                <w:kern w:val="0"/>
                <w:szCs w:val="21"/>
              </w:rPr>
              <w:t>とから、必要に応じて</w:t>
            </w:r>
            <w:r w:rsidR="00F955F3" w:rsidRPr="00C6522D">
              <w:rPr>
                <w:rFonts w:ascii="Meiryo UI" w:eastAsia="Meiryo UI" w:hAnsi="Meiryo UI" w:hint="eastAsia"/>
                <w:kern w:val="0"/>
                <w:szCs w:val="21"/>
              </w:rPr>
              <w:t>現時点</w:t>
            </w:r>
            <w:r w:rsidR="00A06583" w:rsidRPr="00C6522D">
              <w:rPr>
                <w:rFonts w:ascii="Meiryo UI" w:eastAsia="Meiryo UI" w:hAnsi="Meiryo UI" w:hint="eastAsia"/>
                <w:kern w:val="0"/>
                <w:szCs w:val="21"/>
              </w:rPr>
              <w:t>の評価を加味することとする。</w:t>
            </w:r>
          </w:p>
        </w:tc>
      </w:tr>
      <w:tr w:rsidR="00AE5D36" w:rsidRPr="002126FE" w14:paraId="07119604" w14:textId="77777777" w:rsidTr="00B633F4">
        <w:trPr>
          <w:trHeight w:val="4390"/>
        </w:trPr>
        <w:tc>
          <w:tcPr>
            <w:tcW w:w="3261" w:type="dxa"/>
            <w:tcBorders>
              <w:top w:val="single" w:sz="4" w:space="0" w:color="auto"/>
              <w:bottom w:val="single" w:sz="4" w:space="0" w:color="auto"/>
            </w:tcBorders>
          </w:tcPr>
          <w:p w14:paraId="18EB087F" w14:textId="31FF0C78" w:rsidR="007532FA" w:rsidRPr="00105E9A" w:rsidRDefault="00A06583" w:rsidP="00B633F4">
            <w:pPr>
              <w:spacing w:line="280" w:lineRule="exact"/>
              <w:rPr>
                <w:rFonts w:ascii="Meiryo UI" w:eastAsia="Meiryo UI" w:hAnsi="Meiryo UI" w:cs="Meiryo UI"/>
                <w:b/>
                <w:szCs w:val="21"/>
              </w:rPr>
            </w:pPr>
            <w:r>
              <w:rPr>
                <w:rFonts w:ascii="Meiryo UI" w:eastAsia="Meiryo UI" w:hAnsi="Meiryo UI" w:cs="Meiryo UI" w:hint="eastAsia"/>
                <w:b/>
                <w:szCs w:val="21"/>
              </w:rPr>
              <w:t>（３</w:t>
            </w:r>
            <w:r w:rsidR="007532FA" w:rsidRPr="00105E9A">
              <w:rPr>
                <w:rFonts w:ascii="Meiryo UI" w:eastAsia="Meiryo UI" w:hAnsi="Meiryo UI" w:cs="Meiryo UI" w:hint="eastAsia"/>
                <w:b/>
                <w:szCs w:val="21"/>
              </w:rPr>
              <w:t>）代表者と他の役員の報酬額の差について</w:t>
            </w:r>
          </w:p>
          <w:p w14:paraId="0BB19E4C" w14:textId="77777777" w:rsidR="007532FA" w:rsidRPr="00105E9A" w:rsidRDefault="007532FA" w:rsidP="00AE5D36">
            <w:pPr>
              <w:spacing w:line="280" w:lineRule="exact"/>
              <w:rPr>
                <w:rFonts w:ascii="Meiryo UI" w:eastAsia="Meiryo UI" w:hAnsi="Meiryo UI" w:cs="Meiryo UI"/>
                <w:szCs w:val="21"/>
              </w:rPr>
            </w:pPr>
            <w:r w:rsidRPr="00105E9A">
              <w:rPr>
                <w:rFonts w:ascii="Meiryo UI" w:eastAsia="Meiryo UI" w:hAnsi="Meiryo UI" w:cs="Meiryo UI" w:hint="eastAsia"/>
                <w:szCs w:val="21"/>
              </w:rPr>
              <w:t>（現行制度）</w:t>
            </w:r>
          </w:p>
          <w:p w14:paraId="381278E4" w14:textId="301EC0F9" w:rsidR="007532FA" w:rsidRDefault="007532FA" w:rsidP="00AE5D36">
            <w:pPr>
              <w:spacing w:line="280" w:lineRule="exact"/>
              <w:ind w:left="105" w:hangingChars="50" w:hanging="105"/>
              <w:rPr>
                <w:rFonts w:ascii="Meiryo UI" w:eastAsia="Meiryo UI" w:hAnsi="Meiryo UI" w:cs="Meiryo UI"/>
                <w:szCs w:val="21"/>
              </w:rPr>
            </w:pPr>
            <w:r w:rsidRPr="00105E9A">
              <w:rPr>
                <w:rFonts w:ascii="Meiryo UI" w:eastAsia="Meiryo UI" w:hAnsi="Meiryo UI" w:cs="Meiryo UI" w:hint="eastAsia"/>
                <w:szCs w:val="21"/>
              </w:rPr>
              <w:t>・専務・常務</w:t>
            </w:r>
            <w:r w:rsidR="00B633F4">
              <w:rPr>
                <w:rFonts w:ascii="Meiryo UI" w:eastAsia="Meiryo UI" w:hAnsi="Meiryo UI" w:cs="Meiryo UI" w:hint="eastAsia"/>
                <w:szCs w:val="21"/>
              </w:rPr>
              <w:t>クラス</w:t>
            </w:r>
            <w:r w:rsidRPr="00105E9A">
              <w:rPr>
                <w:rFonts w:ascii="Meiryo UI" w:eastAsia="Meiryo UI" w:hAnsi="Meiryo UI" w:cs="Meiryo UI" w:hint="eastAsia"/>
                <w:szCs w:val="21"/>
              </w:rPr>
              <w:t>については代表者の報酬基準</w:t>
            </w:r>
            <w:r>
              <w:rPr>
                <w:rFonts w:ascii="Meiryo UI" w:eastAsia="Meiryo UI" w:hAnsi="Meiryo UI" w:cs="Meiryo UI" w:hint="eastAsia"/>
                <w:szCs w:val="21"/>
              </w:rPr>
              <w:t>の</w:t>
            </w:r>
            <w:r w:rsidR="0076023E">
              <w:rPr>
                <w:rFonts w:ascii="Meiryo UI" w:eastAsia="Meiryo UI" w:hAnsi="Meiryo UI" w:cs="Meiryo UI" w:hint="eastAsia"/>
                <w:szCs w:val="21"/>
              </w:rPr>
              <w:t>80</w:t>
            </w:r>
            <w:r>
              <w:rPr>
                <w:rFonts w:ascii="Meiryo UI" w:eastAsia="Meiryo UI" w:hAnsi="Meiryo UI" w:cs="Meiryo UI" w:hint="eastAsia"/>
                <w:szCs w:val="21"/>
              </w:rPr>
              <w:t>～</w:t>
            </w:r>
            <w:r w:rsidR="0076023E">
              <w:rPr>
                <w:rFonts w:ascii="Meiryo UI" w:eastAsia="Meiryo UI" w:hAnsi="Meiryo UI" w:cs="Meiryo UI" w:hint="eastAsia"/>
                <w:szCs w:val="21"/>
              </w:rPr>
              <w:t>95</w:t>
            </w:r>
            <w:r>
              <w:rPr>
                <w:rFonts w:ascii="Meiryo UI" w:eastAsia="Meiryo UI" w:hAnsi="Meiryo UI" w:cs="Meiryo UI" w:hint="eastAsia"/>
                <w:szCs w:val="21"/>
              </w:rPr>
              <w:t>％としている。</w:t>
            </w:r>
          </w:p>
          <w:p w14:paraId="269888AD" w14:textId="21ACD8C7" w:rsidR="0076023E" w:rsidRDefault="0076023E" w:rsidP="0076023E">
            <w:pPr>
              <w:spacing w:line="280" w:lineRule="exact"/>
              <w:ind w:firstLineChars="100" w:firstLine="210"/>
              <w:rPr>
                <w:rFonts w:ascii="Meiryo UI" w:eastAsia="Meiryo UI" w:hAnsi="Meiryo UI" w:cs="Meiryo UI"/>
                <w:szCs w:val="21"/>
              </w:rPr>
            </w:pPr>
            <w:r>
              <w:rPr>
                <w:rFonts w:ascii="Meiryo UI" w:eastAsia="Meiryo UI" w:hAnsi="Meiryo UI" w:cs="Meiryo UI" w:hint="eastAsia"/>
                <w:szCs w:val="21"/>
              </w:rPr>
              <w:t>①</w:t>
            </w:r>
            <w:r w:rsidRPr="00105E9A">
              <w:rPr>
                <w:rFonts w:ascii="Meiryo UI" w:eastAsia="Meiryo UI" w:hAnsi="Meiryo UI" w:cs="Meiryo UI" w:hint="eastAsia"/>
                <w:szCs w:val="21"/>
              </w:rPr>
              <w:t>代表</w:t>
            </w:r>
            <w:r>
              <w:rPr>
                <w:rFonts w:ascii="Meiryo UI" w:eastAsia="Meiryo UI" w:hAnsi="Meiryo UI" w:cs="Meiryo UI" w:hint="eastAsia"/>
                <w:szCs w:val="21"/>
              </w:rPr>
              <w:t>者が常勤の場合</w:t>
            </w:r>
          </w:p>
          <w:p w14:paraId="70C639EC" w14:textId="6BE29E65" w:rsidR="0076023E" w:rsidRDefault="0076023E" w:rsidP="0076023E">
            <w:pPr>
              <w:spacing w:line="280" w:lineRule="exact"/>
              <w:ind w:firstLineChars="100" w:firstLine="210"/>
              <w:rPr>
                <w:rFonts w:ascii="Meiryo UI" w:eastAsia="Meiryo UI" w:hAnsi="Meiryo UI" w:cs="Meiryo UI"/>
                <w:szCs w:val="21"/>
              </w:rPr>
            </w:pPr>
            <w:r>
              <w:rPr>
                <w:rFonts w:ascii="Meiryo UI" w:eastAsia="Meiryo UI" w:hAnsi="Meiryo UI" w:cs="Meiryo UI" w:hint="eastAsia"/>
                <w:szCs w:val="21"/>
              </w:rPr>
              <w:t>（②の場合を除く）</w:t>
            </w:r>
          </w:p>
          <w:p w14:paraId="0FA61026" w14:textId="7FA914CE" w:rsidR="0076023E" w:rsidRPr="00105E9A" w:rsidRDefault="0076023E" w:rsidP="00C0248C">
            <w:pPr>
              <w:spacing w:line="280" w:lineRule="exact"/>
              <w:ind w:firstLineChars="200" w:firstLine="420"/>
              <w:rPr>
                <w:rFonts w:ascii="Meiryo UI" w:eastAsia="Meiryo UI" w:hAnsi="Meiryo UI" w:cs="Meiryo UI"/>
                <w:szCs w:val="21"/>
              </w:rPr>
            </w:pPr>
            <w:r w:rsidRPr="00105E9A">
              <w:rPr>
                <w:rFonts w:ascii="Meiryo UI" w:eastAsia="Meiryo UI" w:hAnsi="Meiryo UI" w:cs="Meiryo UI" w:hint="eastAsia"/>
                <w:szCs w:val="21"/>
              </w:rPr>
              <w:t>⇒</w:t>
            </w:r>
            <w:r w:rsidRPr="00590D77">
              <w:rPr>
                <w:rFonts w:ascii="Meiryo UI" w:eastAsia="Meiryo UI" w:hAnsi="Meiryo UI" w:cs="Meiryo UI" w:hint="eastAsia"/>
                <w:b/>
                <w:szCs w:val="21"/>
                <w:u w:val="single"/>
              </w:rPr>
              <w:t>代表者の80％</w:t>
            </w:r>
          </w:p>
          <w:p w14:paraId="24B4D746" w14:textId="77777777" w:rsidR="007532FA" w:rsidRDefault="007532FA" w:rsidP="00AE5D36">
            <w:pPr>
              <w:spacing w:line="280" w:lineRule="exact"/>
              <w:ind w:leftChars="100" w:left="420" w:hangingChars="100" w:hanging="210"/>
              <w:rPr>
                <w:rFonts w:ascii="Meiryo UI" w:eastAsia="Meiryo UI" w:hAnsi="Meiryo UI" w:cs="Meiryo UI"/>
                <w:szCs w:val="21"/>
              </w:rPr>
            </w:pPr>
            <w:r w:rsidRPr="00105E9A">
              <w:rPr>
                <w:rFonts w:ascii="Meiryo UI" w:eastAsia="Meiryo UI" w:hAnsi="Meiryo UI" w:cs="Meiryo UI" w:hint="eastAsia"/>
                <w:szCs w:val="21"/>
              </w:rPr>
              <w:t>②代表</w:t>
            </w:r>
            <w:r>
              <w:rPr>
                <w:rFonts w:ascii="Meiryo UI" w:eastAsia="Meiryo UI" w:hAnsi="Meiryo UI" w:cs="Meiryo UI" w:hint="eastAsia"/>
                <w:szCs w:val="21"/>
              </w:rPr>
              <w:t>者が常勤で、代表権を有する等に加え</w:t>
            </w:r>
            <w:r w:rsidRPr="00105E9A">
              <w:rPr>
                <w:rFonts w:ascii="Meiryo UI" w:eastAsia="Meiryo UI" w:hAnsi="Meiryo UI" w:cs="Meiryo UI" w:hint="eastAsia"/>
                <w:szCs w:val="21"/>
              </w:rPr>
              <w:t>、他の役員と職責に明確な差がある場合</w:t>
            </w:r>
          </w:p>
          <w:p w14:paraId="48B351AD" w14:textId="5A1D03DD" w:rsidR="007532FA" w:rsidRPr="00105E9A" w:rsidRDefault="007532FA" w:rsidP="00AE5D36">
            <w:pPr>
              <w:spacing w:line="280" w:lineRule="exact"/>
              <w:ind w:leftChars="100" w:left="210"/>
              <w:rPr>
                <w:rFonts w:ascii="Meiryo UI" w:eastAsia="Meiryo UI" w:hAnsi="Meiryo UI" w:cs="Meiryo UI"/>
                <w:szCs w:val="21"/>
              </w:rPr>
            </w:pPr>
            <w:r>
              <w:rPr>
                <w:rFonts w:ascii="Meiryo UI" w:eastAsia="Meiryo UI" w:hAnsi="Meiryo UI" w:cs="Meiryo UI" w:hint="eastAsia"/>
                <w:szCs w:val="21"/>
              </w:rPr>
              <w:t xml:space="preserve"> </w:t>
            </w:r>
            <w:r>
              <w:rPr>
                <w:rFonts w:ascii="Meiryo UI" w:eastAsia="Meiryo UI" w:hAnsi="Meiryo UI" w:cs="Meiryo UI"/>
                <w:szCs w:val="21"/>
              </w:rPr>
              <w:t xml:space="preserve"> </w:t>
            </w:r>
            <w:r w:rsidRPr="00105E9A">
              <w:rPr>
                <w:rFonts w:ascii="Meiryo UI" w:eastAsia="Meiryo UI" w:hAnsi="Meiryo UI" w:cs="Meiryo UI" w:hint="eastAsia"/>
                <w:szCs w:val="21"/>
              </w:rPr>
              <w:t>⇒</w:t>
            </w:r>
            <w:r w:rsidRPr="00590D77">
              <w:rPr>
                <w:rFonts w:ascii="Meiryo UI" w:eastAsia="Meiryo UI" w:hAnsi="Meiryo UI" w:cs="Meiryo UI" w:hint="eastAsia"/>
                <w:b/>
                <w:szCs w:val="21"/>
                <w:u w:val="single"/>
              </w:rPr>
              <w:t>代表者の90％</w:t>
            </w:r>
          </w:p>
          <w:p w14:paraId="4A841082" w14:textId="6B0E44B9" w:rsidR="0076023E" w:rsidRDefault="0076023E" w:rsidP="0076023E">
            <w:pPr>
              <w:spacing w:line="280" w:lineRule="exact"/>
              <w:ind w:firstLineChars="100" w:firstLine="210"/>
              <w:rPr>
                <w:rFonts w:ascii="Meiryo UI" w:eastAsia="Meiryo UI" w:hAnsi="Meiryo UI" w:cs="Meiryo UI"/>
                <w:szCs w:val="21"/>
              </w:rPr>
            </w:pPr>
            <w:r>
              <w:rPr>
                <w:rFonts w:ascii="Meiryo UI" w:eastAsia="Meiryo UI" w:hAnsi="Meiryo UI" w:cs="Meiryo UI" w:hint="eastAsia"/>
                <w:szCs w:val="21"/>
              </w:rPr>
              <w:t>③</w:t>
            </w:r>
            <w:r w:rsidRPr="00105E9A">
              <w:rPr>
                <w:rFonts w:ascii="Meiryo UI" w:eastAsia="Meiryo UI" w:hAnsi="Meiryo UI" w:cs="Meiryo UI" w:hint="eastAsia"/>
                <w:szCs w:val="21"/>
              </w:rPr>
              <w:t>代表</w:t>
            </w:r>
            <w:r>
              <w:rPr>
                <w:rFonts w:ascii="Meiryo UI" w:eastAsia="Meiryo UI" w:hAnsi="Meiryo UI" w:cs="Meiryo UI" w:hint="eastAsia"/>
                <w:szCs w:val="21"/>
              </w:rPr>
              <w:t>者が非常勤の場合</w:t>
            </w:r>
          </w:p>
          <w:p w14:paraId="072810D6" w14:textId="6C70E156" w:rsidR="007532FA" w:rsidRPr="0076023E" w:rsidRDefault="0076023E" w:rsidP="00C0248C">
            <w:pPr>
              <w:spacing w:line="280" w:lineRule="exact"/>
              <w:ind w:firstLineChars="200" w:firstLine="420"/>
              <w:rPr>
                <w:rFonts w:ascii="Meiryo UI" w:eastAsia="Meiryo UI" w:hAnsi="Meiryo UI" w:cs="Meiryo UI"/>
                <w:b/>
                <w:szCs w:val="21"/>
              </w:rPr>
            </w:pPr>
            <w:r>
              <w:rPr>
                <w:rFonts w:ascii="Meiryo UI" w:eastAsia="Meiryo UI" w:hAnsi="Meiryo UI" w:cs="Meiryo UI" w:hint="eastAsia"/>
                <w:szCs w:val="21"/>
              </w:rPr>
              <w:t>⇒</w:t>
            </w:r>
            <w:r w:rsidRPr="00590D77">
              <w:rPr>
                <w:rFonts w:ascii="Meiryo UI" w:eastAsia="Meiryo UI" w:hAnsi="Meiryo UI" w:cs="Meiryo UI" w:hint="eastAsia"/>
                <w:b/>
                <w:szCs w:val="21"/>
                <w:u w:val="single"/>
              </w:rPr>
              <w:t>代表者の95％</w:t>
            </w:r>
          </w:p>
        </w:tc>
        <w:tc>
          <w:tcPr>
            <w:tcW w:w="3118" w:type="dxa"/>
            <w:tcBorders>
              <w:top w:val="single" w:sz="4" w:space="0" w:color="auto"/>
              <w:bottom w:val="single" w:sz="4" w:space="0" w:color="auto"/>
            </w:tcBorders>
          </w:tcPr>
          <w:p w14:paraId="1C9DC1DB" w14:textId="0C619AE6" w:rsidR="007532FA" w:rsidRDefault="007532FA" w:rsidP="00AE5D36">
            <w:pPr>
              <w:spacing w:line="280" w:lineRule="exact"/>
              <w:ind w:left="210" w:hangingChars="100" w:hanging="210"/>
              <w:rPr>
                <w:rFonts w:ascii="Meiryo UI" w:eastAsia="Meiryo UI" w:hAnsi="Meiryo UI" w:cs="Meiryo UI"/>
                <w:szCs w:val="21"/>
              </w:rPr>
            </w:pPr>
            <w:r>
              <w:rPr>
                <w:rFonts w:ascii="Meiryo UI" w:eastAsia="Meiryo UI" w:hAnsi="Meiryo UI" w:cs="Meiryo UI" w:hint="eastAsia"/>
                <w:szCs w:val="21"/>
              </w:rPr>
              <w:t>○</w:t>
            </w:r>
            <w:r w:rsidR="0076023E">
              <w:rPr>
                <w:rFonts w:ascii="Meiryo UI" w:eastAsia="Meiryo UI" w:hAnsi="Meiryo UI" w:cs="Meiryo UI" w:hint="eastAsia"/>
                <w:szCs w:val="21"/>
              </w:rPr>
              <w:t>法人統合等の場合、</w:t>
            </w:r>
            <w:r w:rsidRPr="00105E9A">
              <w:rPr>
                <w:rFonts w:ascii="Meiryo UI" w:eastAsia="Meiryo UI" w:hAnsi="Meiryo UI" w:cs="Meiryo UI" w:hint="eastAsia"/>
                <w:szCs w:val="21"/>
              </w:rPr>
              <w:t>代表者の職務内容</w:t>
            </w:r>
            <w:r w:rsidR="00A06583">
              <w:rPr>
                <w:rFonts w:ascii="Meiryo UI" w:eastAsia="Meiryo UI" w:hAnsi="Meiryo UI" w:cs="Meiryo UI" w:hint="eastAsia"/>
                <w:szCs w:val="21"/>
              </w:rPr>
              <w:t>が</w:t>
            </w:r>
            <w:r w:rsidRPr="00105E9A">
              <w:rPr>
                <w:rFonts w:ascii="Meiryo UI" w:eastAsia="Meiryo UI" w:hAnsi="Meiryo UI" w:cs="Meiryo UI" w:hint="eastAsia"/>
                <w:szCs w:val="21"/>
              </w:rPr>
              <w:t>増加し</w:t>
            </w:r>
            <w:r w:rsidR="00A06583">
              <w:rPr>
                <w:rFonts w:ascii="Meiryo UI" w:eastAsia="Meiryo UI" w:hAnsi="Meiryo UI" w:cs="Meiryo UI" w:hint="eastAsia"/>
                <w:szCs w:val="21"/>
              </w:rPr>
              <w:t>ても</w:t>
            </w:r>
            <w:r w:rsidRPr="00105E9A">
              <w:rPr>
                <w:rFonts w:ascii="Meiryo UI" w:eastAsia="Meiryo UI" w:hAnsi="Meiryo UI" w:cs="Meiryo UI" w:hint="eastAsia"/>
                <w:szCs w:val="21"/>
              </w:rPr>
              <w:t>、</w:t>
            </w:r>
            <w:r>
              <w:rPr>
                <w:rFonts w:ascii="Meiryo UI" w:eastAsia="Meiryo UI" w:hAnsi="Meiryo UI" w:cs="Meiryo UI" w:hint="eastAsia"/>
                <w:szCs w:val="21"/>
              </w:rPr>
              <w:t>他の役員の</w:t>
            </w:r>
            <w:r w:rsidR="00A06583">
              <w:rPr>
                <w:rFonts w:ascii="Meiryo UI" w:eastAsia="Meiryo UI" w:hAnsi="Meiryo UI" w:cs="Meiryo UI" w:hint="eastAsia"/>
                <w:szCs w:val="21"/>
              </w:rPr>
              <w:t>職務が増加するとは限らない</w:t>
            </w:r>
            <w:r w:rsidRPr="00105E9A">
              <w:rPr>
                <w:rFonts w:ascii="Meiryo UI" w:eastAsia="Meiryo UI" w:hAnsi="Meiryo UI" w:cs="Meiryo UI" w:hint="eastAsia"/>
                <w:szCs w:val="21"/>
              </w:rPr>
              <w:t>。</w:t>
            </w:r>
          </w:p>
          <w:p w14:paraId="271A8E40" w14:textId="0A23A59C" w:rsidR="007532FA" w:rsidRPr="00105E9A" w:rsidRDefault="007532FA" w:rsidP="00B633F4">
            <w:pPr>
              <w:spacing w:line="280" w:lineRule="exact"/>
              <w:ind w:leftChars="100" w:left="210"/>
              <w:rPr>
                <w:rFonts w:ascii="Meiryo UI" w:eastAsia="Meiryo UI" w:hAnsi="Meiryo UI" w:cs="Meiryo UI"/>
                <w:szCs w:val="21"/>
              </w:rPr>
            </w:pPr>
            <w:r w:rsidRPr="00105E9A">
              <w:rPr>
                <w:rFonts w:ascii="Meiryo UI" w:eastAsia="Meiryo UI" w:hAnsi="Meiryo UI" w:cs="Meiryo UI" w:hint="eastAsia"/>
                <w:szCs w:val="21"/>
              </w:rPr>
              <w:t>当該役員の職務内容が変わらないのであれば、代表者の報酬水準が上がった場合でも報酬を据え置くなどの対応が必要ではないか。</w:t>
            </w:r>
          </w:p>
        </w:tc>
        <w:tc>
          <w:tcPr>
            <w:tcW w:w="4111" w:type="dxa"/>
            <w:tcBorders>
              <w:top w:val="single" w:sz="4" w:space="0" w:color="auto"/>
              <w:bottom w:val="single" w:sz="4" w:space="0" w:color="auto"/>
            </w:tcBorders>
          </w:tcPr>
          <w:p w14:paraId="427DD347" w14:textId="14252E14" w:rsidR="007532FA" w:rsidRPr="00105E9A" w:rsidRDefault="00A06583" w:rsidP="00AE5D36">
            <w:pPr>
              <w:spacing w:line="280" w:lineRule="exact"/>
              <w:ind w:left="105" w:hangingChars="50" w:hanging="105"/>
              <w:rPr>
                <w:rFonts w:ascii="Meiryo UI" w:eastAsia="Meiryo UI" w:hAnsi="Meiryo UI"/>
                <w:szCs w:val="21"/>
              </w:rPr>
            </w:pPr>
            <w:r>
              <w:rPr>
                <w:rFonts w:ascii="Meiryo UI" w:eastAsia="Meiryo UI" w:hAnsi="Meiryo UI" w:hint="eastAsia"/>
                <w:szCs w:val="21"/>
              </w:rPr>
              <w:t>・原則として</w:t>
            </w:r>
            <w:r w:rsidR="007532FA" w:rsidRPr="00105E9A">
              <w:rPr>
                <w:rFonts w:ascii="Meiryo UI" w:eastAsia="Meiryo UI" w:hAnsi="Meiryo UI" w:hint="eastAsia"/>
                <w:szCs w:val="21"/>
              </w:rPr>
              <w:t>法人役員代表者の職務職責から、報酬基準を決定し、専務・常務クラスについては代表者から一定割合で引き下げた基準を適用。</w:t>
            </w:r>
          </w:p>
          <w:p w14:paraId="6C735690" w14:textId="6436DCC4" w:rsidR="007532FA" w:rsidRPr="00105E9A" w:rsidRDefault="007532FA" w:rsidP="00AE5D36">
            <w:pPr>
              <w:spacing w:line="280" w:lineRule="exact"/>
              <w:ind w:left="105" w:hangingChars="50" w:hanging="105"/>
              <w:rPr>
                <w:rFonts w:ascii="Meiryo UI" w:eastAsia="Meiryo UI" w:hAnsi="Meiryo UI"/>
                <w:szCs w:val="21"/>
              </w:rPr>
            </w:pPr>
            <w:r w:rsidRPr="00105E9A">
              <w:rPr>
                <w:rFonts w:ascii="Meiryo UI" w:eastAsia="Meiryo UI" w:hAnsi="Meiryo UI" w:hint="eastAsia"/>
                <w:szCs w:val="21"/>
              </w:rPr>
              <w:t>・</w:t>
            </w:r>
            <w:r w:rsidR="009F1287">
              <w:rPr>
                <w:rFonts w:ascii="Meiryo UI" w:eastAsia="Meiryo UI" w:hAnsi="Meiryo UI" w:hint="eastAsia"/>
                <w:szCs w:val="21"/>
              </w:rPr>
              <w:t>但し、</w:t>
            </w:r>
            <w:r>
              <w:rPr>
                <w:rFonts w:ascii="Meiryo UI" w:eastAsia="Meiryo UI" w:hAnsi="Meiryo UI" w:hint="eastAsia"/>
                <w:szCs w:val="21"/>
              </w:rPr>
              <w:t>法人統合等に伴う報酬基準の見直しにおいて、</w:t>
            </w:r>
            <w:r w:rsidRPr="00105E9A">
              <w:rPr>
                <w:rFonts w:ascii="Meiryo UI" w:eastAsia="Meiryo UI" w:hAnsi="Meiryo UI" w:hint="eastAsia"/>
                <w:szCs w:val="21"/>
              </w:rPr>
              <w:t>職務</w:t>
            </w:r>
            <w:r>
              <w:rPr>
                <w:rFonts w:ascii="Meiryo UI" w:eastAsia="Meiryo UI" w:hAnsi="Meiryo UI" w:hint="eastAsia"/>
                <w:szCs w:val="21"/>
              </w:rPr>
              <w:t>・</w:t>
            </w:r>
            <w:r w:rsidRPr="00105E9A">
              <w:rPr>
                <w:rFonts w:ascii="Meiryo UI" w:eastAsia="Meiryo UI" w:hAnsi="Meiryo UI" w:hint="eastAsia"/>
                <w:szCs w:val="21"/>
              </w:rPr>
              <w:t>職責の変化が代表者のみにあり、専務・常務</w:t>
            </w:r>
            <w:r>
              <w:rPr>
                <w:rFonts w:ascii="Meiryo UI" w:eastAsia="Meiryo UI" w:hAnsi="Meiryo UI" w:hint="eastAsia"/>
                <w:szCs w:val="21"/>
              </w:rPr>
              <w:t>クラスの役員</w:t>
            </w:r>
            <w:r w:rsidRPr="00105E9A">
              <w:rPr>
                <w:rFonts w:ascii="Meiryo UI" w:eastAsia="Meiryo UI" w:hAnsi="Meiryo UI" w:hint="eastAsia"/>
                <w:szCs w:val="21"/>
              </w:rPr>
              <w:t>に影響しない</w:t>
            </w:r>
            <w:r>
              <w:rPr>
                <w:rFonts w:ascii="Meiryo UI" w:eastAsia="Meiryo UI" w:hAnsi="Meiryo UI" w:hint="eastAsia"/>
                <w:szCs w:val="21"/>
              </w:rPr>
              <w:t>と判断される場合</w:t>
            </w:r>
            <w:r w:rsidR="00343A85">
              <w:rPr>
                <w:rFonts w:ascii="Meiryo UI" w:eastAsia="Meiryo UI" w:hAnsi="Meiryo UI" w:hint="eastAsia"/>
                <w:szCs w:val="21"/>
              </w:rPr>
              <w:t>等</w:t>
            </w:r>
            <w:r w:rsidRPr="00105E9A">
              <w:rPr>
                <w:rFonts w:ascii="Meiryo UI" w:eastAsia="Meiryo UI" w:hAnsi="Meiryo UI" w:hint="eastAsia"/>
                <w:szCs w:val="21"/>
              </w:rPr>
              <w:t>に</w:t>
            </w:r>
            <w:r>
              <w:rPr>
                <w:rFonts w:ascii="Meiryo UI" w:eastAsia="Meiryo UI" w:hAnsi="Meiryo UI" w:hint="eastAsia"/>
                <w:szCs w:val="21"/>
              </w:rPr>
              <w:t>ついては</w:t>
            </w:r>
            <w:r w:rsidRPr="00105E9A">
              <w:rPr>
                <w:rFonts w:ascii="Meiryo UI" w:eastAsia="Meiryo UI" w:hAnsi="Meiryo UI" w:hint="eastAsia"/>
                <w:szCs w:val="21"/>
              </w:rPr>
              <w:t>、</w:t>
            </w:r>
            <w:r w:rsidR="00B633F4">
              <w:rPr>
                <w:rFonts w:ascii="Meiryo UI" w:eastAsia="Meiryo UI" w:hAnsi="Meiryo UI" w:hint="eastAsia"/>
                <w:szCs w:val="21"/>
              </w:rPr>
              <w:t>専務・常務</w:t>
            </w:r>
            <w:r w:rsidR="00343A85">
              <w:rPr>
                <w:rFonts w:ascii="Meiryo UI" w:eastAsia="Meiryo UI" w:hAnsi="Meiryo UI" w:hint="eastAsia"/>
                <w:szCs w:val="21"/>
              </w:rPr>
              <w:t>クラスの報酬額について別途判断</w:t>
            </w:r>
            <w:r>
              <w:rPr>
                <w:rFonts w:ascii="Meiryo UI" w:eastAsia="Meiryo UI" w:hAnsi="Meiryo UI" w:hint="eastAsia"/>
                <w:szCs w:val="21"/>
              </w:rPr>
              <w:t>すること</w:t>
            </w:r>
            <w:r w:rsidR="00A06583">
              <w:rPr>
                <w:rFonts w:ascii="Meiryo UI" w:eastAsia="Meiryo UI" w:hAnsi="Meiryo UI" w:hint="eastAsia"/>
                <w:szCs w:val="21"/>
              </w:rPr>
              <w:t>とする</w:t>
            </w:r>
            <w:r w:rsidRPr="00105E9A">
              <w:rPr>
                <w:rFonts w:ascii="Meiryo UI" w:eastAsia="Meiryo UI" w:hAnsi="Meiryo UI" w:hint="eastAsia"/>
                <w:szCs w:val="21"/>
              </w:rPr>
              <w:t>。</w:t>
            </w:r>
          </w:p>
          <w:p w14:paraId="40D0030B" w14:textId="4D0FA680" w:rsidR="007532FA" w:rsidRPr="00105E9A" w:rsidRDefault="007532FA" w:rsidP="00AE5D36">
            <w:pPr>
              <w:spacing w:line="280" w:lineRule="exact"/>
              <w:rPr>
                <w:rFonts w:ascii="Meiryo UI" w:eastAsia="Meiryo UI" w:hAnsi="Meiryo UI"/>
                <w:szCs w:val="21"/>
                <w:u w:val="single"/>
              </w:rPr>
            </w:pPr>
          </w:p>
        </w:tc>
      </w:tr>
      <w:tr w:rsidR="00D65216" w:rsidRPr="002126FE" w14:paraId="4F926DDA" w14:textId="77777777" w:rsidTr="00D65216">
        <w:trPr>
          <w:trHeight w:val="2531"/>
        </w:trPr>
        <w:tc>
          <w:tcPr>
            <w:tcW w:w="3261" w:type="dxa"/>
            <w:tcBorders>
              <w:top w:val="single" w:sz="4" w:space="0" w:color="auto"/>
              <w:bottom w:val="single" w:sz="4" w:space="0" w:color="auto"/>
            </w:tcBorders>
          </w:tcPr>
          <w:p w14:paraId="59402286" w14:textId="269972FD" w:rsidR="00D65216" w:rsidRPr="00105E9A" w:rsidRDefault="00A06583" w:rsidP="00D65216">
            <w:pPr>
              <w:spacing w:line="280" w:lineRule="exact"/>
              <w:rPr>
                <w:rFonts w:ascii="Meiryo UI" w:eastAsia="Meiryo UI" w:hAnsi="Meiryo UI" w:cs="Meiryo UI"/>
                <w:b/>
                <w:szCs w:val="21"/>
              </w:rPr>
            </w:pPr>
            <w:r>
              <w:rPr>
                <w:rFonts w:ascii="Meiryo UI" w:eastAsia="Meiryo UI" w:hAnsi="Meiryo UI" w:cs="Meiryo UI" w:hint="eastAsia"/>
                <w:b/>
                <w:szCs w:val="21"/>
              </w:rPr>
              <w:t>（４</w:t>
            </w:r>
            <w:r w:rsidR="00D65216" w:rsidRPr="00105E9A">
              <w:rPr>
                <w:rFonts w:ascii="Meiryo UI" w:eastAsia="Meiryo UI" w:hAnsi="Meiryo UI" w:cs="Meiryo UI" w:hint="eastAsia"/>
                <w:b/>
                <w:szCs w:val="21"/>
              </w:rPr>
              <w:t>）</w:t>
            </w:r>
            <w:r w:rsidR="00D65216">
              <w:rPr>
                <w:rFonts w:ascii="Meiryo UI" w:eastAsia="Meiryo UI" w:hAnsi="Meiryo UI" w:cs="Meiryo UI" w:hint="eastAsia"/>
                <w:b/>
                <w:szCs w:val="21"/>
              </w:rPr>
              <w:t>評価点数の考え方</w:t>
            </w:r>
            <w:r w:rsidR="00D65216" w:rsidRPr="00105E9A">
              <w:rPr>
                <w:rFonts w:ascii="Meiryo UI" w:eastAsia="Meiryo UI" w:hAnsi="Meiryo UI" w:cs="Meiryo UI" w:hint="eastAsia"/>
                <w:b/>
                <w:szCs w:val="21"/>
              </w:rPr>
              <w:t>について</w:t>
            </w:r>
          </w:p>
          <w:p w14:paraId="0C794A9F" w14:textId="77777777" w:rsidR="00D65216" w:rsidRPr="00105E9A" w:rsidRDefault="00D65216" w:rsidP="00D65216">
            <w:pPr>
              <w:spacing w:line="280" w:lineRule="exact"/>
              <w:rPr>
                <w:rFonts w:ascii="Meiryo UI" w:eastAsia="Meiryo UI" w:hAnsi="Meiryo UI" w:cs="Meiryo UI"/>
                <w:szCs w:val="21"/>
              </w:rPr>
            </w:pPr>
            <w:r w:rsidRPr="00105E9A">
              <w:rPr>
                <w:rFonts w:ascii="Meiryo UI" w:eastAsia="Meiryo UI" w:hAnsi="Meiryo UI" w:cs="Meiryo UI" w:hint="eastAsia"/>
                <w:szCs w:val="21"/>
              </w:rPr>
              <w:t>（現行制度）</w:t>
            </w:r>
          </w:p>
          <w:p w14:paraId="2430645F" w14:textId="77777777" w:rsidR="00D65216" w:rsidRDefault="00D65216" w:rsidP="00D65216">
            <w:pPr>
              <w:spacing w:line="280" w:lineRule="exact"/>
              <w:rPr>
                <w:rFonts w:ascii="Meiryo UI" w:eastAsia="Meiryo UI" w:hAnsi="Meiryo UI" w:cs="Meiryo UI"/>
                <w:szCs w:val="21"/>
              </w:rPr>
            </w:pPr>
            <w:r w:rsidRPr="00105E9A">
              <w:rPr>
                <w:rFonts w:ascii="Meiryo UI" w:eastAsia="Meiryo UI" w:hAnsi="Meiryo UI" w:cs="Meiryo UI" w:hint="eastAsia"/>
                <w:szCs w:val="21"/>
              </w:rPr>
              <w:t>・３つの評価の視点について</w:t>
            </w:r>
            <w:r>
              <w:rPr>
                <w:rFonts w:ascii="Meiryo UI" w:eastAsia="Meiryo UI" w:hAnsi="Meiryo UI" w:cs="Meiryo UI" w:hint="eastAsia"/>
                <w:szCs w:val="21"/>
              </w:rPr>
              <w:t>、</w:t>
            </w:r>
          </w:p>
          <w:p w14:paraId="6F87433C" w14:textId="77777777" w:rsidR="00D65216" w:rsidRPr="00105E9A" w:rsidRDefault="00D65216" w:rsidP="00D65216">
            <w:pPr>
              <w:spacing w:line="280" w:lineRule="exact"/>
              <w:ind w:firstLineChars="50" w:firstLine="105"/>
              <w:rPr>
                <w:rFonts w:ascii="Meiryo UI" w:eastAsia="Meiryo UI" w:hAnsi="Meiryo UI" w:cs="Meiryo UI"/>
                <w:szCs w:val="21"/>
              </w:rPr>
            </w:pPr>
            <w:r w:rsidRPr="00105E9A">
              <w:rPr>
                <w:rFonts w:ascii="Meiryo UI" w:eastAsia="Meiryo UI" w:hAnsi="Meiryo UI" w:cs="Meiryo UI" w:hint="eastAsia"/>
                <w:szCs w:val="21"/>
              </w:rPr>
              <w:t>１～４点で評価。</w:t>
            </w:r>
          </w:p>
          <w:p w14:paraId="332B53E0" w14:textId="77777777" w:rsidR="00D65216" w:rsidRDefault="00D65216" w:rsidP="00D65216">
            <w:pPr>
              <w:spacing w:line="280" w:lineRule="exact"/>
              <w:ind w:firstLineChars="100" w:firstLine="210"/>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61312" behindDoc="0" locked="0" layoutInCell="1" allowOverlap="1" wp14:anchorId="127B153E" wp14:editId="3B52E402">
                      <wp:simplePos x="0" y="0"/>
                      <wp:positionH relativeFrom="column">
                        <wp:posOffset>162560</wp:posOffset>
                      </wp:positionH>
                      <wp:positionV relativeFrom="paragraph">
                        <wp:posOffset>22225</wp:posOffset>
                      </wp:positionV>
                      <wp:extent cx="1476375" cy="720000"/>
                      <wp:effectExtent l="0" t="0" r="28575" b="23495"/>
                      <wp:wrapNone/>
                      <wp:docPr id="1" name="大かっこ 1"/>
                      <wp:cNvGraphicFramePr/>
                      <a:graphic xmlns:a="http://schemas.openxmlformats.org/drawingml/2006/main">
                        <a:graphicData uri="http://schemas.microsoft.com/office/word/2010/wordprocessingShape">
                          <wps:wsp>
                            <wps:cNvSpPr/>
                            <wps:spPr>
                              <a:xfrm>
                                <a:off x="0" y="0"/>
                                <a:ext cx="1476375" cy="720000"/>
                              </a:xfrm>
                              <a:prstGeom prst="bracketPair">
                                <a:avLst>
                                  <a:gd name="adj" fmla="val 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479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8pt;margin-top:1.75pt;width:116.2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" adj="1440" strokecolor="black [3040]"/>
                  </w:pict>
                </mc:Fallback>
              </mc:AlternateContent>
            </w:r>
            <w:r>
              <w:rPr>
                <w:rFonts w:ascii="Meiryo UI" w:eastAsia="Meiryo UI" w:hAnsi="Meiryo UI" w:cs="Meiryo UI" w:hint="eastAsia"/>
                <w:szCs w:val="21"/>
              </w:rPr>
              <w:t xml:space="preserve">　　　１点…低い</w:t>
            </w:r>
          </w:p>
          <w:p w14:paraId="203D949D" w14:textId="77777777" w:rsidR="00D65216" w:rsidRDefault="00D65216" w:rsidP="00D65216">
            <w:pPr>
              <w:spacing w:line="280" w:lineRule="exact"/>
              <w:ind w:firstLineChars="100" w:firstLine="210"/>
              <w:rPr>
                <w:rFonts w:ascii="Meiryo UI" w:eastAsia="Meiryo UI" w:hAnsi="Meiryo UI" w:cs="Meiryo UI"/>
                <w:szCs w:val="21"/>
              </w:rPr>
            </w:pPr>
            <w:r>
              <w:rPr>
                <w:rFonts w:ascii="Meiryo UI" w:eastAsia="Meiryo UI" w:hAnsi="Meiryo UI" w:cs="Meiryo UI" w:hint="eastAsia"/>
                <w:szCs w:val="21"/>
              </w:rPr>
              <w:t xml:space="preserve">　　　２点…普通</w:t>
            </w:r>
          </w:p>
          <w:p w14:paraId="757B1583" w14:textId="77777777" w:rsidR="00D65216" w:rsidRDefault="00D65216" w:rsidP="00D65216">
            <w:pPr>
              <w:spacing w:line="280" w:lineRule="exact"/>
              <w:ind w:firstLineChars="300" w:firstLine="630"/>
              <w:rPr>
                <w:rFonts w:ascii="Meiryo UI" w:eastAsia="Meiryo UI" w:hAnsi="Meiryo UI" w:cs="Meiryo UI"/>
                <w:szCs w:val="21"/>
              </w:rPr>
            </w:pPr>
            <w:r>
              <w:rPr>
                <w:rFonts w:ascii="Meiryo UI" w:eastAsia="Meiryo UI" w:hAnsi="Meiryo UI" w:cs="Meiryo UI" w:hint="eastAsia"/>
                <w:szCs w:val="21"/>
              </w:rPr>
              <w:t>３点…高い</w:t>
            </w:r>
          </w:p>
          <w:p w14:paraId="624CEC6D" w14:textId="0DF53190" w:rsidR="00D65216" w:rsidRDefault="00D65216" w:rsidP="00D65216">
            <w:pPr>
              <w:spacing w:line="280" w:lineRule="exact"/>
              <w:ind w:leftChars="300" w:left="630"/>
              <w:rPr>
                <w:rFonts w:ascii="Meiryo UI" w:eastAsia="Meiryo UI" w:hAnsi="Meiryo UI" w:cs="Meiryo UI"/>
                <w:b/>
                <w:szCs w:val="21"/>
              </w:rPr>
            </w:pPr>
            <w:r>
              <w:rPr>
                <w:rFonts w:ascii="Meiryo UI" w:eastAsia="Meiryo UI" w:hAnsi="Meiryo UI" w:cs="Meiryo UI" w:hint="eastAsia"/>
                <w:szCs w:val="21"/>
              </w:rPr>
              <w:t>４点…特に高い</w:t>
            </w:r>
          </w:p>
        </w:tc>
        <w:tc>
          <w:tcPr>
            <w:tcW w:w="3118" w:type="dxa"/>
            <w:tcBorders>
              <w:top w:val="single" w:sz="4" w:space="0" w:color="auto"/>
              <w:bottom w:val="single" w:sz="4" w:space="0" w:color="auto"/>
            </w:tcBorders>
          </w:tcPr>
          <w:p w14:paraId="412D7CD2" w14:textId="77777777" w:rsidR="00D65216" w:rsidRPr="00105E9A" w:rsidRDefault="00D65216" w:rsidP="00D65216">
            <w:pPr>
              <w:spacing w:line="280" w:lineRule="exact"/>
              <w:ind w:left="210" w:hangingChars="100" w:hanging="210"/>
              <w:rPr>
                <w:rFonts w:ascii="Meiryo UI" w:eastAsia="Meiryo UI" w:hAnsi="Meiryo UI" w:cs="Meiryo UI"/>
                <w:szCs w:val="21"/>
              </w:rPr>
            </w:pPr>
            <w:r>
              <w:rPr>
                <w:rFonts w:ascii="Meiryo UI" w:eastAsia="Meiryo UI" w:hAnsi="Meiryo UI" w:cs="Meiryo UI" w:hint="eastAsia"/>
                <w:szCs w:val="21"/>
              </w:rPr>
              <w:t>○各点数がどのような状況になれば点数が変動するのかの基準が分かりにくい。</w:t>
            </w:r>
          </w:p>
          <w:p w14:paraId="3C16FFF8" w14:textId="77777777" w:rsidR="00D65216" w:rsidRDefault="00D65216" w:rsidP="00D65216">
            <w:pPr>
              <w:spacing w:line="280" w:lineRule="exact"/>
              <w:ind w:left="210" w:hangingChars="100" w:hanging="210"/>
              <w:rPr>
                <w:rFonts w:ascii="Meiryo UI" w:eastAsia="Meiryo UI" w:hAnsi="Meiryo UI" w:cs="Meiryo UI"/>
                <w:szCs w:val="21"/>
              </w:rPr>
            </w:pPr>
          </w:p>
        </w:tc>
        <w:tc>
          <w:tcPr>
            <w:tcW w:w="4111" w:type="dxa"/>
            <w:tcBorders>
              <w:top w:val="single" w:sz="4" w:space="0" w:color="auto"/>
              <w:bottom w:val="single" w:sz="4" w:space="0" w:color="auto"/>
            </w:tcBorders>
          </w:tcPr>
          <w:p w14:paraId="596695EC" w14:textId="2071A552" w:rsidR="00D65216" w:rsidRPr="00105E9A" w:rsidRDefault="00D65216" w:rsidP="00A06583">
            <w:pPr>
              <w:spacing w:line="280" w:lineRule="exact"/>
              <w:ind w:left="105" w:hangingChars="50" w:hanging="105"/>
              <w:rPr>
                <w:rFonts w:ascii="Meiryo UI" w:eastAsia="Meiryo UI" w:hAnsi="Meiryo UI"/>
                <w:szCs w:val="21"/>
              </w:rPr>
            </w:pPr>
            <w:r>
              <w:rPr>
                <w:rFonts w:ascii="Meiryo UI" w:eastAsia="Meiryo UI" w:hAnsi="Meiryo UI" w:cs="Meiryo UI" w:hint="eastAsia"/>
                <w:szCs w:val="21"/>
              </w:rPr>
              <w:t>・評価実施時に、</w:t>
            </w:r>
            <w:r w:rsidR="00A06583">
              <w:rPr>
                <w:rFonts w:ascii="Meiryo UI" w:eastAsia="Meiryo UI" w:hAnsi="Meiryo UI" w:cs="Meiryo UI" w:hint="eastAsia"/>
                <w:szCs w:val="21"/>
              </w:rPr>
              <w:t>H23.2の当初の報酬基準設定時から現在に至るまでの評価点数の経過及び評価の</w:t>
            </w:r>
            <w:r>
              <w:rPr>
                <w:rFonts w:ascii="Meiryo UI" w:eastAsia="Meiryo UI" w:hAnsi="Meiryo UI" w:cs="Meiryo UI" w:hint="eastAsia"/>
                <w:szCs w:val="21"/>
              </w:rPr>
              <w:t>考え方について資料を提示</w:t>
            </w:r>
            <w:r w:rsidR="00A06583">
              <w:rPr>
                <w:rFonts w:ascii="Meiryo UI" w:eastAsia="Meiryo UI" w:hAnsi="Meiryo UI" w:cs="Meiryo UI" w:hint="eastAsia"/>
                <w:szCs w:val="21"/>
              </w:rPr>
              <w:t>する</w:t>
            </w:r>
            <w:r>
              <w:rPr>
                <w:rFonts w:ascii="Meiryo UI" w:eastAsia="Meiryo UI" w:hAnsi="Meiryo UI" w:cs="Meiryo UI" w:hint="eastAsia"/>
                <w:szCs w:val="21"/>
              </w:rPr>
              <w:t>。</w:t>
            </w:r>
          </w:p>
        </w:tc>
      </w:tr>
    </w:tbl>
    <w:p w14:paraId="0E74BB35" w14:textId="77777777" w:rsidR="00C43EC2" w:rsidRPr="00A06583" w:rsidRDefault="00C43EC2" w:rsidP="00FC0B80">
      <w:pPr>
        <w:rPr>
          <w:rFonts w:ascii="HG丸ｺﾞｼｯｸM-PRO" w:eastAsia="HG丸ｺﾞｼｯｸM-PRO" w:hAnsi="HG丸ｺﾞｼｯｸM-PRO"/>
          <w:b/>
          <w:sz w:val="18"/>
          <w:szCs w:val="18"/>
        </w:rPr>
      </w:pPr>
    </w:p>
    <w:sectPr w:rsidR="00C43EC2" w:rsidRPr="00A06583" w:rsidSect="00AE5D36">
      <w:pgSz w:w="11906" w:h="16838"/>
      <w:pgMar w:top="851"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A7B4A" w14:textId="77777777" w:rsidR="00BA4717" w:rsidRDefault="00BA4717" w:rsidP="00F27A7D">
      <w:r>
        <w:separator/>
      </w:r>
    </w:p>
  </w:endnote>
  <w:endnote w:type="continuationSeparator" w:id="0">
    <w:p w14:paraId="4F829CAE" w14:textId="77777777" w:rsidR="00BA4717" w:rsidRDefault="00BA4717" w:rsidP="00F2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05F55" w14:textId="77777777" w:rsidR="00BA4717" w:rsidRDefault="00BA4717" w:rsidP="00F27A7D">
      <w:r>
        <w:separator/>
      </w:r>
    </w:p>
  </w:footnote>
  <w:footnote w:type="continuationSeparator" w:id="0">
    <w:p w14:paraId="238A8D1E" w14:textId="77777777" w:rsidR="00BA4717" w:rsidRDefault="00BA4717" w:rsidP="00F27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BB8"/>
    <w:multiLevelType w:val="hybridMultilevel"/>
    <w:tmpl w:val="0AF6D70E"/>
    <w:lvl w:ilvl="0" w:tplc="B1442388">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9D6B75"/>
    <w:multiLevelType w:val="hybridMultilevel"/>
    <w:tmpl w:val="4D365E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E686F"/>
    <w:multiLevelType w:val="hybridMultilevel"/>
    <w:tmpl w:val="408E0F18"/>
    <w:lvl w:ilvl="0" w:tplc="04090001">
      <w:start w:val="1"/>
      <w:numFmt w:val="bullet"/>
      <w:lvlText w:val=""/>
      <w:lvlJc w:val="left"/>
      <w:pPr>
        <w:ind w:left="420" w:hanging="420"/>
      </w:pPr>
      <w:rPr>
        <w:rFonts w:ascii="Wingdings" w:hAnsi="Wingdings" w:hint="default"/>
      </w:rPr>
    </w:lvl>
    <w:lvl w:ilvl="1" w:tplc="73ACE992">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1F03E9"/>
    <w:multiLevelType w:val="hybridMultilevel"/>
    <w:tmpl w:val="59823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F61B58"/>
    <w:multiLevelType w:val="hybridMultilevel"/>
    <w:tmpl w:val="724C5E8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761881"/>
    <w:multiLevelType w:val="hybridMultilevel"/>
    <w:tmpl w:val="E4E0FA00"/>
    <w:lvl w:ilvl="0" w:tplc="04090009">
      <w:start w:val="1"/>
      <w:numFmt w:val="bullet"/>
      <w:lvlText w:val=""/>
      <w:lvlJc w:val="left"/>
      <w:pPr>
        <w:ind w:left="420" w:hanging="420"/>
      </w:pPr>
      <w:rPr>
        <w:rFonts w:ascii="Wingdings" w:hAnsi="Wingdings" w:hint="default"/>
      </w:rPr>
    </w:lvl>
    <w:lvl w:ilvl="1" w:tplc="878459FA">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C72EEE"/>
    <w:multiLevelType w:val="hybridMultilevel"/>
    <w:tmpl w:val="40BE03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D20BCB"/>
    <w:multiLevelType w:val="hybridMultilevel"/>
    <w:tmpl w:val="84D0C3E4"/>
    <w:lvl w:ilvl="0" w:tplc="87461AA6">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461C4E"/>
    <w:multiLevelType w:val="hybridMultilevel"/>
    <w:tmpl w:val="295E5F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64026"/>
    <w:multiLevelType w:val="hybridMultilevel"/>
    <w:tmpl w:val="276E2C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E167A1"/>
    <w:multiLevelType w:val="hybridMultilevel"/>
    <w:tmpl w:val="B7888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360C13"/>
    <w:multiLevelType w:val="hybridMultilevel"/>
    <w:tmpl w:val="C04EF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38629F"/>
    <w:multiLevelType w:val="hybridMultilevel"/>
    <w:tmpl w:val="52BC7302"/>
    <w:lvl w:ilvl="0" w:tplc="256CF274">
      <w:start w:val="1"/>
      <w:numFmt w:val="bullet"/>
      <w:lvlText w:val=""/>
      <w:lvlJc w:val="left"/>
      <w:pPr>
        <w:tabs>
          <w:tab w:val="num" w:pos="994"/>
        </w:tabs>
        <w:ind w:left="994" w:hanging="341"/>
      </w:pPr>
      <w:rPr>
        <w:rFonts w:ascii="Wingdings" w:eastAsia="HG丸ｺﾞｼｯｸM-PRO" w:hAnsi="Wingdings" w:hint="default"/>
      </w:rPr>
    </w:lvl>
    <w:lvl w:ilvl="1" w:tplc="A0265B92">
      <w:start w:val="1"/>
      <w:numFmt w:val="bullet"/>
      <w:lvlText w:val=""/>
      <w:lvlJc w:val="left"/>
      <w:pPr>
        <w:tabs>
          <w:tab w:val="num" w:pos="761"/>
        </w:tabs>
        <w:ind w:left="761" w:hanging="341"/>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2C9394F"/>
    <w:multiLevelType w:val="hybridMultilevel"/>
    <w:tmpl w:val="2C6CAA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5D5546"/>
    <w:multiLevelType w:val="hybridMultilevel"/>
    <w:tmpl w:val="93B8619E"/>
    <w:lvl w:ilvl="0" w:tplc="87461AA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D75173"/>
    <w:multiLevelType w:val="hybridMultilevel"/>
    <w:tmpl w:val="E3FCE59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2A2AE9"/>
    <w:multiLevelType w:val="hybridMultilevel"/>
    <w:tmpl w:val="AEDCC5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A31314A"/>
    <w:multiLevelType w:val="hybridMultilevel"/>
    <w:tmpl w:val="40161A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90066"/>
    <w:multiLevelType w:val="hybridMultilevel"/>
    <w:tmpl w:val="E592A5C6"/>
    <w:lvl w:ilvl="0" w:tplc="1794FFD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DE5FCE"/>
    <w:multiLevelType w:val="hybridMultilevel"/>
    <w:tmpl w:val="BC7091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307EE4"/>
    <w:multiLevelType w:val="hybridMultilevel"/>
    <w:tmpl w:val="90E8896A"/>
    <w:lvl w:ilvl="0" w:tplc="9E0EF48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0C1BE8"/>
    <w:multiLevelType w:val="hybridMultilevel"/>
    <w:tmpl w:val="FC5CE552"/>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7DB13B39"/>
    <w:multiLevelType w:val="hybridMultilevel"/>
    <w:tmpl w:val="E18E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7"/>
  </w:num>
  <w:num w:numId="4">
    <w:abstractNumId w:val="3"/>
  </w:num>
  <w:num w:numId="5">
    <w:abstractNumId w:val="4"/>
  </w:num>
  <w:num w:numId="6">
    <w:abstractNumId w:val="19"/>
  </w:num>
  <w:num w:numId="7">
    <w:abstractNumId w:val="15"/>
  </w:num>
  <w:num w:numId="8">
    <w:abstractNumId w:val="0"/>
  </w:num>
  <w:num w:numId="9">
    <w:abstractNumId w:val="22"/>
  </w:num>
  <w:num w:numId="10">
    <w:abstractNumId w:val="2"/>
  </w:num>
  <w:num w:numId="11">
    <w:abstractNumId w:val="5"/>
  </w:num>
  <w:num w:numId="12">
    <w:abstractNumId w:val="8"/>
  </w:num>
  <w:num w:numId="13">
    <w:abstractNumId w:val="1"/>
  </w:num>
  <w:num w:numId="14">
    <w:abstractNumId w:val="20"/>
  </w:num>
  <w:num w:numId="15">
    <w:abstractNumId w:val="18"/>
  </w:num>
  <w:num w:numId="16">
    <w:abstractNumId w:val="11"/>
  </w:num>
  <w:num w:numId="17">
    <w:abstractNumId w:val="17"/>
  </w:num>
  <w:num w:numId="18">
    <w:abstractNumId w:val="16"/>
  </w:num>
  <w:num w:numId="19">
    <w:abstractNumId w:val="12"/>
  </w:num>
  <w:num w:numId="20">
    <w:abstractNumId w:val="21"/>
  </w:num>
  <w:num w:numId="21">
    <w:abstractNumId w:val="13"/>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A7"/>
    <w:rsid w:val="0000088B"/>
    <w:rsid w:val="000243D2"/>
    <w:rsid w:val="00024C96"/>
    <w:rsid w:val="00040BCF"/>
    <w:rsid w:val="00041245"/>
    <w:rsid w:val="00041A80"/>
    <w:rsid w:val="00047CA4"/>
    <w:rsid w:val="000579D4"/>
    <w:rsid w:val="00065C7E"/>
    <w:rsid w:val="000666AE"/>
    <w:rsid w:val="0009013A"/>
    <w:rsid w:val="00090B6A"/>
    <w:rsid w:val="000914C0"/>
    <w:rsid w:val="000B05B4"/>
    <w:rsid w:val="000C3F3F"/>
    <w:rsid w:val="000E5BA3"/>
    <w:rsid w:val="000F64D1"/>
    <w:rsid w:val="000F67D9"/>
    <w:rsid w:val="001015A3"/>
    <w:rsid w:val="00105E9A"/>
    <w:rsid w:val="00126CB7"/>
    <w:rsid w:val="00144E9A"/>
    <w:rsid w:val="00156C36"/>
    <w:rsid w:val="00171D08"/>
    <w:rsid w:val="00180C12"/>
    <w:rsid w:val="0018208F"/>
    <w:rsid w:val="00182F93"/>
    <w:rsid w:val="0019198E"/>
    <w:rsid w:val="001966A3"/>
    <w:rsid w:val="001C2631"/>
    <w:rsid w:val="001D72E8"/>
    <w:rsid w:val="001D7361"/>
    <w:rsid w:val="001E49EB"/>
    <w:rsid w:val="001E7B8A"/>
    <w:rsid w:val="001F7BE9"/>
    <w:rsid w:val="002007E6"/>
    <w:rsid w:val="00202D12"/>
    <w:rsid w:val="002121C3"/>
    <w:rsid w:val="002126FE"/>
    <w:rsid w:val="00222616"/>
    <w:rsid w:val="00225FA9"/>
    <w:rsid w:val="00235423"/>
    <w:rsid w:val="0024532E"/>
    <w:rsid w:val="002558BF"/>
    <w:rsid w:val="00262806"/>
    <w:rsid w:val="00273EBA"/>
    <w:rsid w:val="0027493A"/>
    <w:rsid w:val="0028196E"/>
    <w:rsid w:val="00293894"/>
    <w:rsid w:val="00297DD7"/>
    <w:rsid w:val="002A155A"/>
    <w:rsid w:val="002A2192"/>
    <w:rsid w:val="002A7444"/>
    <w:rsid w:val="002B0A37"/>
    <w:rsid w:val="002B0C6B"/>
    <w:rsid w:val="002D5C42"/>
    <w:rsid w:val="002E6672"/>
    <w:rsid w:val="002F29F1"/>
    <w:rsid w:val="002F53A0"/>
    <w:rsid w:val="002F55A2"/>
    <w:rsid w:val="00300DC4"/>
    <w:rsid w:val="00317704"/>
    <w:rsid w:val="00332381"/>
    <w:rsid w:val="003406AD"/>
    <w:rsid w:val="00343A85"/>
    <w:rsid w:val="00360007"/>
    <w:rsid w:val="00361924"/>
    <w:rsid w:val="00362F5C"/>
    <w:rsid w:val="0037499B"/>
    <w:rsid w:val="00394EB0"/>
    <w:rsid w:val="00395F3A"/>
    <w:rsid w:val="003C1911"/>
    <w:rsid w:val="003E6845"/>
    <w:rsid w:val="003F0417"/>
    <w:rsid w:val="003F264E"/>
    <w:rsid w:val="003F2A0D"/>
    <w:rsid w:val="00424149"/>
    <w:rsid w:val="00424B31"/>
    <w:rsid w:val="00432449"/>
    <w:rsid w:val="00441622"/>
    <w:rsid w:val="00443377"/>
    <w:rsid w:val="00457D3B"/>
    <w:rsid w:val="00471E7C"/>
    <w:rsid w:val="00487EBA"/>
    <w:rsid w:val="00492861"/>
    <w:rsid w:val="0049458C"/>
    <w:rsid w:val="004A13D2"/>
    <w:rsid w:val="004A79D6"/>
    <w:rsid w:val="004B2237"/>
    <w:rsid w:val="004C69B8"/>
    <w:rsid w:val="004D1EAC"/>
    <w:rsid w:val="004D54FC"/>
    <w:rsid w:val="004D7BCA"/>
    <w:rsid w:val="004E7989"/>
    <w:rsid w:val="00500E39"/>
    <w:rsid w:val="00516B7D"/>
    <w:rsid w:val="005200EE"/>
    <w:rsid w:val="00522940"/>
    <w:rsid w:val="0052313B"/>
    <w:rsid w:val="00531214"/>
    <w:rsid w:val="00533B2B"/>
    <w:rsid w:val="00542D69"/>
    <w:rsid w:val="00551196"/>
    <w:rsid w:val="00551547"/>
    <w:rsid w:val="005627C3"/>
    <w:rsid w:val="00566F1B"/>
    <w:rsid w:val="0057010F"/>
    <w:rsid w:val="00573EA7"/>
    <w:rsid w:val="00582137"/>
    <w:rsid w:val="00583CC1"/>
    <w:rsid w:val="005A6A2D"/>
    <w:rsid w:val="005A6DF7"/>
    <w:rsid w:val="005A7C13"/>
    <w:rsid w:val="005B1E98"/>
    <w:rsid w:val="005B4486"/>
    <w:rsid w:val="005C23E6"/>
    <w:rsid w:val="005C2A9E"/>
    <w:rsid w:val="005C71D6"/>
    <w:rsid w:val="005D724F"/>
    <w:rsid w:val="005F26B4"/>
    <w:rsid w:val="005F346C"/>
    <w:rsid w:val="005F412C"/>
    <w:rsid w:val="005F782E"/>
    <w:rsid w:val="0060132C"/>
    <w:rsid w:val="0060355A"/>
    <w:rsid w:val="00604261"/>
    <w:rsid w:val="00605309"/>
    <w:rsid w:val="00613DA7"/>
    <w:rsid w:val="006224F6"/>
    <w:rsid w:val="00626EBA"/>
    <w:rsid w:val="006278CD"/>
    <w:rsid w:val="006307A3"/>
    <w:rsid w:val="006311C6"/>
    <w:rsid w:val="00634175"/>
    <w:rsid w:val="0064472C"/>
    <w:rsid w:val="00650D01"/>
    <w:rsid w:val="00652411"/>
    <w:rsid w:val="0066075A"/>
    <w:rsid w:val="00665676"/>
    <w:rsid w:val="006664F9"/>
    <w:rsid w:val="00682650"/>
    <w:rsid w:val="00685EA4"/>
    <w:rsid w:val="00697473"/>
    <w:rsid w:val="006A5D7E"/>
    <w:rsid w:val="006B3C75"/>
    <w:rsid w:val="006B5493"/>
    <w:rsid w:val="006D3F0A"/>
    <w:rsid w:val="006E753F"/>
    <w:rsid w:val="006F1245"/>
    <w:rsid w:val="00706C39"/>
    <w:rsid w:val="0071470F"/>
    <w:rsid w:val="00736263"/>
    <w:rsid w:val="007409B0"/>
    <w:rsid w:val="0074419B"/>
    <w:rsid w:val="0074756A"/>
    <w:rsid w:val="00752FB9"/>
    <w:rsid w:val="007532FA"/>
    <w:rsid w:val="00755E73"/>
    <w:rsid w:val="0076023E"/>
    <w:rsid w:val="00771EA2"/>
    <w:rsid w:val="007768B1"/>
    <w:rsid w:val="007850EF"/>
    <w:rsid w:val="00786947"/>
    <w:rsid w:val="007959A1"/>
    <w:rsid w:val="007C390A"/>
    <w:rsid w:val="007D73B6"/>
    <w:rsid w:val="007E0B48"/>
    <w:rsid w:val="007F2B16"/>
    <w:rsid w:val="007F39F2"/>
    <w:rsid w:val="007F5932"/>
    <w:rsid w:val="007F6F88"/>
    <w:rsid w:val="00805372"/>
    <w:rsid w:val="00810C7D"/>
    <w:rsid w:val="008111BE"/>
    <w:rsid w:val="00811666"/>
    <w:rsid w:val="00832A33"/>
    <w:rsid w:val="008356A1"/>
    <w:rsid w:val="00841018"/>
    <w:rsid w:val="00853FA4"/>
    <w:rsid w:val="00863674"/>
    <w:rsid w:val="00886C00"/>
    <w:rsid w:val="00892B8A"/>
    <w:rsid w:val="008972E1"/>
    <w:rsid w:val="008B21C5"/>
    <w:rsid w:val="008B3241"/>
    <w:rsid w:val="008B693C"/>
    <w:rsid w:val="008C1F5E"/>
    <w:rsid w:val="008C73C1"/>
    <w:rsid w:val="008E590C"/>
    <w:rsid w:val="008F590C"/>
    <w:rsid w:val="009012DB"/>
    <w:rsid w:val="0090369D"/>
    <w:rsid w:val="00903824"/>
    <w:rsid w:val="00930E44"/>
    <w:rsid w:val="00933B58"/>
    <w:rsid w:val="00960ADE"/>
    <w:rsid w:val="00961D3D"/>
    <w:rsid w:val="00972267"/>
    <w:rsid w:val="0097714E"/>
    <w:rsid w:val="00991742"/>
    <w:rsid w:val="009922E7"/>
    <w:rsid w:val="009C463C"/>
    <w:rsid w:val="009E002C"/>
    <w:rsid w:val="009E4531"/>
    <w:rsid w:val="009E46CF"/>
    <w:rsid w:val="009E5404"/>
    <w:rsid w:val="009F1287"/>
    <w:rsid w:val="009F354D"/>
    <w:rsid w:val="009F63AE"/>
    <w:rsid w:val="00A06583"/>
    <w:rsid w:val="00A17CBA"/>
    <w:rsid w:val="00A402C1"/>
    <w:rsid w:val="00A52E8C"/>
    <w:rsid w:val="00A8115F"/>
    <w:rsid w:val="00A944BB"/>
    <w:rsid w:val="00AA314A"/>
    <w:rsid w:val="00AA37D3"/>
    <w:rsid w:val="00AC0C6E"/>
    <w:rsid w:val="00AD48BB"/>
    <w:rsid w:val="00AE5987"/>
    <w:rsid w:val="00AE5D36"/>
    <w:rsid w:val="00AF699A"/>
    <w:rsid w:val="00B03AF7"/>
    <w:rsid w:val="00B03C5E"/>
    <w:rsid w:val="00B10A03"/>
    <w:rsid w:val="00B1425E"/>
    <w:rsid w:val="00B15DE9"/>
    <w:rsid w:val="00B2349D"/>
    <w:rsid w:val="00B24F0D"/>
    <w:rsid w:val="00B259D4"/>
    <w:rsid w:val="00B34994"/>
    <w:rsid w:val="00B402BB"/>
    <w:rsid w:val="00B40D74"/>
    <w:rsid w:val="00B633F4"/>
    <w:rsid w:val="00B6383D"/>
    <w:rsid w:val="00B66A28"/>
    <w:rsid w:val="00B870D0"/>
    <w:rsid w:val="00B93FAB"/>
    <w:rsid w:val="00BA2680"/>
    <w:rsid w:val="00BA3E69"/>
    <w:rsid w:val="00BA4717"/>
    <w:rsid w:val="00BA774C"/>
    <w:rsid w:val="00BB2087"/>
    <w:rsid w:val="00BB2D22"/>
    <w:rsid w:val="00BB630A"/>
    <w:rsid w:val="00BB78D6"/>
    <w:rsid w:val="00BC4489"/>
    <w:rsid w:val="00BD2F54"/>
    <w:rsid w:val="00BE535E"/>
    <w:rsid w:val="00BF2805"/>
    <w:rsid w:val="00BF64B0"/>
    <w:rsid w:val="00BF7078"/>
    <w:rsid w:val="00C0248C"/>
    <w:rsid w:val="00C0637D"/>
    <w:rsid w:val="00C14D65"/>
    <w:rsid w:val="00C1787C"/>
    <w:rsid w:val="00C26C73"/>
    <w:rsid w:val="00C27364"/>
    <w:rsid w:val="00C32931"/>
    <w:rsid w:val="00C43EC2"/>
    <w:rsid w:val="00C53781"/>
    <w:rsid w:val="00C53868"/>
    <w:rsid w:val="00C572E2"/>
    <w:rsid w:val="00C6522D"/>
    <w:rsid w:val="00C7116A"/>
    <w:rsid w:val="00C73489"/>
    <w:rsid w:val="00CA02E2"/>
    <w:rsid w:val="00CA6D4C"/>
    <w:rsid w:val="00CB4C7F"/>
    <w:rsid w:val="00CC77CE"/>
    <w:rsid w:val="00CF5FAE"/>
    <w:rsid w:val="00D07004"/>
    <w:rsid w:val="00D172A4"/>
    <w:rsid w:val="00D322B6"/>
    <w:rsid w:val="00D3746A"/>
    <w:rsid w:val="00D42477"/>
    <w:rsid w:val="00D45F37"/>
    <w:rsid w:val="00D645EB"/>
    <w:rsid w:val="00D65216"/>
    <w:rsid w:val="00D8456B"/>
    <w:rsid w:val="00D943A6"/>
    <w:rsid w:val="00D94EB0"/>
    <w:rsid w:val="00DD2DC6"/>
    <w:rsid w:val="00DD365F"/>
    <w:rsid w:val="00DF1EE8"/>
    <w:rsid w:val="00DF5F99"/>
    <w:rsid w:val="00DF7D75"/>
    <w:rsid w:val="00E04276"/>
    <w:rsid w:val="00E11B3E"/>
    <w:rsid w:val="00E12F91"/>
    <w:rsid w:val="00E20E28"/>
    <w:rsid w:val="00E24437"/>
    <w:rsid w:val="00E303B0"/>
    <w:rsid w:val="00E34319"/>
    <w:rsid w:val="00E54AF2"/>
    <w:rsid w:val="00E67317"/>
    <w:rsid w:val="00E7358A"/>
    <w:rsid w:val="00E76A27"/>
    <w:rsid w:val="00E83E97"/>
    <w:rsid w:val="00E923C3"/>
    <w:rsid w:val="00EA588D"/>
    <w:rsid w:val="00EB3B8A"/>
    <w:rsid w:val="00ED444A"/>
    <w:rsid w:val="00ED7CB7"/>
    <w:rsid w:val="00F1193D"/>
    <w:rsid w:val="00F15A27"/>
    <w:rsid w:val="00F20343"/>
    <w:rsid w:val="00F23100"/>
    <w:rsid w:val="00F23B22"/>
    <w:rsid w:val="00F27A7D"/>
    <w:rsid w:val="00F420E6"/>
    <w:rsid w:val="00F468A7"/>
    <w:rsid w:val="00F52214"/>
    <w:rsid w:val="00F53AA9"/>
    <w:rsid w:val="00F54EEF"/>
    <w:rsid w:val="00F57F6A"/>
    <w:rsid w:val="00F627F4"/>
    <w:rsid w:val="00F70FA4"/>
    <w:rsid w:val="00F928E1"/>
    <w:rsid w:val="00F9382D"/>
    <w:rsid w:val="00F955F3"/>
    <w:rsid w:val="00F9581C"/>
    <w:rsid w:val="00FA0FB8"/>
    <w:rsid w:val="00FA6D04"/>
    <w:rsid w:val="00FB0521"/>
    <w:rsid w:val="00FB0C38"/>
    <w:rsid w:val="00FB2D48"/>
    <w:rsid w:val="00FC0B80"/>
    <w:rsid w:val="00FC246A"/>
    <w:rsid w:val="00FE5801"/>
    <w:rsid w:val="00FE5A10"/>
    <w:rsid w:val="00FE6C6C"/>
    <w:rsid w:val="00FF2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C58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74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746A"/>
    <w:rPr>
      <w:rFonts w:asciiTheme="majorHAnsi" w:eastAsiaTheme="majorEastAsia" w:hAnsiTheme="majorHAnsi" w:cstheme="majorBidi"/>
      <w:sz w:val="18"/>
      <w:szCs w:val="18"/>
    </w:rPr>
  </w:style>
  <w:style w:type="paragraph" w:styleId="a6">
    <w:name w:val="header"/>
    <w:basedOn w:val="a"/>
    <w:link w:val="a7"/>
    <w:uiPriority w:val="99"/>
    <w:unhideWhenUsed/>
    <w:rsid w:val="00F27A7D"/>
    <w:pPr>
      <w:tabs>
        <w:tab w:val="center" w:pos="4252"/>
        <w:tab w:val="right" w:pos="8504"/>
      </w:tabs>
      <w:snapToGrid w:val="0"/>
    </w:pPr>
  </w:style>
  <w:style w:type="character" w:customStyle="1" w:styleId="a7">
    <w:name w:val="ヘッダー (文字)"/>
    <w:basedOn w:val="a0"/>
    <w:link w:val="a6"/>
    <w:uiPriority w:val="99"/>
    <w:rsid w:val="00F27A7D"/>
  </w:style>
  <w:style w:type="paragraph" w:styleId="a8">
    <w:name w:val="footer"/>
    <w:basedOn w:val="a"/>
    <w:link w:val="a9"/>
    <w:uiPriority w:val="99"/>
    <w:unhideWhenUsed/>
    <w:rsid w:val="00F27A7D"/>
    <w:pPr>
      <w:tabs>
        <w:tab w:val="center" w:pos="4252"/>
        <w:tab w:val="right" w:pos="8504"/>
      </w:tabs>
      <w:snapToGrid w:val="0"/>
    </w:pPr>
  </w:style>
  <w:style w:type="character" w:customStyle="1" w:styleId="a9">
    <w:name w:val="フッター (文字)"/>
    <w:basedOn w:val="a0"/>
    <w:link w:val="a8"/>
    <w:uiPriority w:val="99"/>
    <w:rsid w:val="00F27A7D"/>
  </w:style>
  <w:style w:type="paragraph" w:styleId="aa">
    <w:name w:val="List Paragraph"/>
    <w:basedOn w:val="a"/>
    <w:uiPriority w:val="34"/>
    <w:qFormat/>
    <w:rsid w:val="00090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2020-02-05T06:12:00Z</dcterms:created>
  <dcterms:modified xsi:type="dcterms:W3CDTF">2022-03-01T05:17:00Z</dcterms:modified>
</cp:coreProperties>
</file>