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878D0" w:rsidRPr="00327D83" w:rsidRDefault="003D4E02" w:rsidP="00327D83">
      <w:pPr>
        <w:jc w:val="center"/>
        <w:rPr>
          <w:rFonts w:ascii="Meiryo UI" w:eastAsia="Meiryo UI" w:hAnsi="Meiryo UI"/>
          <w:b/>
          <w:sz w:val="24"/>
        </w:rPr>
      </w:pPr>
      <w:r w:rsidRPr="005A3D91">
        <w:rPr>
          <w:rFonts w:ascii="Meiryo UI" w:eastAsia="Meiryo UI" w:hAnsi="Meiryo UI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DBC6CF" wp14:editId="6266B8CE">
                <wp:simplePos x="0" y="0"/>
                <wp:positionH relativeFrom="column">
                  <wp:posOffset>4777740</wp:posOffset>
                </wp:positionH>
                <wp:positionV relativeFrom="paragraph">
                  <wp:posOffset>-869950</wp:posOffset>
                </wp:positionV>
                <wp:extent cx="1200150" cy="4857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857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4E02" w:rsidRPr="003D4E02" w:rsidRDefault="003D4E02" w:rsidP="003D4E02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</w:pPr>
                            <w:r w:rsidRPr="003D4E02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資料</w:t>
                            </w:r>
                            <w:r w:rsidR="00840911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BC6CF" id="正方形/長方形 6" o:spid="_x0000_s1026" style="position:absolute;left:0;text-align:left;margin-left:376.2pt;margin-top:-68.5pt;width:94.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" fillcolor="#002060" strokecolor="#002060" strokeweight="1pt">
                <v:textbox>
                  <w:txbxContent>
                    <w:p w:rsidR="003D4E02" w:rsidRPr="003D4E02" w:rsidRDefault="003D4E02" w:rsidP="003D4E02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28"/>
                        </w:rPr>
                      </w:pPr>
                      <w:r w:rsidRPr="003D4E02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資料</w:t>
                      </w:r>
                      <w:r w:rsidR="00840911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７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031282">
        <w:rPr>
          <w:rFonts w:ascii="Meiryo UI" w:eastAsia="Meiryo UI" w:hAnsi="Meiryo UI" w:hint="eastAsia"/>
          <w:b/>
          <w:sz w:val="24"/>
        </w:rPr>
        <w:t>大阪府指定出資法人の</w:t>
      </w:r>
      <w:r w:rsidR="004E0A4D" w:rsidRPr="00327D83">
        <w:rPr>
          <w:rFonts w:ascii="Meiryo UI" w:eastAsia="Meiryo UI" w:hAnsi="Meiryo UI" w:hint="eastAsia"/>
          <w:b/>
          <w:sz w:val="24"/>
        </w:rPr>
        <w:t>役員報酬制度</w:t>
      </w:r>
      <w:r w:rsidR="009326A8">
        <w:rPr>
          <w:rFonts w:ascii="Meiryo UI" w:eastAsia="Meiryo UI" w:hAnsi="Meiryo UI" w:hint="eastAsia"/>
          <w:b/>
          <w:sz w:val="24"/>
        </w:rPr>
        <w:t>の見直し</w:t>
      </w:r>
      <w:r w:rsidR="004E0A4D" w:rsidRPr="00327D83">
        <w:rPr>
          <w:rFonts w:ascii="Meiryo UI" w:eastAsia="Meiryo UI" w:hAnsi="Meiryo UI" w:hint="eastAsia"/>
          <w:b/>
          <w:sz w:val="24"/>
        </w:rPr>
        <w:t>について</w:t>
      </w:r>
    </w:p>
    <w:p w:rsidR="004E0A4D" w:rsidRPr="00031282" w:rsidRDefault="004E0A4D">
      <w:pPr>
        <w:rPr>
          <w:rFonts w:ascii="Meiryo UI" w:eastAsia="Meiryo UI" w:hAnsi="Meiryo UI"/>
        </w:rPr>
      </w:pPr>
    </w:p>
    <w:p w:rsidR="004E0A4D" w:rsidRPr="00327D83" w:rsidRDefault="004E0A4D">
      <w:pPr>
        <w:rPr>
          <w:rFonts w:ascii="Meiryo UI" w:eastAsia="Meiryo UI" w:hAnsi="Meiryo UI"/>
        </w:rPr>
      </w:pPr>
    </w:p>
    <w:p w:rsidR="004E0A4D" w:rsidRDefault="004E0A4D">
      <w:pPr>
        <w:rPr>
          <w:rFonts w:ascii="Meiryo UI" w:eastAsia="Meiryo UI" w:hAnsi="Meiryo UI"/>
          <w:b/>
          <w:u w:val="single"/>
        </w:rPr>
      </w:pPr>
      <w:r w:rsidRPr="00FE35A5">
        <w:rPr>
          <w:rFonts w:ascii="Meiryo UI" w:eastAsia="Meiryo UI" w:hAnsi="Meiryo UI" w:hint="eastAsia"/>
          <w:b/>
          <w:u w:val="single"/>
        </w:rPr>
        <w:t>１．概要</w:t>
      </w:r>
    </w:p>
    <w:p w:rsidR="00C82A55" w:rsidRPr="00FE35A5" w:rsidRDefault="00C82A55">
      <w:pPr>
        <w:rPr>
          <w:rFonts w:ascii="Meiryo UI" w:eastAsia="Meiryo UI" w:hAnsi="Meiryo UI"/>
          <w:b/>
          <w:u w:val="single"/>
        </w:rPr>
      </w:pPr>
    </w:p>
    <w:p w:rsidR="004E0A4D" w:rsidRPr="00327D83" w:rsidRDefault="004E0A4D" w:rsidP="00327D83">
      <w:pPr>
        <w:pStyle w:val="a4"/>
        <w:numPr>
          <w:ilvl w:val="0"/>
          <w:numId w:val="1"/>
        </w:numPr>
        <w:ind w:leftChars="0"/>
        <w:rPr>
          <w:rFonts w:ascii="Meiryo UI" w:eastAsia="Meiryo UI" w:hAnsi="Meiryo UI"/>
        </w:rPr>
      </w:pPr>
      <w:r w:rsidRPr="00327D83">
        <w:rPr>
          <w:rFonts w:ascii="Meiryo UI" w:eastAsia="Meiryo UI" w:hAnsi="Meiryo UI" w:hint="eastAsia"/>
        </w:rPr>
        <w:t>府OB</w:t>
      </w:r>
      <w:r w:rsidR="00327D83">
        <w:rPr>
          <w:rFonts w:ascii="Meiryo UI" w:eastAsia="Meiryo UI" w:hAnsi="Meiryo UI" w:hint="eastAsia"/>
        </w:rPr>
        <w:t>役員が就任する可能性のあるポストについて</w:t>
      </w:r>
      <w:r w:rsidR="00031282">
        <w:rPr>
          <w:rFonts w:ascii="Meiryo UI" w:eastAsia="Meiryo UI" w:hAnsi="Meiryo UI" w:hint="eastAsia"/>
        </w:rPr>
        <w:t>、職務・職責等を踏まえたあるべき報酬基準を設定す</w:t>
      </w:r>
      <w:r w:rsidRPr="00327D83">
        <w:rPr>
          <w:rFonts w:ascii="Meiryo UI" w:eastAsia="Meiryo UI" w:hAnsi="Meiryo UI" w:hint="eastAsia"/>
        </w:rPr>
        <w:t>るため、</w:t>
      </w:r>
      <w:r w:rsidR="00031282">
        <w:rPr>
          <w:rFonts w:ascii="Meiryo UI" w:eastAsia="Meiryo UI" w:hAnsi="Meiryo UI" w:hint="eastAsia"/>
        </w:rPr>
        <w:t>審議会</w:t>
      </w:r>
      <w:r w:rsidR="00BD0EC4">
        <w:rPr>
          <w:rFonts w:ascii="Meiryo UI" w:eastAsia="Meiryo UI" w:hAnsi="Meiryo UI" w:hint="eastAsia"/>
        </w:rPr>
        <w:t>において</w:t>
      </w:r>
      <w:r w:rsidR="00031282">
        <w:rPr>
          <w:rFonts w:ascii="Meiryo UI" w:eastAsia="Meiryo UI" w:hAnsi="Meiryo UI" w:hint="eastAsia"/>
        </w:rPr>
        <w:t>定期的（</w:t>
      </w:r>
      <w:r w:rsidR="00542757">
        <w:rPr>
          <w:rFonts w:ascii="Meiryo UI" w:eastAsia="Meiryo UI" w:hAnsi="Meiryo UI" w:hint="eastAsia"/>
        </w:rPr>
        <w:t>概ね</w:t>
      </w:r>
      <w:r w:rsidR="00031282">
        <w:rPr>
          <w:rFonts w:ascii="Meiryo UI" w:eastAsia="Meiryo UI" w:hAnsi="Meiryo UI" w:hint="eastAsia"/>
        </w:rPr>
        <w:t>３年に１度）に点検を実施</w:t>
      </w:r>
      <w:r w:rsidR="00BD0EC4">
        <w:rPr>
          <w:rFonts w:ascii="Meiryo UI" w:eastAsia="Meiryo UI" w:hAnsi="Meiryo UI" w:hint="eastAsia"/>
        </w:rPr>
        <w:t>。</w:t>
      </w:r>
    </w:p>
    <w:p w:rsidR="004E0A4D" w:rsidRPr="00BD0EC4" w:rsidRDefault="004E0A4D">
      <w:pPr>
        <w:rPr>
          <w:rFonts w:ascii="Meiryo UI" w:eastAsia="Meiryo UI" w:hAnsi="Meiryo UI"/>
        </w:rPr>
      </w:pPr>
    </w:p>
    <w:p w:rsidR="004E0A4D" w:rsidRPr="00327D83" w:rsidRDefault="004E0A4D" w:rsidP="00327D83">
      <w:pPr>
        <w:pStyle w:val="a4"/>
        <w:numPr>
          <w:ilvl w:val="0"/>
          <w:numId w:val="1"/>
        </w:numPr>
        <w:ind w:leftChars="0"/>
        <w:rPr>
          <w:rFonts w:ascii="Meiryo UI" w:eastAsia="Meiryo UI" w:hAnsi="Meiryo UI"/>
        </w:rPr>
      </w:pPr>
      <w:r w:rsidRPr="00327D83">
        <w:rPr>
          <w:rFonts w:ascii="Meiryo UI" w:eastAsia="Meiryo UI" w:hAnsi="Meiryo UI" w:hint="eastAsia"/>
        </w:rPr>
        <w:t>前回（令和元年度）の点検において、審議会より役員報酬制度の点検手法に</w:t>
      </w:r>
      <w:r w:rsidR="00327D83">
        <w:rPr>
          <w:rFonts w:ascii="Meiryo UI" w:eastAsia="Meiryo UI" w:hAnsi="Meiryo UI" w:hint="eastAsia"/>
        </w:rPr>
        <w:t>ついて</w:t>
      </w:r>
      <w:r w:rsidRPr="00327D83">
        <w:rPr>
          <w:rFonts w:ascii="Meiryo UI" w:eastAsia="Meiryo UI" w:hAnsi="Meiryo UI" w:hint="eastAsia"/>
        </w:rPr>
        <w:t>意見があったことを踏まえ、次回（令和４年</w:t>
      </w:r>
      <w:r w:rsidR="00BD0EC4">
        <w:rPr>
          <w:rFonts w:ascii="Meiryo UI" w:eastAsia="Meiryo UI" w:hAnsi="Meiryo UI" w:hint="eastAsia"/>
        </w:rPr>
        <w:t>秋頃</w:t>
      </w:r>
      <w:r w:rsidRPr="00327D83">
        <w:rPr>
          <w:rFonts w:ascii="Meiryo UI" w:eastAsia="Meiryo UI" w:hAnsi="Meiryo UI" w:hint="eastAsia"/>
        </w:rPr>
        <w:t>実施予定）の定期点検</w:t>
      </w:r>
      <w:r w:rsidR="00BD0EC4">
        <w:rPr>
          <w:rFonts w:ascii="Meiryo UI" w:eastAsia="Meiryo UI" w:hAnsi="Meiryo UI" w:hint="eastAsia"/>
        </w:rPr>
        <w:t>を行う際の</w:t>
      </w:r>
      <w:r w:rsidR="00327D83">
        <w:rPr>
          <w:rFonts w:ascii="Meiryo UI" w:eastAsia="Meiryo UI" w:hAnsi="Meiryo UI" w:hint="eastAsia"/>
        </w:rPr>
        <w:t>点検手法等について、委員から意見を聴取し</w:t>
      </w:r>
      <w:r w:rsidR="00BD0EC4">
        <w:rPr>
          <w:rFonts w:ascii="Meiryo UI" w:eastAsia="Meiryo UI" w:hAnsi="Meiryo UI" w:hint="eastAsia"/>
        </w:rPr>
        <w:t>、点検手法の変更等について検討を行う</w:t>
      </w:r>
      <w:r w:rsidRPr="00327D83">
        <w:rPr>
          <w:rFonts w:ascii="Meiryo UI" w:eastAsia="Meiryo UI" w:hAnsi="Meiryo UI" w:hint="eastAsia"/>
        </w:rPr>
        <w:t>。</w:t>
      </w:r>
    </w:p>
    <w:p w:rsidR="004E0A4D" w:rsidRPr="00327D83" w:rsidRDefault="004E0A4D">
      <w:pPr>
        <w:rPr>
          <w:rFonts w:ascii="Meiryo UI" w:eastAsia="Meiryo UI" w:hAnsi="Meiryo UI"/>
        </w:rPr>
      </w:pPr>
    </w:p>
    <w:p w:rsidR="004E0A4D" w:rsidRPr="00327D83" w:rsidRDefault="004E0A4D">
      <w:pPr>
        <w:rPr>
          <w:rFonts w:ascii="Meiryo UI" w:eastAsia="Meiryo UI" w:hAnsi="Meiryo UI"/>
        </w:rPr>
      </w:pPr>
    </w:p>
    <w:p w:rsidR="004E0A4D" w:rsidRDefault="004E0A4D">
      <w:pPr>
        <w:rPr>
          <w:rFonts w:ascii="Meiryo UI" w:eastAsia="Meiryo UI" w:hAnsi="Meiryo UI"/>
          <w:b/>
          <w:u w:val="single"/>
        </w:rPr>
      </w:pPr>
      <w:r w:rsidRPr="00FE35A5">
        <w:rPr>
          <w:rFonts w:ascii="Meiryo UI" w:eastAsia="Meiryo UI" w:hAnsi="Meiryo UI" w:hint="eastAsia"/>
          <w:b/>
          <w:u w:val="single"/>
        </w:rPr>
        <w:t>２．スケジュール</w:t>
      </w:r>
    </w:p>
    <w:p w:rsidR="00C82A55" w:rsidRPr="00FE35A5" w:rsidRDefault="00C82A55">
      <w:pPr>
        <w:rPr>
          <w:rFonts w:ascii="Meiryo UI" w:eastAsia="Meiryo UI" w:hAnsi="Meiryo UI"/>
          <w:b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4671"/>
      </w:tblGrid>
      <w:tr w:rsidR="004E0A4D" w:rsidRPr="00327D83" w:rsidTr="00BD0EC4">
        <w:trPr>
          <w:trHeight w:val="468"/>
        </w:trPr>
        <w:tc>
          <w:tcPr>
            <w:tcW w:w="3823" w:type="dxa"/>
            <w:gridSpan w:val="2"/>
            <w:shd w:val="clear" w:color="auto" w:fill="4472C4" w:themeFill="accent5"/>
            <w:vAlign w:val="center"/>
          </w:tcPr>
          <w:p w:rsidR="004E0A4D" w:rsidRPr="00FE35A5" w:rsidRDefault="004E0A4D" w:rsidP="00BD0EC4">
            <w:pPr>
              <w:jc w:val="center"/>
              <w:rPr>
                <w:rFonts w:ascii="Meiryo UI" w:eastAsia="Meiryo UI" w:hAnsi="Meiryo UI"/>
                <w:color w:val="FFFFFF" w:themeColor="background1"/>
              </w:rPr>
            </w:pPr>
            <w:r w:rsidRPr="00FE35A5">
              <w:rPr>
                <w:rFonts w:ascii="Meiryo UI" w:eastAsia="Meiryo UI" w:hAnsi="Meiryo UI" w:hint="eastAsia"/>
                <w:color w:val="FFFFFF" w:themeColor="background1"/>
              </w:rPr>
              <w:t>日</w:t>
            </w:r>
            <w:r w:rsidR="00FE35A5">
              <w:rPr>
                <w:rFonts w:ascii="Meiryo UI" w:eastAsia="Meiryo UI" w:hAnsi="Meiryo UI" w:hint="eastAsia"/>
                <w:color w:val="FFFFFF" w:themeColor="background1"/>
              </w:rPr>
              <w:t xml:space="preserve"> </w:t>
            </w:r>
            <w:r w:rsidRPr="00FE35A5">
              <w:rPr>
                <w:rFonts w:ascii="Meiryo UI" w:eastAsia="Meiryo UI" w:hAnsi="Meiryo UI" w:hint="eastAsia"/>
                <w:color w:val="FFFFFF" w:themeColor="background1"/>
              </w:rPr>
              <w:t>程</w:t>
            </w:r>
          </w:p>
        </w:tc>
        <w:tc>
          <w:tcPr>
            <w:tcW w:w="4671" w:type="dxa"/>
            <w:shd w:val="clear" w:color="auto" w:fill="4472C4" w:themeFill="accent5"/>
            <w:vAlign w:val="center"/>
          </w:tcPr>
          <w:p w:rsidR="004E0A4D" w:rsidRPr="00FE35A5" w:rsidRDefault="004E0A4D" w:rsidP="00BD0EC4">
            <w:pPr>
              <w:jc w:val="center"/>
              <w:rPr>
                <w:rFonts w:ascii="Meiryo UI" w:eastAsia="Meiryo UI" w:hAnsi="Meiryo UI"/>
                <w:color w:val="FFFFFF" w:themeColor="background1"/>
              </w:rPr>
            </w:pPr>
            <w:r w:rsidRPr="00FE35A5">
              <w:rPr>
                <w:rFonts w:ascii="Meiryo UI" w:eastAsia="Meiryo UI" w:hAnsi="Meiryo UI" w:hint="eastAsia"/>
                <w:color w:val="FFFFFF" w:themeColor="background1"/>
              </w:rPr>
              <w:t>審議内容等</w:t>
            </w:r>
          </w:p>
        </w:tc>
      </w:tr>
      <w:tr w:rsidR="004E0A4D" w:rsidRPr="00327D83" w:rsidTr="00BD0EC4">
        <w:tc>
          <w:tcPr>
            <w:tcW w:w="1129" w:type="dxa"/>
            <w:vAlign w:val="center"/>
          </w:tcPr>
          <w:p w:rsidR="004E0A4D" w:rsidRPr="00327D83" w:rsidRDefault="004E0A4D" w:rsidP="00BD0EC4">
            <w:pPr>
              <w:rPr>
                <w:rFonts w:ascii="Meiryo UI" w:eastAsia="Meiryo UI" w:hAnsi="Meiryo UI"/>
              </w:rPr>
            </w:pPr>
            <w:r w:rsidRPr="00327D83">
              <w:rPr>
                <w:rFonts w:ascii="Meiryo UI" w:eastAsia="Meiryo UI" w:hAnsi="Meiryo UI" w:hint="eastAsia"/>
              </w:rPr>
              <w:t>第１回</w:t>
            </w:r>
          </w:p>
        </w:tc>
        <w:tc>
          <w:tcPr>
            <w:tcW w:w="2694" w:type="dxa"/>
            <w:vAlign w:val="center"/>
          </w:tcPr>
          <w:p w:rsidR="004E0A4D" w:rsidRPr="00327D83" w:rsidRDefault="004E0A4D" w:rsidP="00BD0EC4">
            <w:pPr>
              <w:rPr>
                <w:rFonts w:ascii="Meiryo UI" w:eastAsia="Meiryo UI" w:hAnsi="Meiryo UI"/>
              </w:rPr>
            </w:pPr>
            <w:r w:rsidRPr="00327D83">
              <w:rPr>
                <w:rFonts w:ascii="Meiryo UI" w:eastAsia="Meiryo UI" w:hAnsi="Meiryo UI" w:hint="eastAsia"/>
              </w:rPr>
              <w:t>令和４年２月14日（月）</w:t>
            </w:r>
          </w:p>
        </w:tc>
        <w:tc>
          <w:tcPr>
            <w:tcW w:w="4671" w:type="dxa"/>
            <w:vAlign w:val="center"/>
          </w:tcPr>
          <w:p w:rsidR="004E0A4D" w:rsidRPr="00327D83" w:rsidRDefault="00327D83" w:rsidP="00BD0EC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・</w:t>
            </w:r>
            <w:r w:rsidR="004E0A4D" w:rsidRPr="00327D83">
              <w:rPr>
                <w:rFonts w:ascii="Meiryo UI" w:eastAsia="Meiryo UI" w:hAnsi="Meiryo UI" w:hint="eastAsia"/>
              </w:rPr>
              <w:t>役員報酬制度の</w:t>
            </w:r>
            <w:r w:rsidR="00BD0EC4">
              <w:rPr>
                <w:rFonts w:ascii="Meiryo UI" w:eastAsia="Meiryo UI" w:hAnsi="Meiryo UI" w:hint="eastAsia"/>
              </w:rPr>
              <w:t>概要</w:t>
            </w:r>
            <w:r w:rsidR="004E0A4D" w:rsidRPr="00327D83">
              <w:rPr>
                <w:rFonts w:ascii="Meiryo UI" w:eastAsia="Meiryo UI" w:hAnsi="Meiryo UI" w:hint="eastAsia"/>
              </w:rPr>
              <w:t>について</w:t>
            </w:r>
          </w:p>
          <w:p w:rsidR="004E0A4D" w:rsidRPr="00327D83" w:rsidRDefault="00327D83" w:rsidP="00BD0EC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・</w:t>
            </w:r>
            <w:r w:rsidR="004E0A4D" w:rsidRPr="00327D83">
              <w:rPr>
                <w:rFonts w:ascii="Meiryo UI" w:eastAsia="Meiryo UI" w:hAnsi="Meiryo UI" w:hint="eastAsia"/>
              </w:rPr>
              <w:t>前回</w:t>
            </w:r>
            <w:r>
              <w:rPr>
                <w:rFonts w:ascii="Meiryo UI" w:eastAsia="Meiryo UI" w:hAnsi="Meiryo UI" w:hint="eastAsia"/>
              </w:rPr>
              <w:t>定期</w:t>
            </w:r>
            <w:r w:rsidR="004E0A4D" w:rsidRPr="00327D83">
              <w:rPr>
                <w:rFonts w:ascii="Meiryo UI" w:eastAsia="Meiryo UI" w:hAnsi="Meiryo UI" w:hint="eastAsia"/>
              </w:rPr>
              <w:t>点検時の委員意見</w:t>
            </w:r>
            <w:r>
              <w:rPr>
                <w:rFonts w:ascii="Meiryo UI" w:eastAsia="Meiryo UI" w:hAnsi="Meiryo UI" w:hint="eastAsia"/>
              </w:rPr>
              <w:t>等</w:t>
            </w:r>
            <w:r w:rsidR="004E0A4D" w:rsidRPr="00327D83">
              <w:rPr>
                <w:rFonts w:ascii="Meiryo UI" w:eastAsia="Meiryo UI" w:hAnsi="Meiryo UI" w:hint="eastAsia"/>
              </w:rPr>
              <w:t>について</w:t>
            </w:r>
          </w:p>
        </w:tc>
      </w:tr>
      <w:tr w:rsidR="004E0A4D" w:rsidRPr="00327D83" w:rsidTr="00BD0EC4">
        <w:trPr>
          <w:trHeight w:val="640"/>
        </w:trPr>
        <w:tc>
          <w:tcPr>
            <w:tcW w:w="1129" w:type="dxa"/>
            <w:vAlign w:val="center"/>
          </w:tcPr>
          <w:p w:rsidR="004E0A4D" w:rsidRPr="00327D83" w:rsidRDefault="004E0A4D" w:rsidP="00BD0EC4">
            <w:pPr>
              <w:rPr>
                <w:rFonts w:ascii="Meiryo UI" w:eastAsia="Meiryo UI" w:hAnsi="Meiryo UI"/>
              </w:rPr>
            </w:pPr>
            <w:r w:rsidRPr="00327D83">
              <w:rPr>
                <w:rFonts w:ascii="Meiryo UI" w:eastAsia="Meiryo UI" w:hAnsi="Meiryo UI" w:hint="eastAsia"/>
              </w:rPr>
              <w:t>第２回</w:t>
            </w:r>
          </w:p>
        </w:tc>
        <w:tc>
          <w:tcPr>
            <w:tcW w:w="2694" w:type="dxa"/>
            <w:vAlign w:val="center"/>
          </w:tcPr>
          <w:p w:rsidR="004E0A4D" w:rsidRPr="00327D83" w:rsidRDefault="004E0A4D" w:rsidP="00BD0EC4">
            <w:pPr>
              <w:rPr>
                <w:rFonts w:ascii="Meiryo UI" w:eastAsia="Meiryo UI" w:hAnsi="Meiryo UI"/>
              </w:rPr>
            </w:pPr>
            <w:r w:rsidRPr="00327D83">
              <w:rPr>
                <w:rFonts w:ascii="Meiryo UI" w:eastAsia="Meiryo UI" w:hAnsi="Meiryo UI" w:hint="eastAsia"/>
              </w:rPr>
              <w:t>令和４年２月28日（月）</w:t>
            </w:r>
          </w:p>
        </w:tc>
        <w:tc>
          <w:tcPr>
            <w:tcW w:w="4671" w:type="dxa"/>
            <w:vAlign w:val="center"/>
          </w:tcPr>
          <w:p w:rsidR="004E0A4D" w:rsidRPr="00327D83" w:rsidRDefault="004E0A4D" w:rsidP="00BD0EC4">
            <w:pPr>
              <w:ind w:firstLineChars="50" w:firstLine="105"/>
              <w:rPr>
                <w:rFonts w:ascii="Meiryo UI" w:eastAsia="Meiryo UI" w:hAnsi="Meiryo UI"/>
              </w:rPr>
            </w:pPr>
            <w:r w:rsidRPr="00327D83">
              <w:rPr>
                <w:rFonts w:ascii="Meiryo UI" w:eastAsia="Meiryo UI" w:hAnsi="Meiryo UI" w:hint="eastAsia"/>
              </w:rPr>
              <w:t>前回意見を踏まえた点検手法等の変更案について</w:t>
            </w:r>
          </w:p>
        </w:tc>
      </w:tr>
      <w:tr w:rsidR="004E0A4D" w:rsidRPr="00327D83" w:rsidTr="00BD0EC4">
        <w:trPr>
          <w:trHeight w:val="706"/>
        </w:trPr>
        <w:tc>
          <w:tcPr>
            <w:tcW w:w="1129" w:type="dxa"/>
            <w:vAlign w:val="center"/>
          </w:tcPr>
          <w:p w:rsidR="004E0A4D" w:rsidRPr="00327D83" w:rsidRDefault="004E0A4D" w:rsidP="00BD0EC4">
            <w:pPr>
              <w:rPr>
                <w:rFonts w:ascii="Meiryo UI" w:eastAsia="Meiryo UI" w:hAnsi="Meiryo UI"/>
              </w:rPr>
            </w:pPr>
            <w:r w:rsidRPr="00327D83">
              <w:rPr>
                <w:rFonts w:ascii="Meiryo UI" w:eastAsia="Meiryo UI" w:hAnsi="Meiryo UI" w:hint="eastAsia"/>
              </w:rPr>
              <w:t>第３回</w:t>
            </w:r>
          </w:p>
        </w:tc>
        <w:tc>
          <w:tcPr>
            <w:tcW w:w="2694" w:type="dxa"/>
            <w:vAlign w:val="center"/>
          </w:tcPr>
          <w:p w:rsidR="004E0A4D" w:rsidRPr="00327D83" w:rsidRDefault="004E0A4D" w:rsidP="00BD0EC4">
            <w:pPr>
              <w:rPr>
                <w:rFonts w:ascii="Meiryo UI" w:eastAsia="Meiryo UI" w:hAnsi="Meiryo UI"/>
              </w:rPr>
            </w:pPr>
            <w:r w:rsidRPr="00327D83">
              <w:rPr>
                <w:rFonts w:ascii="Meiryo UI" w:eastAsia="Meiryo UI" w:hAnsi="Meiryo UI" w:hint="eastAsia"/>
              </w:rPr>
              <w:t>令和４年３月９日（水）</w:t>
            </w:r>
          </w:p>
        </w:tc>
        <w:tc>
          <w:tcPr>
            <w:tcW w:w="4671" w:type="dxa"/>
            <w:vAlign w:val="center"/>
          </w:tcPr>
          <w:p w:rsidR="004E0A4D" w:rsidRPr="00327D83" w:rsidRDefault="004E0A4D" w:rsidP="00BD0EC4">
            <w:pPr>
              <w:ind w:firstLineChars="50" w:firstLine="105"/>
              <w:rPr>
                <w:rFonts w:ascii="Meiryo UI" w:eastAsia="Meiryo UI" w:hAnsi="Meiryo UI"/>
              </w:rPr>
            </w:pPr>
            <w:r w:rsidRPr="00327D83">
              <w:rPr>
                <w:rFonts w:ascii="Meiryo UI" w:eastAsia="Meiryo UI" w:hAnsi="Meiryo UI" w:hint="eastAsia"/>
              </w:rPr>
              <w:t>変更案に関する方向性とりまとめ</w:t>
            </w:r>
          </w:p>
        </w:tc>
      </w:tr>
    </w:tbl>
    <w:p w:rsidR="004E0A4D" w:rsidRPr="00327D83" w:rsidRDefault="004E0A4D">
      <w:pPr>
        <w:rPr>
          <w:rFonts w:ascii="Meiryo UI" w:eastAsia="Meiryo UI" w:hAnsi="Meiryo UI"/>
        </w:rPr>
      </w:pPr>
    </w:p>
    <w:p w:rsidR="004E0A4D" w:rsidRPr="00327D83" w:rsidRDefault="004E0A4D" w:rsidP="004E0A4D">
      <w:pPr>
        <w:ind w:left="210" w:hangingChars="100" w:hanging="210"/>
        <w:rPr>
          <w:rFonts w:ascii="Meiryo UI" w:eastAsia="Meiryo UI" w:hAnsi="Meiryo UI"/>
        </w:rPr>
      </w:pPr>
      <w:r w:rsidRPr="00327D83">
        <w:rPr>
          <w:rFonts w:ascii="Meiryo UI" w:eastAsia="Meiryo UI" w:hAnsi="Meiryo UI" w:hint="eastAsia"/>
        </w:rPr>
        <w:t>※第３回において取りまとめた方向性を踏まえ、令和4</w:t>
      </w:r>
      <w:r w:rsidR="00327D83">
        <w:rPr>
          <w:rFonts w:ascii="Meiryo UI" w:eastAsia="Meiryo UI" w:hAnsi="Meiryo UI" w:hint="eastAsia"/>
        </w:rPr>
        <w:t>年</w:t>
      </w:r>
      <w:r w:rsidR="00BD0EC4">
        <w:rPr>
          <w:rFonts w:ascii="Meiryo UI" w:eastAsia="Meiryo UI" w:hAnsi="Meiryo UI" w:hint="eastAsia"/>
        </w:rPr>
        <w:t>秋頃</w:t>
      </w:r>
      <w:r w:rsidR="00327D83">
        <w:rPr>
          <w:rFonts w:ascii="Meiryo UI" w:eastAsia="Meiryo UI" w:hAnsi="Meiryo UI" w:hint="eastAsia"/>
        </w:rPr>
        <w:t>実施予定の役員報酬制度の定期点検実施</w:t>
      </w:r>
      <w:r w:rsidRPr="00327D83">
        <w:rPr>
          <w:rFonts w:ascii="Meiryo UI" w:eastAsia="Meiryo UI" w:hAnsi="Meiryo UI" w:hint="eastAsia"/>
        </w:rPr>
        <w:t>時の点検手法</w:t>
      </w:r>
      <w:r w:rsidR="00327D83">
        <w:rPr>
          <w:rFonts w:ascii="Meiryo UI" w:eastAsia="Meiryo UI" w:hAnsi="Meiryo UI" w:hint="eastAsia"/>
        </w:rPr>
        <w:t>等に反映する。</w:t>
      </w:r>
    </w:p>
    <w:sectPr w:rsidR="004E0A4D" w:rsidRPr="00327D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97E" w:rsidRDefault="005B097E" w:rsidP="00031282">
      <w:r>
        <w:separator/>
      </w:r>
    </w:p>
  </w:endnote>
  <w:endnote w:type="continuationSeparator" w:id="0">
    <w:p w:rsidR="005B097E" w:rsidRDefault="005B097E" w:rsidP="00031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F49" w:rsidRDefault="00961F4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F49" w:rsidRDefault="00961F4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F49" w:rsidRDefault="00961F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97E" w:rsidRDefault="005B097E" w:rsidP="00031282">
      <w:r>
        <w:separator/>
      </w:r>
    </w:p>
  </w:footnote>
  <w:footnote w:type="continuationSeparator" w:id="0">
    <w:p w:rsidR="005B097E" w:rsidRDefault="005B097E" w:rsidP="00031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F49" w:rsidRDefault="00961F4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F49" w:rsidRDefault="00961F4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F49" w:rsidRDefault="00961F4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35D01"/>
    <w:multiLevelType w:val="hybridMultilevel"/>
    <w:tmpl w:val="2B548E9E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4D"/>
    <w:rsid w:val="00031282"/>
    <w:rsid w:val="0004249B"/>
    <w:rsid w:val="00327D83"/>
    <w:rsid w:val="003D4E02"/>
    <w:rsid w:val="004E0A4D"/>
    <w:rsid w:val="00542757"/>
    <w:rsid w:val="005B097E"/>
    <w:rsid w:val="006878D0"/>
    <w:rsid w:val="00840911"/>
    <w:rsid w:val="009326A8"/>
    <w:rsid w:val="00961F49"/>
    <w:rsid w:val="00BD0EC4"/>
    <w:rsid w:val="00C82A55"/>
    <w:rsid w:val="00FE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D8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312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1282"/>
  </w:style>
  <w:style w:type="paragraph" w:styleId="a7">
    <w:name w:val="footer"/>
    <w:basedOn w:val="a"/>
    <w:link w:val="a8"/>
    <w:uiPriority w:val="99"/>
    <w:unhideWhenUsed/>
    <w:rsid w:val="000312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1282"/>
  </w:style>
  <w:style w:type="paragraph" w:styleId="a9">
    <w:name w:val="Balloon Text"/>
    <w:basedOn w:val="a"/>
    <w:link w:val="aa"/>
    <w:uiPriority w:val="99"/>
    <w:semiHidden/>
    <w:unhideWhenUsed/>
    <w:rsid w:val="00961F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1F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407</Characters>
  <Application>Microsoft Office Word</Application>
  <DocSecurity>0</DocSecurity>
  <Lines>30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2022-02-16T01:56:00Z</dcterms:created>
  <dcterms:modified xsi:type="dcterms:W3CDTF">2022-02-16T01:56:00Z</dcterms:modified>
</cp:coreProperties>
</file>