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999D6A9" w14:textId="2A910E66" w:rsidR="00261181" w:rsidRDefault="008C1D83" w:rsidP="007F14DB">
      <w:pPr>
        <w:spacing w:line="0" w:lineRule="atLeast"/>
        <w:ind w:rightChars="187" w:right="393"/>
        <w:jc w:val="center"/>
        <w:rPr>
          <w:rFonts w:ascii="Meiryo UI" w:eastAsia="Meiryo UI" w:hAnsi="Meiryo UI" w:cs="Meiryo UI"/>
          <w:b/>
          <w:noProof/>
          <w:sz w:val="32"/>
        </w:rPr>
      </w:pPr>
      <w:r w:rsidRPr="00261181">
        <w:rPr>
          <w:rFonts w:ascii="Meiryo UI" w:eastAsia="Meiryo UI" w:hAnsi="Meiryo UI" w:cs="Meiryo UI" w:hint="eastAsia"/>
          <w:b/>
          <w:noProof/>
          <w:sz w:val="32"/>
        </w:rPr>
        <mc:AlternateContent>
          <mc:Choice Requires="wps">
            <w:drawing>
              <wp:anchor distT="0" distB="0" distL="114300" distR="114300" simplePos="0" relativeHeight="251659264" behindDoc="0" locked="0" layoutInCell="1" allowOverlap="1" wp14:anchorId="4745980F" wp14:editId="4A80935D">
                <wp:simplePos x="0" y="0"/>
                <wp:positionH relativeFrom="column">
                  <wp:posOffset>4920946</wp:posOffset>
                </wp:positionH>
                <wp:positionV relativeFrom="paragraph">
                  <wp:posOffset>-784749</wp:posOffset>
                </wp:positionV>
                <wp:extent cx="1038225" cy="476250"/>
                <wp:effectExtent l="0" t="0" r="9525"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8225" cy="476250"/>
                        </a:xfrm>
                        <a:prstGeom prst="rect">
                          <a:avLst/>
                        </a:prstGeom>
                        <a:solidFill>
                          <a:srgbClr val="002060"/>
                        </a:solidFill>
                        <a:ln w="12700" cap="flat" cmpd="sng" algn="ctr">
                          <a:noFill/>
                          <a:prstDash val="solid"/>
                          <a:miter lim="800000"/>
                        </a:ln>
                        <a:effectLst/>
                      </wps:spPr>
                      <wps:txbx>
                        <w:txbxContent>
                          <w:p w14:paraId="12EEC331" w14:textId="21A58F35" w:rsidR="008C1D83" w:rsidRDefault="008C1D83" w:rsidP="008C1D83">
                            <w:pPr>
                              <w:spacing w:line="500" w:lineRule="exact"/>
                              <w:jc w:val="center"/>
                              <w:rPr>
                                <w:rFonts w:ascii="Meiryo UI" w:eastAsia="Meiryo UI" w:hAnsi="Meiryo UI" w:cs="Meiryo UI"/>
                                <w:b/>
                                <w:color w:val="FFFFFF"/>
                                <w:sz w:val="28"/>
                              </w:rPr>
                            </w:pPr>
                            <w:r w:rsidRPr="00860243">
                              <w:rPr>
                                <w:rFonts w:ascii="Meiryo UI" w:eastAsia="Meiryo UI" w:hAnsi="Meiryo UI" w:cs="Meiryo UI" w:hint="eastAsia"/>
                                <w:b/>
                                <w:color w:val="FFFFFF"/>
                                <w:sz w:val="28"/>
                                <w:szCs w:val="24"/>
                              </w:rPr>
                              <w:t>資料</w:t>
                            </w:r>
                            <w:r w:rsidR="00F736B9">
                              <w:rPr>
                                <w:rFonts w:ascii="Meiryo UI" w:eastAsia="Meiryo UI" w:hAnsi="Meiryo UI" w:cs="Meiryo UI" w:hint="eastAsia"/>
                                <w:b/>
                                <w:color w:val="FFFFFF"/>
                                <w:sz w:val="28"/>
                              </w:rPr>
                              <w:t>３</w:t>
                            </w:r>
                          </w:p>
                          <w:p w14:paraId="5C966694" w14:textId="77777777" w:rsidR="00612C85" w:rsidRPr="008C1D83" w:rsidRDefault="00612C85" w:rsidP="008C1D83">
                            <w:pPr>
                              <w:spacing w:line="500" w:lineRule="exact"/>
                              <w:jc w:val="center"/>
                              <w:rPr>
                                <w:rFonts w:ascii="Meiryo UI" w:eastAsia="Meiryo UI" w:hAnsi="Meiryo UI" w:cs="Meiryo UI"/>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45980F" id="正方形/長方形 11" o:spid="_x0000_s1026" style="position:absolute;left:0;text-align:left;margin-left:387.5pt;margin-top:-61.8pt;width:81.7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" fillcolor="#002060" stroked="f" strokeweight="1pt">
                <v:path arrowok="t"/>
                <v:textbox>
                  <w:txbxContent>
                    <w:p w14:paraId="12EEC331" w14:textId="21A58F35" w:rsidR="008C1D83" w:rsidRDefault="008C1D83" w:rsidP="008C1D83">
                      <w:pPr>
                        <w:spacing w:line="500" w:lineRule="exact"/>
                        <w:jc w:val="center"/>
                        <w:rPr>
                          <w:rFonts w:ascii="Meiryo UI" w:eastAsia="Meiryo UI" w:hAnsi="Meiryo UI" w:cs="Meiryo UI"/>
                          <w:b/>
                          <w:color w:val="FFFFFF"/>
                          <w:sz w:val="28"/>
                        </w:rPr>
                      </w:pPr>
                      <w:r w:rsidRPr="00860243">
                        <w:rPr>
                          <w:rFonts w:ascii="Meiryo UI" w:eastAsia="Meiryo UI" w:hAnsi="Meiryo UI" w:cs="Meiryo UI" w:hint="eastAsia"/>
                          <w:b/>
                          <w:color w:val="FFFFFF"/>
                          <w:sz w:val="28"/>
                          <w:szCs w:val="24"/>
                        </w:rPr>
                        <w:t>資料</w:t>
                      </w:r>
                      <w:r w:rsidR="00F736B9">
                        <w:rPr>
                          <w:rFonts w:ascii="Meiryo UI" w:eastAsia="Meiryo UI" w:hAnsi="Meiryo UI" w:cs="Meiryo UI" w:hint="eastAsia"/>
                          <w:b/>
                          <w:color w:val="FFFFFF"/>
                          <w:sz w:val="28"/>
                        </w:rPr>
                        <w:t>３</w:t>
                      </w:r>
                    </w:p>
                    <w:p w14:paraId="5C966694" w14:textId="77777777" w:rsidR="00612C85" w:rsidRPr="008C1D83" w:rsidRDefault="00612C85" w:rsidP="008C1D83">
                      <w:pPr>
                        <w:spacing w:line="500" w:lineRule="exact"/>
                        <w:jc w:val="center"/>
                        <w:rPr>
                          <w:rFonts w:ascii="Meiryo UI" w:eastAsia="Meiryo UI" w:hAnsi="Meiryo UI" w:cs="Meiryo UI"/>
                          <w:b/>
                          <w:color w:val="FFFFFF"/>
                          <w:sz w:val="28"/>
                        </w:rPr>
                      </w:pPr>
                    </w:p>
                  </w:txbxContent>
                </v:textbox>
              </v:rect>
            </w:pict>
          </mc:Fallback>
        </mc:AlternateContent>
      </w:r>
      <w:r w:rsidR="00261181" w:rsidRPr="00261181">
        <w:rPr>
          <w:rFonts w:ascii="Meiryo UI" w:eastAsia="Meiryo UI" w:hAnsi="Meiryo UI" w:cs="Meiryo UI" w:hint="eastAsia"/>
          <w:b/>
          <w:noProof/>
          <w:sz w:val="32"/>
        </w:rPr>
        <w:t>中期経営計画（案）にかかる委員意⾒について</w:t>
      </w:r>
    </w:p>
    <w:p w14:paraId="19E21E86" w14:textId="77777777" w:rsidR="007F14DB" w:rsidRPr="007F14DB" w:rsidRDefault="007F14DB" w:rsidP="007F14DB">
      <w:pPr>
        <w:spacing w:line="0" w:lineRule="atLeast"/>
        <w:ind w:rightChars="187" w:right="393"/>
        <w:jc w:val="center"/>
        <w:rPr>
          <w:rFonts w:ascii="Meiryo UI" w:eastAsia="Meiryo UI" w:hAnsi="Meiryo UI" w:cs="Meiryo UI"/>
          <w:b/>
          <w:noProof/>
          <w:sz w:val="32"/>
        </w:rPr>
      </w:pPr>
    </w:p>
    <w:tbl>
      <w:tblPr>
        <w:tblStyle w:val="a3"/>
        <w:tblW w:w="8923" w:type="dxa"/>
        <w:tblLook w:val="04A0" w:firstRow="1" w:lastRow="0" w:firstColumn="1" w:lastColumn="0" w:noHBand="0" w:noVBand="1"/>
      </w:tblPr>
      <w:tblGrid>
        <w:gridCol w:w="492"/>
        <w:gridCol w:w="2055"/>
        <w:gridCol w:w="2693"/>
        <w:gridCol w:w="3683"/>
      </w:tblGrid>
      <w:tr w:rsidR="00CB7E87" w:rsidRPr="00E04A0F" w14:paraId="5E62EDEC" w14:textId="77777777" w:rsidTr="00094E74">
        <w:trPr>
          <w:trHeight w:val="523"/>
        </w:trPr>
        <w:tc>
          <w:tcPr>
            <w:tcW w:w="492" w:type="dxa"/>
            <w:shd w:val="clear" w:color="auto" w:fill="002060"/>
          </w:tcPr>
          <w:p w14:paraId="2CC25D8E" w14:textId="77777777" w:rsidR="00CB7E87" w:rsidRPr="00E04A0F" w:rsidRDefault="00CB7E87" w:rsidP="00765D66">
            <w:pPr>
              <w:rPr>
                <w:rFonts w:ascii="ＭＳ ゴシック" w:eastAsia="ＭＳ ゴシック" w:hAnsi="ＭＳ ゴシック"/>
                <w:sz w:val="18"/>
                <w:szCs w:val="18"/>
              </w:rPr>
            </w:pPr>
          </w:p>
        </w:tc>
        <w:tc>
          <w:tcPr>
            <w:tcW w:w="2055" w:type="dxa"/>
            <w:tcBorders>
              <w:right w:val="single" w:sz="4" w:space="0" w:color="FFFFFF" w:themeColor="background1"/>
            </w:tcBorders>
            <w:shd w:val="clear" w:color="auto" w:fill="002060"/>
            <w:vAlign w:val="center"/>
          </w:tcPr>
          <w:p w14:paraId="378BCF27" w14:textId="77777777" w:rsidR="00CB7E87" w:rsidRPr="00854010" w:rsidRDefault="00CB7E87" w:rsidP="00854010">
            <w:pPr>
              <w:jc w:val="center"/>
              <w:rPr>
                <w:rFonts w:ascii="ＭＳ ゴシック" w:eastAsia="ＭＳ ゴシック" w:hAnsi="ＭＳ ゴシック"/>
                <w:b/>
                <w:sz w:val="22"/>
                <w:szCs w:val="18"/>
              </w:rPr>
            </w:pPr>
            <w:r w:rsidRPr="00854010">
              <w:rPr>
                <w:rFonts w:ascii="ＭＳ ゴシック" w:eastAsia="ＭＳ ゴシック" w:hAnsi="ＭＳ ゴシック" w:hint="eastAsia"/>
                <w:b/>
                <w:sz w:val="22"/>
                <w:szCs w:val="18"/>
              </w:rPr>
              <w:t>法</w:t>
            </w:r>
            <w:r w:rsidRPr="00854010">
              <w:rPr>
                <w:rFonts w:ascii="ＭＳ ゴシック" w:eastAsia="ＭＳ ゴシック" w:hAnsi="ＭＳ ゴシック"/>
                <w:b/>
                <w:sz w:val="22"/>
                <w:szCs w:val="18"/>
              </w:rPr>
              <w:t xml:space="preserve">  人  名</w:t>
            </w:r>
          </w:p>
        </w:tc>
        <w:tc>
          <w:tcPr>
            <w:tcW w:w="2693" w:type="dxa"/>
            <w:tcBorders>
              <w:left w:val="single" w:sz="4" w:space="0" w:color="FFFFFF" w:themeColor="background1"/>
              <w:right w:val="single" w:sz="4" w:space="0" w:color="FFFFFF" w:themeColor="background1"/>
            </w:tcBorders>
            <w:shd w:val="clear" w:color="auto" w:fill="002060"/>
            <w:vAlign w:val="center"/>
          </w:tcPr>
          <w:p w14:paraId="0996D859" w14:textId="54FEB02C" w:rsidR="00CB7E87" w:rsidRPr="00854010" w:rsidRDefault="00CB7E87" w:rsidP="00854010">
            <w:pPr>
              <w:jc w:val="center"/>
              <w:rPr>
                <w:rFonts w:ascii="ＭＳ ゴシック" w:eastAsia="ＭＳ ゴシック" w:hAnsi="ＭＳ ゴシック"/>
                <w:b/>
                <w:sz w:val="22"/>
                <w:szCs w:val="18"/>
              </w:rPr>
            </w:pPr>
            <w:r w:rsidRPr="00854010">
              <w:rPr>
                <w:rFonts w:ascii="ＭＳ ゴシック" w:eastAsia="ＭＳ ゴシック" w:hAnsi="ＭＳ ゴシック" w:hint="eastAsia"/>
                <w:b/>
                <w:sz w:val="22"/>
                <w:szCs w:val="18"/>
              </w:rPr>
              <w:t>委</w:t>
            </w:r>
            <w:r w:rsidRPr="00854010">
              <w:rPr>
                <w:rFonts w:ascii="ＭＳ ゴシック" w:eastAsia="ＭＳ ゴシック" w:hAnsi="ＭＳ ゴシック"/>
                <w:b/>
                <w:sz w:val="22"/>
                <w:szCs w:val="18"/>
              </w:rPr>
              <w:t>員意見</w:t>
            </w:r>
          </w:p>
        </w:tc>
        <w:tc>
          <w:tcPr>
            <w:tcW w:w="3683" w:type="dxa"/>
            <w:tcBorders>
              <w:left w:val="single" w:sz="4" w:space="0" w:color="FFFFFF" w:themeColor="background1"/>
            </w:tcBorders>
            <w:shd w:val="clear" w:color="auto" w:fill="002060"/>
            <w:vAlign w:val="center"/>
          </w:tcPr>
          <w:p w14:paraId="7AF68540" w14:textId="1BB1F94D" w:rsidR="00CB7E87" w:rsidRPr="00854010" w:rsidRDefault="00094E74" w:rsidP="00854010">
            <w:pPr>
              <w:jc w:val="center"/>
              <w:rPr>
                <w:rFonts w:ascii="ＭＳ ゴシック" w:eastAsia="ＭＳ ゴシック" w:hAnsi="ＭＳ ゴシック"/>
                <w:b/>
                <w:sz w:val="22"/>
                <w:szCs w:val="18"/>
              </w:rPr>
            </w:pPr>
            <w:r>
              <w:rPr>
                <w:rFonts w:ascii="ＭＳ ゴシック" w:eastAsia="ＭＳ ゴシック" w:hAnsi="ＭＳ ゴシック" w:hint="eastAsia"/>
                <w:b/>
                <w:sz w:val="22"/>
                <w:szCs w:val="18"/>
              </w:rPr>
              <w:t>意見を踏まえた対応</w:t>
            </w:r>
          </w:p>
        </w:tc>
      </w:tr>
      <w:tr w:rsidR="00094E74" w:rsidRPr="00E04A0F" w14:paraId="0D88C6DA" w14:textId="77777777" w:rsidTr="007F14DB">
        <w:trPr>
          <w:trHeight w:val="1304"/>
        </w:trPr>
        <w:tc>
          <w:tcPr>
            <w:tcW w:w="492" w:type="dxa"/>
            <w:vMerge w:val="restart"/>
            <w:vAlign w:val="center"/>
          </w:tcPr>
          <w:p w14:paraId="0FEA1B65" w14:textId="5E3F39B5" w:rsidR="00094E74" w:rsidRDefault="00094E74" w:rsidP="00CB7E87">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２月</w:t>
            </w:r>
            <w:r w:rsidR="009C2262">
              <w:rPr>
                <w:rFonts w:ascii="ＭＳ ゴシック" w:eastAsia="ＭＳ ゴシック" w:hAnsi="ＭＳ ゴシック" w:hint="eastAsia"/>
                <w:sz w:val="18"/>
                <w:szCs w:val="18"/>
              </w:rPr>
              <w:t>28</w:t>
            </w:r>
            <w:r>
              <w:rPr>
                <w:rFonts w:ascii="ＭＳ ゴシック" w:eastAsia="ＭＳ ゴシック" w:hAnsi="ＭＳ ゴシック" w:hint="eastAsia"/>
                <w:sz w:val="18"/>
                <w:szCs w:val="18"/>
              </w:rPr>
              <w:t>日</w:t>
            </w:r>
          </w:p>
          <w:p w14:paraId="144E5260" w14:textId="359360A1" w:rsidR="000732F9" w:rsidRPr="00E04A0F" w:rsidRDefault="000732F9" w:rsidP="00CB7E87">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審議分</w:t>
            </w:r>
          </w:p>
        </w:tc>
        <w:tc>
          <w:tcPr>
            <w:tcW w:w="2055" w:type="dxa"/>
            <w:tcBorders>
              <w:bottom w:val="single" w:sz="4" w:space="0" w:color="auto"/>
            </w:tcBorders>
            <w:vAlign w:val="center"/>
          </w:tcPr>
          <w:p w14:paraId="1BBAE5F9" w14:textId="5AFC714E" w:rsidR="00094E74" w:rsidRPr="00E04A0F" w:rsidRDefault="009C2262" w:rsidP="00C344A8">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大阪府道路公社</w:t>
            </w:r>
          </w:p>
        </w:tc>
        <w:tc>
          <w:tcPr>
            <w:tcW w:w="2693" w:type="dxa"/>
            <w:tcBorders>
              <w:bottom w:val="single" w:sz="4" w:space="0" w:color="auto"/>
            </w:tcBorders>
            <w:vAlign w:val="center"/>
          </w:tcPr>
          <w:p w14:paraId="06F82B57" w14:textId="6F70E25A" w:rsidR="00094E74" w:rsidRPr="00E04A0F" w:rsidRDefault="009C2262" w:rsidP="00C344A8">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箕面有料道路の交通量見通し</w:t>
            </w:r>
            <w:r w:rsidRPr="008F2FC7">
              <w:rPr>
                <w:rFonts w:ascii="ＭＳ ゴシック" w:eastAsia="ＭＳ ゴシック" w:hAnsi="ＭＳ ゴシック" w:hint="eastAsia"/>
                <w:sz w:val="18"/>
                <w:szCs w:val="18"/>
              </w:rPr>
              <w:t>については、実態に合わせて見直しを検討</w:t>
            </w:r>
            <w:r>
              <w:rPr>
                <w:rFonts w:ascii="ＭＳ ゴシック" w:eastAsia="ＭＳ ゴシック" w:hAnsi="ＭＳ ゴシック" w:hint="eastAsia"/>
                <w:sz w:val="18"/>
                <w:szCs w:val="18"/>
              </w:rPr>
              <w:t>いただきたい</w:t>
            </w:r>
            <w:r w:rsidRPr="008F2FC7">
              <w:rPr>
                <w:rFonts w:ascii="ＭＳ ゴシック" w:eastAsia="ＭＳ ゴシック" w:hAnsi="ＭＳ ゴシック" w:hint="eastAsia"/>
                <w:sz w:val="18"/>
                <w:szCs w:val="18"/>
              </w:rPr>
              <w:t>。</w:t>
            </w:r>
          </w:p>
        </w:tc>
        <w:tc>
          <w:tcPr>
            <w:tcW w:w="3683" w:type="dxa"/>
            <w:tcBorders>
              <w:bottom w:val="single" w:sz="4" w:space="0" w:color="auto"/>
            </w:tcBorders>
            <w:vAlign w:val="center"/>
          </w:tcPr>
          <w:p w14:paraId="2357052E" w14:textId="6196DB8F" w:rsidR="009C2262" w:rsidRDefault="009C2262" w:rsidP="009C2262">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法人の利用促進の充実・強化の取り組みによる交通量増を加味した推計値を上回る目標値を記載。</w:t>
            </w:r>
          </w:p>
          <w:p w14:paraId="79A36C90" w14:textId="26B7ECD0" w:rsidR="002927B1" w:rsidRPr="00E04A0F" w:rsidRDefault="009C2262" w:rsidP="009C2262">
            <w:pPr>
              <w:spacing w:line="0" w:lineRule="atLeas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（別紙１）</w:t>
            </w:r>
          </w:p>
        </w:tc>
      </w:tr>
      <w:tr w:rsidR="00094E74" w:rsidRPr="002927B1" w14:paraId="035C9490" w14:textId="77777777" w:rsidTr="008F2FC7">
        <w:trPr>
          <w:trHeight w:val="2262"/>
        </w:trPr>
        <w:tc>
          <w:tcPr>
            <w:tcW w:w="492" w:type="dxa"/>
            <w:vMerge/>
            <w:vAlign w:val="center"/>
          </w:tcPr>
          <w:p w14:paraId="53415A75" w14:textId="2E26BC83" w:rsidR="00094E74" w:rsidRPr="00E04A0F" w:rsidRDefault="00094E74" w:rsidP="007D5834">
            <w:pPr>
              <w:spacing w:line="0" w:lineRule="atLeast"/>
              <w:jc w:val="center"/>
              <w:rPr>
                <w:rFonts w:ascii="ＭＳ ゴシック" w:eastAsia="ＭＳ ゴシック" w:hAnsi="ＭＳ ゴシック"/>
                <w:sz w:val="18"/>
                <w:szCs w:val="18"/>
              </w:rPr>
            </w:pPr>
          </w:p>
        </w:tc>
        <w:tc>
          <w:tcPr>
            <w:tcW w:w="2055" w:type="dxa"/>
            <w:vAlign w:val="center"/>
          </w:tcPr>
          <w:p w14:paraId="0D381C5D" w14:textId="0402A4D9" w:rsidR="00094E74" w:rsidRPr="00E04A0F" w:rsidRDefault="009C2262" w:rsidP="00C344A8">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（公財）大阪府漁業振興基金</w:t>
            </w:r>
          </w:p>
        </w:tc>
        <w:tc>
          <w:tcPr>
            <w:tcW w:w="2693" w:type="dxa"/>
            <w:vAlign w:val="center"/>
          </w:tcPr>
          <w:p w14:paraId="287CCF62" w14:textId="748298E4" w:rsidR="00094E74" w:rsidRDefault="00D47E71" w:rsidP="00D47E71">
            <w:pPr>
              <w:spacing w:line="0" w:lineRule="atLeast"/>
              <w:rPr>
                <w:rFonts w:ascii="ＭＳ ゴシック" w:eastAsia="ＭＳ ゴシック" w:hAnsi="ＭＳ ゴシック"/>
                <w:sz w:val="18"/>
                <w:szCs w:val="18"/>
              </w:rPr>
            </w:pPr>
            <w:r w:rsidRPr="00D47E71">
              <w:rPr>
                <w:rFonts w:ascii="ＭＳ ゴシック" w:eastAsia="ＭＳ ゴシック" w:hAnsi="ＭＳ ゴシック" w:hint="eastAsia"/>
                <w:sz w:val="18"/>
                <w:szCs w:val="18"/>
              </w:rPr>
              <w:t>①</w:t>
            </w:r>
            <w:r w:rsidR="00497E3A">
              <w:rPr>
                <w:rFonts w:ascii="ＭＳ ゴシック" w:eastAsia="ＭＳ ゴシック" w:hAnsi="ＭＳ ゴシック"/>
                <w:sz w:val="18"/>
                <w:szCs w:val="18"/>
              </w:rPr>
              <w:t>採択事業の選定</w:t>
            </w:r>
            <w:r w:rsidR="00497E3A">
              <w:rPr>
                <w:rFonts w:ascii="ＭＳ ゴシック" w:eastAsia="ＭＳ ゴシック" w:hAnsi="ＭＳ ゴシック" w:hint="eastAsia"/>
                <w:sz w:val="18"/>
                <w:szCs w:val="18"/>
              </w:rPr>
              <w:t>については、中期経営計画の柱の一つでもあり、</w:t>
            </w:r>
            <w:r w:rsidRPr="00D47E71">
              <w:rPr>
                <w:rFonts w:ascii="ＭＳ ゴシック" w:eastAsia="ＭＳ ゴシック" w:hAnsi="ＭＳ ゴシック" w:hint="eastAsia"/>
                <w:sz w:val="18"/>
                <w:szCs w:val="18"/>
              </w:rPr>
              <w:t>より</w:t>
            </w:r>
            <w:r w:rsidR="00497E3A">
              <w:rPr>
                <w:rFonts w:ascii="ＭＳ ゴシック" w:eastAsia="ＭＳ ゴシック" w:hAnsi="ＭＳ ゴシック" w:hint="eastAsia"/>
                <w:sz w:val="18"/>
                <w:szCs w:val="18"/>
              </w:rPr>
              <w:t>効果的な事業</w:t>
            </w:r>
            <w:r w:rsidR="005B470F">
              <w:rPr>
                <w:rFonts w:ascii="ＭＳ ゴシック" w:eastAsia="ＭＳ ゴシック" w:hAnsi="ＭＳ ゴシック" w:hint="eastAsia"/>
                <w:sz w:val="18"/>
                <w:szCs w:val="18"/>
              </w:rPr>
              <w:t>の定義や、</w:t>
            </w:r>
            <w:r w:rsidRPr="00D47E71">
              <w:rPr>
                <w:rFonts w:ascii="ＭＳ ゴシック" w:eastAsia="ＭＳ ゴシック" w:hAnsi="ＭＳ ゴシック" w:hint="eastAsia"/>
                <w:sz w:val="18"/>
                <w:szCs w:val="18"/>
              </w:rPr>
              <w:t>選定</w:t>
            </w:r>
            <w:r w:rsidR="005B470F">
              <w:rPr>
                <w:rFonts w:ascii="ＭＳ ゴシック" w:eastAsia="ＭＳ ゴシック" w:hAnsi="ＭＳ ゴシック" w:hint="eastAsia"/>
                <w:sz w:val="18"/>
                <w:szCs w:val="18"/>
              </w:rPr>
              <w:t>基準の</w:t>
            </w:r>
            <w:r w:rsidRPr="00D47E71">
              <w:rPr>
                <w:rFonts w:ascii="ＭＳ ゴシック" w:eastAsia="ＭＳ ゴシック" w:hAnsi="ＭＳ ゴシック" w:hint="eastAsia"/>
                <w:sz w:val="18"/>
                <w:szCs w:val="18"/>
              </w:rPr>
              <w:t>方向性を示しておくべき。</w:t>
            </w:r>
          </w:p>
          <w:p w14:paraId="22A28A21" w14:textId="5099CC69" w:rsidR="00497E3A" w:rsidRPr="00BD112A" w:rsidRDefault="00497E3A" w:rsidP="00D47E71">
            <w:pPr>
              <w:spacing w:line="0" w:lineRule="atLeast"/>
              <w:rPr>
                <w:rFonts w:ascii="ＭＳ ゴシック" w:eastAsia="ＭＳ ゴシック" w:hAnsi="ＭＳ ゴシック"/>
                <w:sz w:val="18"/>
                <w:szCs w:val="18"/>
              </w:rPr>
            </w:pPr>
          </w:p>
          <w:p w14:paraId="3439E837" w14:textId="77777777" w:rsidR="00497E3A" w:rsidRDefault="00497E3A" w:rsidP="00666F88">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②</w:t>
            </w:r>
            <w:r w:rsidR="00CA03DD">
              <w:rPr>
                <w:rFonts w:ascii="ＭＳ ゴシック" w:eastAsia="ＭＳ ゴシック" w:hAnsi="ＭＳ ゴシック" w:hint="eastAsia"/>
                <w:sz w:val="18"/>
                <w:szCs w:val="18"/>
              </w:rPr>
              <w:t>収支計画について</w:t>
            </w:r>
            <w:r w:rsidR="00CA03DD" w:rsidRPr="00CA03DD">
              <w:rPr>
                <w:rFonts w:ascii="ＭＳ ゴシック" w:eastAsia="ＭＳ ゴシック" w:hAnsi="ＭＳ ゴシック" w:hint="eastAsia"/>
                <w:sz w:val="18"/>
                <w:szCs w:val="18"/>
              </w:rPr>
              <w:t>、</w:t>
            </w:r>
            <w:r w:rsidR="00CA03DD">
              <w:rPr>
                <w:rFonts w:ascii="ＭＳ ゴシック" w:eastAsia="ＭＳ ゴシック" w:hAnsi="ＭＳ ゴシック" w:hint="eastAsia"/>
                <w:sz w:val="18"/>
                <w:szCs w:val="18"/>
              </w:rPr>
              <w:t>今後の収支や運用益の確保</w:t>
            </w:r>
            <w:r w:rsidR="008B3AAC">
              <w:rPr>
                <w:rFonts w:ascii="ＭＳ ゴシック" w:eastAsia="ＭＳ ゴシック" w:hAnsi="ＭＳ ゴシック" w:hint="eastAsia"/>
                <w:sz w:val="18"/>
                <w:szCs w:val="18"/>
              </w:rPr>
              <w:t>の</w:t>
            </w:r>
            <w:r w:rsidR="00CA03DD">
              <w:rPr>
                <w:rFonts w:ascii="ＭＳ ゴシック" w:eastAsia="ＭＳ ゴシック" w:hAnsi="ＭＳ ゴシック" w:hint="eastAsia"/>
                <w:sz w:val="18"/>
                <w:szCs w:val="18"/>
              </w:rPr>
              <w:t>課題に対する</w:t>
            </w:r>
            <w:r w:rsidR="00CA03DD" w:rsidRPr="00CA03DD">
              <w:rPr>
                <w:rFonts w:ascii="ＭＳ ゴシック" w:eastAsia="ＭＳ ゴシック" w:hAnsi="ＭＳ ゴシック" w:hint="eastAsia"/>
                <w:sz w:val="18"/>
                <w:szCs w:val="18"/>
              </w:rPr>
              <w:t>具体的な検討</w:t>
            </w:r>
            <w:r w:rsidR="008B3AAC">
              <w:rPr>
                <w:rFonts w:ascii="ＭＳ ゴシック" w:eastAsia="ＭＳ ゴシック" w:hAnsi="ＭＳ ゴシック" w:hint="eastAsia"/>
                <w:sz w:val="18"/>
                <w:szCs w:val="18"/>
              </w:rPr>
              <w:t>内容・時期を</w:t>
            </w:r>
            <w:r w:rsidR="00CA03DD" w:rsidRPr="00CA03DD">
              <w:rPr>
                <w:rFonts w:ascii="ＭＳ ゴシック" w:eastAsia="ＭＳ ゴシック" w:hAnsi="ＭＳ ゴシック" w:hint="eastAsia"/>
                <w:sz w:val="18"/>
                <w:szCs w:val="18"/>
              </w:rPr>
              <w:t>記載すべき。</w:t>
            </w:r>
          </w:p>
          <w:p w14:paraId="37C56177" w14:textId="132958A2" w:rsidR="00666F88" w:rsidRPr="00CA03DD" w:rsidRDefault="00666F88" w:rsidP="00666F88">
            <w:pPr>
              <w:spacing w:line="0" w:lineRule="atLeast"/>
              <w:rPr>
                <w:rFonts w:ascii="ＭＳ ゴシック" w:eastAsia="ＭＳ ゴシック" w:hAnsi="ＭＳ ゴシック"/>
                <w:sz w:val="18"/>
                <w:szCs w:val="18"/>
              </w:rPr>
            </w:pPr>
          </w:p>
        </w:tc>
        <w:tc>
          <w:tcPr>
            <w:tcW w:w="3683" w:type="dxa"/>
            <w:vAlign w:val="center"/>
          </w:tcPr>
          <w:p w14:paraId="49FAF281" w14:textId="61E174E3" w:rsidR="000C443B" w:rsidRDefault="005C29FF" w:rsidP="00C344A8">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①</w:t>
            </w:r>
            <w:r w:rsidR="00BD4C58">
              <w:rPr>
                <w:rFonts w:ascii="ＭＳ ゴシック" w:eastAsia="ＭＳ ゴシック" w:hAnsi="ＭＳ ゴシック" w:hint="eastAsia"/>
                <w:sz w:val="18"/>
                <w:szCs w:val="18"/>
              </w:rPr>
              <w:t>事業採択にあたっての方向性・基準を記載。</w:t>
            </w:r>
          </w:p>
          <w:p w14:paraId="23D4B4C8" w14:textId="32282B2F" w:rsidR="000C443B" w:rsidRDefault="000C443B" w:rsidP="00C344A8">
            <w:pPr>
              <w:spacing w:line="0" w:lineRule="atLeast"/>
              <w:rPr>
                <w:rFonts w:ascii="ＭＳ ゴシック" w:eastAsia="ＭＳ ゴシック" w:hAnsi="ＭＳ ゴシック"/>
                <w:sz w:val="18"/>
                <w:szCs w:val="18"/>
              </w:rPr>
            </w:pPr>
          </w:p>
          <w:p w14:paraId="4A0D6B56" w14:textId="2A9897B6" w:rsidR="000C443B" w:rsidRDefault="00666F88" w:rsidP="00C05227">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②今後の収支改善について、</w:t>
            </w:r>
            <w:r w:rsidR="008B3AAC">
              <w:rPr>
                <w:rFonts w:ascii="ＭＳ ゴシック" w:eastAsia="ＭＳ ゴシック" w:hAnsi="ＭＳ ゴシック" w:hint="eastAsia"/>
                <w:sz w:val="18"/>
                <w:szCs w:val="18"/>
              </w:rPr>
              <w:t>見直し</w:t>
            </w:r>
            <w:r w:rsidR="00D206F2">
              <w:rPr>
                <w:rFonts w:ascii="ＭＳ ゴシック" w:eastAsia="ＭＳ ゴシック" w:hAnsi="ＭＳ ゴシック" w:hint="eastAsia"/>
                <w:sz w:val="18"/>
                <w:szCs w:val="18"/>
              </w:rPr>
              <w:t>内容</w:t>
            </w:r>
            <w:r>
              <w:rPr>
                <w:rFonts w:ascii="ＭＳ ゴシック" w:eastAsia="ＭＳ ゴシック" w:hAnsi="ＭＳ ゴシック" w:hint="eastAsia"/>
                <w:sz w:val="18"/>
                <w:szCs w:val="18"/>
              </w:rPr>
              <w:t>や検討時期を</w:t>
            </w:r>
            <w:r w:rsidR="00C05227">
              <w:rPr>
                <w:rFonts w:ascii="ＭＳ ゴシック" w:eastAsia="ＭＳ ゴシック" w:hAnsi="ＭＳ ゴシック" w:hint="eastAsia"/>
                <w:sz w:val="18"/>
                <w:szCs w:val="18"/>
              </w:rPr>
              <w:t>記載。</w:t>
            </w:r>
          </w:p>
          <w:p w14:paraId="5CC16C17" w14:textId="1FC82A39" w:rsidR="002927B1" w:rsidRPr="004F7B0C" w:rsidRDefault="002927B1" w:rsidP="00C344A8">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（別紙２）</w:t>
            </w:r>
          </w:p>
        </w:tc>
      </w:tr>
      <w:tr w:rsidR="00DA05DB" w:rsidRPr="002927B1" w14:paraId="64167983" w14:textId="77777777" w:rsidTr="00070421">
        <w:trPr>
          <w:trHeight w:val="2262"/>
        </w:trPr>
        <w:tc>
          <w:tcPr>
            <w:tcW w:w="492" w:type="dxa"/>
            <w:vAlign w:val="center"/>
          </w:tcPr>
          <w:p w14:paraId="4CA97D53" w14:textId="77777777" w:rsidR="00DA05DB" w:rsidRDefault="00DA05DB" w:rsidP="00DA05DB">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３月９日</w:t>
            </w:r>
          </w:p>
          <w:p w14:paraId="1CF9DAB8" w14:textId="1D39A8CE" w:rsidR="00DA05DB" w:rsidRPr="00E04A0F" w:rsidRDefault="00DA05DB" w:rsidP="00DA05DB">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審議分</w:t>
            </w:r>
          </w:p>
        </w:tc>
        <w:tc>
          <w:tcPr>
            <w:tcW w:w="2055" w:type="dxa"/>
            <w:tcBorders>
              <w:bottom w:val="single" w:sz="4" w:space="0" w:color="auto"/>
            </w:tcBorders>
            <w:vAlign w:val="center"/>
          </w:tcPr>
          <w:p w14:paraId="38488BA7" w14:textId="4D615B2C" w:rsidR="00DA05DB" w:rsidRDefault="00DA05DB" w:rsidP="00DA05DB">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大阪府住宅供給公社</w:t>
            </w:r>
          </w:p>
        </w:tc>
        <w:tc>
          <w:tcPr>
            <w:tcW w:w="2693" w:type="dxa"/>
            <w:tcBorders>
              <w:bottom w:val="single" w:sz="4" w:space="0" w:color="auto"/>
            </w:tcBorders>
          </w:tcPr>
          <w:p w14:paraId="2AF38EFD" w14:textId="77777777" w:rsidR="00DA05DB" w:rsidRPr="00137C93" w:rsidRDefault="00DA05DB" w:rsidP="00DA05DB">
            <w:pPr>
              <w:spacing w:line="0" w:lineRule="atLeast"/>
              <w:rPr>
                <w:rFonts w:ascii="ＭＳ ゴシック" w:eastAsia="ＭＳ ゴシック" w:hAnsi="ＭＳ ゴシック"/>
                <w:sz w:val="18"/>
                <w:szCs w:val="18"/>
              </w:rPr>
            </w:pPr>
            <w:r w:rsidRPr="00137C93">
              <w:rPr>
                <w:rFonts w:ascii="ＭＳ ゴシック" w:eastAsia="ＭＳ ゴシック" w:hAnsi="ＭＳ ゴシック" w:hint="eastAsia"/>
                <w:sz w:val="18"/>
                <w:szCs w:val="18"/>
              </w:rPr>
              <w:t>①住宅確保要配慮者については、現在、何戸くらいの入居があるのか（全体の何割くらいなのか）。また、平均居住年数は何年程度なのか。</w:t>
            </w:r>
          </w:p>
          <w:p w14:paraId="5CC137E1" w14:textId="77777777" w:rsidR="00DA05DB" w:rsidRPr="00137C93" w:rsidRDefault="00DA05DB" w:rsidP="00DA05DB">
            <w:pPr>
              <w:spacing w:line="0" w:lineRule="atLeast"/>
              <w:rPr>
                <w:rFonts w:ascii="ＭＳ ゴシック" w:eastAsia="ＭＳ ゴシック" w:hAnsi="ＭＳ ゴシック"/>
                <w:sz w:val="18"/>
                <w:szCs w:val="18"/>
              </w:rPr>
            </w:pPr>
          </w:p>
          <w:p w14:paraId="7B89A6E0" w14:textId="0C773D84" w:rsidR="00DA05DB" w:rsidRPr="00137C93" w:rsidRDefault="00DA05DB" w:rsidP="00DA05DB">
            <w:pPr>
              <w:spacing w:line="0" w:lineRule="atLeast"/>
              <w:rPr>
                <w:rFonts w:ascii="ＭＳ ゴシック" w:eastAsia="ＭＳ ゴシック" w:hAnsi="ＭＳ ゴシック"/>
                <w:sz w:val="18"/>
                <w:szCs w:val="18"/>
              </w:rPr>
            </w:pPr>
          </w:p>
          <w:p w14:paraId="6AD3CE0B" w14:textId="7394B62C" w:rsidR="00DA05DB" w:rsidRPr="00137C93" w:rsidRDefault="00DA05DB" w:rsidP="00DA05DB">
            <w:pPr>
              <w:spacing w:line="0" w:lineRule="atLeast"/>
              <w:rPr>
                <w:rFonts w:ascii="ＭＳ ゴシック" w:eastAsia="ＭＳ ゴシック" w:hAnsi="ＭＳ ゴシック"/>
                <w:sz w:val="18"/>
                <w:szCs w:val="18"/>
              </w:rPr>
            </w:pPr>
          </w:p>
          <w:p w14:paraId="5A9460C6" w14:textId="0D147607" w:rsidR="00DA05DB" w:rsidRPr="00137C93" w:rsidRDefault="00DA05DB" w:rsidP="00DA05DB">
            <w:pPr>
              <w:spacing w:line="0" w:lineRule="atLeast"/>
              <w:rPr>
                <w:rFonts w:ascii="ＭＳ ゴシック" w:eastAsia="ＭＳ ゴシック" w:hAnsi="ＭＳ ゴシック"/>
                <w:sz w:val="18"/>
                <w:szCs w:val="18"/>
              </w:rPr>
            </w:pPr>
          </w:p>
          <w:p w14:paraId="0951719C" w14:textId="3DCEB673" w:rsidR="00DA05DB" w:rsidRPr="00137C93" w:rsidRDefault="00DA05DB" w:rsidP="00DA05DB">
            <w:pPr>
              <w:spacing w:line="0" w:lineRule="atLeast"/>
              <w:rPr>
                <w:rFonts w:ascii="ＭＳ ゴシック" w:eastAsia="ＭＳ ゴシック" w:hAnsi="ＭＳ ゴシック"/>
                <w:sz w:val="18"/>
                <w:szCs w:val="18"/>
              </w:rPr>
            </w:pPr>
          </w:p>
          <w:p w14:paraId="148033CF" w14:textId="59290FA5" w:rsidR="00DA05DB" w:rsidRPr="00137C93" w:rsidRDefault="00DA05DB" w:rsidP="00DA05DB">
            <w:pPr>
              <w:spacing w:line="0" w:lineRule="atLeast"/>
              <w:rPr>
                <w:rFonts w:ascii="ＭＳ ゴシック" w:eastAsia="ＭＳ ゴシック" w:hAnsi="ＭＳ ゴシック"/>
                <w:sz w:val="18"/>
                <w:szCs w:val="18"/>
              </w:rPr>
            </w:pPr>
          </w:p>
          <w:p w14:paraId="15504047" w14:textId="2D5B697E" w:rsidR="00DA05DB" w:rsidRPr="00137C93" w:rsidRDefault="00DA05DB" w:rsidP="00DA05DB">
            <w:pPr>
              <w:spacing w:line="0" w:lineRule="atLeast"/>
              <w:rPr>
                <w:rFonts w:ascii="ＭＳ ゴシック" w:eastAsia="ＭＳ ゴシック" w:hAnsi="ＭＳ ゴシック"/>
                <w:sz w:val="18"/>
                <w:szCs w:val="18"/>
              </w:rPr>
            </w:pPr>
          </w:p>
          <w:p w14:paraId="42BEA07C" w14:textId="2901B0DF" w:rsidR="00DA05DB" w:rsidRPr="00137C93" w:rsidRDefault="00DA05DB" w:rsidP="00DA05DB">
            <w:pPr>
              <w:spacing w:line="0" w:lineRule="atLeast"/>
              <w:rPr>
                <w:rFonts w:ascii="ＭＳ ゴシック" w:eastAsia="ＭＳ ゴシック" w:hAnsi="ＭＳ ゴシック"/>
                <w:sz w:val="18"/>
                <w:szCs w:val="18"/>
              </w:rPr>
            </w:pPr>
          </w:p>
          <w:p w14:paraId="261F93D5" w14:textId="4D806ED9" w:rsidR="00DA05DB" w:rsidRPr="00137C93" w:rsidRDefault="00DA05DB" w:rsidP="00DA05DB">
            <w:pPr>
              <w:spacing w:line="0" w:lineRule="atLeast"/>
              <w:rPr>
                <w:rFonts w:ascii="ＭＳ ゴシック" w:eastAsia="ＭＳ ゴシック" w:hAnsi="ＭＳ ゴシック"/>
                <w:sz w:val="18"/>
                <w:szCs w:val="18"/>
              </w:rPr>
            </w:pPr>
          </w:p>
          <w:p w14:paraId="2477239A" w14:textId="7EBB436D" w:rsidR="00DA05DB" w:rsidRPr="00137C93" w:rsidRDefault="00DA05DB" w:rsidP="00DA05DB">
            <w:pPr>
              <w:spacing w:line="0" w:lineRule="atLeast"/>
              <w:rPr>
                <w:rFonts w:ascii="ＭＳ ゴシック" w:eastAsia="ＭＳ ゴシック" w:hAnsi="ＭＳ ゴシック"/>
                <w:sz w:val="18"/>
                <w:szCs w:val="18"/>
              </w:rPr>
            </w:pPr>
          </w:p>
          <w:p w14:paraId="099DA0E4" w14:textId="77777777" w:rsidR="00DA05DB" w:rsidRPr="00137C93" w:rsidRDefault="00DA05DB" w:rsidP="00DA05DB">
            <w:pPr>
              <w:spacing w:line="0" w:lineRule="atLeast"/>
              <w:rPr>
                <w:rFonts w:ascii="ＭＳ ゴシック" w:eastAsia="ＭＳ ゴシック" w:hAnsi="ＭＳ ゴシック"/>
                <w:sz w:val="18"/>
                <w:szCs w:val="18"/>
              </w:rPr>
            </w:pPr>
          </w:p>
          <w:p w14:paraId="7F320B6A" w14:textId="77777777" w:rsidR="00DA05DB" w:rsidRPr="00137C93" w:rsidRDefault="00DA05DB" w:rsidP="00DA05DB">
            <w:pPr>
              <w:spacing w:line="0" w:lineRule="atLeast"/>
              <w:rPr>
                <w:rFonts w:ascii="ＭＳ ゴシック" w:eastAsia="ＭＳ ゴシック" w:hAnsi="ＭＳ ゴシック"/>
                <w:sz w:val="18"/>
                <w:szCs w:val="18"/>
              </w:rPr>
            </w:pPr>
          </w:p>
          <w:p w14:paraId="3DECD160" w14:textId="77777777" w:rsidR="00DA05DB" w:rsidRPr="00137C93" w:rsidRDefault="00DA05DB" w:rsidP="00DA05DB">
            <w:pPr>
              <w:spacing w:line="0" w:lineRule="atLeast"/>
              <w:rPr>
                <w:rFonts w:ascii="ＭＳ ゴシック" w:eastAsia="ＭＳ ゴシック" w:hAnsi="ＭＳ ゴシック"/>
                <w:sz w:val="18"/>
                <w:szCs w:val="18"/>
              </w:rPr>
            </w:pPr>
          </w:p>
          <w:p w14:paraId="4129310F" w14:textId="77777777" w:rsidR="00DA05DB" w:rsidRPr="00137C93" w:rsidRDefault="00DA05DB" w:rsidP="00DA05DB">
            <w:pPr>
              <w:spacing w:line="0" w:lineRule="atLeast"/>
              <w:rPr>
                <w:rFonts w:ascii="ＭＳ ゴシック" w:eastAsia="ＭＳ ゴシック" w:hAnsi="ＭＳ ゴシック"/>
                <w:sz w:val="18"/>
                <w:szCs w:val="18"/>
              </w:rPr>
            </w:pPr>
          </w:p>
          <w:p w14:paraId="644BD67A" w14:textId="77777777" w:rsidR="00DA05DB" w:rsidRPr="00137C93" w:rsidRDefault="00DA05DB" w:rsidP="00DA05DB">
            <w:pPr>
              <w:spacing w:line="0" w:lineRule="atLeast"/>
              <w:rPr>
                <w:rFonts w:ascii="ＭＳ ゴシック" w:eastAsia="ＭＳ ゴシック" w:hAnsi="ＭＳ ゴシック"/>
                <w:sz w:val="18"/>
                <w:szCs w:val="18"/>
              </w:rPr>
            </w:pPr>
          </w:p>
          <w:p w14:paraId="4C6FF1D8" w14:textId="77777777" w:rsidR="00DA05DB" w:rsidRPr="00137C93" w:rsidRDefault="00DA05DB" w:rsidP="00DA05DB">
            <w:pPr>
              <w:spacing w:line="0" w:lineRule="atLeast"/>
              <w:rPr>
                <w:rFonts w:ascii="ＭＳ ゴシック" w:eastAsia="ＭＳ ゴシック" w:hAnsi="ＭＳ ゴシック"/>
                <w:sz w:val="18"/>
                <w:szCs w:val="18"/>
              </w:rPr>
            </w:pPr>
          </w:p>
          <w:p w14:paraId="7D9DB80B" w14:textId="77777777" w:rsidR="00DA05DB" w:rsidRPr="00137C93" w:rsidRDefault="00DA05DB" w:rsidP="00DA05DB">
            <w:pPr>
              <w:spacing w:line="0" w:lineRule="atLeast"/>
              <w:rPr>
                <w:rFonts w:ascii="ＭＳ ゴシック" w:eastAsia="ＭＳ ゴシック" w:hAnsi="ＭＳ ゴシック"/>
                <w:sz w:val="18"/>
                <w:szCs w:val="18"/>
              </w:rPr>
            </w:pPr>
          </w:p>
          <w:p w14:paraId="26AA7043" w14:textId="77777777" w:rsidR="00DA05DB" w:rsidRPr="00137C93" w:rsidRDefault="00DA05DB" w:rsidP="00DA05DB">
            <w:pPr>
              <w:spacing w:line="0" w:lineRule="atLeast"/>
              <w:rPr>
                <w:rFonts w:ascii="ＭＳ ゴシック" w:eastAsia="ＭＳ ゴシック" w:hAnsi="ＭＳ ゴシック"/>
                <w:sz w:val="18"/>
                <w:szCs w:val="18"/>
              </w:rPr>
            </w:pPr>
          </w:p>
          <w:p w14:paraId="73A19453" w14:textId="77777777" w:rsidR="00DA05DB" w:rsidRPr="00137C93" w:rsidRDefault="00DA05DB" w:rsidP="00DA05DB">
            <w:pPr>
              <w:spacing w:line="0" w:lineRule="atLeast"/>
              <w:rPr>
                <w:rFonts w:ascii="ＭＳ ゴシック" w:eastAsia="ＭＳ ゴシック" w:hAnsi="ＭＳ ゴシック"/>
                <w:sz w:val="18"/>
                <w:szCs w:val="18"/>
              </w:rPr>
            </w:pPr>
          </w:p>
          <w:p w14:paraId="18C43A20" w14:textId="77777777" w:rsidR="00DA05DB" w:rsidRPr="00137C93" w:rsidRDefault="00DA05DB" w:rsidP="00DA05DB">
            <w:pPr>
              <w:spacing w:line="0" w:lineRule="atLeast"/>
              <w:rPr>
                <w:rFonts w:ascii="ＭＳ ゴシック" w:eastAsia="ＭＳ ゴシック" w:hAnsi="ＭＳ ゴシック"/>
                <w:sz w:val="18"/>
                <w:szCs w:val="18"/>
              </w:rPr>
            </w:pPr>
          </w:p>
          <w:p w14:paraId="3AF6AEC6" w14:textId="77777777" w:rsidR="00DA05DB" w:rsidRPr="00137C93" w:rsidRDefault="00DA05DB" w:rsidP="00DA05DB">
            <w:pPr>
              <w:spacing w:line="0" w:lineRule="atLeast"/>
              <w:rPr>
                <w:rFonts w:ascii="ＭＳ ゴシック" w:eastAsia="ＭＳ ゴシック" w:hAnsi="ＭＳ ゴシック"/>
                <w:sz w:val="18"/>
                <w:szCs w:val="18"/>
              </w:rPr>
            </w:pPr>
          </w:p>
          <w:p w14:paraId="249BB0E8" w14:textId="77777777" w:rsidR="00DA05DB" w:rsidRPr="00137C93" w:rsidRDefault="00DA05DB" w:rsidP="00DA05DB">
            <w:pPr>
              <w:spacing w:line="0" w:lineRule="atLeast"/>
              <w:rPr>
                <w:rFonts w:ascii="ＭＳ ゴシック" w:eastAsia="ＭＳ ゴシック" w:hAnsi="ＭＳ ゴシック"/>
                <w:sz w:val="18"/>
                <w:szCs w:val="18"/>
              </w:rPr>
            </w:pPr>
          </w:p>
          <w:p w14:paraId="08D47168" w14:textId="77777777" w:rsidR="00DA05DB" w:rsidRPr="00137C93" w:rsidRDefault="00DA05DB" w:rsidP="00DA05DB">
            <w:pPr>
              <w:spacing w:line="0" w:lineRule="atLeast"/>
              <w:rPr>
                <w:rFonts w:ascii="ＭＳ ゴシック" w:eastAsia="ＭＳ ゴシック" w:hAnsi="ＭＳ ゴシック"/>
                <w:sz w:val="18"/>
                <w:szCs w:val="18"/>
              </w:rPr>
            </w:pPr>
            <w:r w:rsidRPr="00137C93">
              <w:rPr>
                <w:rFonts w:ascii="ＭＳ ゴシック" w:eastAsia="ＭＳ ゴシック" w:hAnsi="ＭＳ ゴシック" w:hint="eastAsia"/>
                <w:sz w:val="18"/>
                <w:szCs w:val="18"/>
              </w:rPr>
              <w:t>②数値目標の該当項目について、偏りがあるように思われるため、考え方を整理してほしい。</w:t>
            </w:r>
          </w:p>
          <w:p w14:paraId="590F610C" w14:textId="77777777" w:rsidR="00DA05DB" w:rsidRPr="00137C93" w:rsidRDefault="00DA05DB" w:rsidP="00DA05DB">
            <w:pPr>
              <w:spacing w:line="0" w:lineRule="atLeast"/>
              <w:rPr>
                <w:rFonts w:ascii="ＭＳ ゴシック" w:eastAsia="ＭＳ ゴシック" w:hAnsi="ＭＳ ゴシック"/>
                <w:sz w:val="18"/>
                <w:szCs w:val="18"/>
              </w:rPr>
            </w:pPr>
          </w:p>
          <w:p w14:paraId="3E0AE107" w14:textId="77777777" w:rsidR="00DA05DB" w:rsidRPr="00137C93" w:rsidRDefault="00DA05DB" w:rsidP="00DA05DB">
            <w:pPr>
              <w:spacing w:line="0" w:lineRule="atLeast"/>
              <w:rPr>
                <w:rFonts w:ascii="ＭＳ ゴシック" w:eastAsia="ＭＳ ゴシック" w:hAnsi="ＭＳ ゴシック"/>
                <w:sz w:val="18"/>
                <w:szCs w:val="18"/>
              </w:rPr>
            </w:pPr>
          </w:p>
          <w:p w14:paraId="426790F3" w14:textId="77777777" w:rsidR="00DA05DB" w:rsidRPr="00137C93" w:rsidRDefault="00DA05DB" w:rsidP="00DA05DB">
            <w:pPr>
              <w:spacing w:line="0" w:lineRule="atLeast"/>
              <w:rPr>
                <w:rFonts w:ascii="ＭＳ ゴシック" w:eastAsia="ＭＳ ゴシック" w:hAnsi="ＭＳ ゴシック"/>
                <w:sz w:val="18"/>
                <w:szCs w:val="18"/>
              </w:rPr>
            </w:pPr>
            <w:r w:rsidRPr="00137C93">
              <w:rPr>
                <w:rFonts w:ascii="ＭＳ ゴシック" w:eastAsia="ＭＳ ゴシック" w:hAnsi="ＭＳ ゴシック" w:hint="eastAsia"/>
                <w:sz w:val="18"/>
                <w:szCs w:val="18"/>
              </w:rPr>
              <w:t>③住宅確保要配慮者への支援について、府と連携して行う取組み・法人独自の取組みを、もう少し明確に記載してほしい。</w:t>
            </w:r>
          </w:p>
          <w:p w14:paraId="1A309817" w14:textId="77777777" w:rsidR="00DA05DB" w:rsidRPr="00137C93" w:rsidRDefault="00DA05DB" w:rsidP="00DA05DB">
            <w:pPr>
              <w:spacing w:line="0" w:lineRule="atLeast"/>
              <w:rPr>
                <w:rFonts w:ascii="ＭＳ ゴシック" w:eastAsia="ＭＳ ゴシック" w:hAnsi="ＭＳ ゴシック"/>
                <w:sz w:val="18"/>
                <w:szCs w:val="18"/>
              </w:rPr>
            </w:pPr>
          </w:p>
          <w:p w14:paraId="55476DB7" w14:textId="77777777" w:rsidR="00DA05DB" w:rsidRPr="00137C93" w:rsidRDefault="00DA05DB" w:rsidP="00DA05DB">
            <w:pPr>
              <w:spacing w:line="0" w:lineRule="atLeast"/>
              <w:rPr>
                <w:rFonts w:ascii="ＭＳ ゴシック" w:eastAsia="ＭＳ ゴシック" w:hAnsi="ＭＳ ゴシック"/>
                <w:sz w:val="18"/>
                <w:szCs w:val="18"/>
              </w:rPr>
            </w:pPr>
          </w:p>
          <w:p w14:paraId="3048EAA3" w14:textId="77777777" w:rsidR="00DA05DB" w:rsidRPr="00137C93" w:rsidRDefault="00DA05DB" w:rsidP="00DA05DB">
            <w:pPr>
              <w:spacing w:line="0" w:lineRule="atLeast"/>
              <w:rPr>
                <w:rFonts w:ascii="ＭＳ ゴシック" w:eastAsia="ＭＳ ゴシック" w:hAnsi="ＭＳ ゴシック"/>
                <w:sz w:val="18"/>
                <w:szCs w:val="18"/>
              </w:rPr>
            </w:pPr>
            <w:r w:rsidRPr="00137C93">
              <w:rPr>
                <w:rFonts w:ascii="ＭＳ ゴシック" w:eastAsia="ＭＳ ゴシック" w:hAnsi="ＭＳ ゴシック" w:hint="eastAsia"/>
                <w:sz w:val="18"/>
                <w:szCs w:val="18"/>
              </w:rPr>
              <w:t>④空室を活用した保育サービスを実施するなど、子育て世帯の入居促進に繋がる取組みをしてほしい。</w:t>
            </w:r>
          </w:p>
          <w:p w14:paraId="52225218" w14:textId="588CBF47" w:rsidR="00DA05DB" w:rsidRPr="00D47E71" w:rsidRDefault="00DA05DB" w:rsidP="00DA05DB">
            <w:pPr>
              <w:spacing w:line="0" w:lineRule="atLeast"/>
              <w:rPr>
                <w:rFonts w:ascii="ＭＳ ゴシック" w:eastAsia="ＭＳ ゴシック" w:hAnsi="ＭＳ ゴシック"/>
                <w:sz w:val="18"/>
                <w:szCs w:val="18"/>
              </w:rPr>
            </w:pPr>
          </w:p>
        </w:tc>
        <w:tc>
          <w:tcPr>
            <w:tcW w:w="3683" w:type="dxa"/>
            <w:tcBorders>
              <w:bottom w:val="single" w:sz="4" w:space="0" w:color="auto"/>
            </w:tcBorders>
          </w:tcPr>
          <w:p w14:paraId="09CBA75D" w14:textId="6C4B3314" w:rsidR="00DA05DB" w:rsidRPr="00137C93" w:rsidRDefault="00DA05DB" w:rsidP="00DA05DB">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①</w:t>
            </w:r>
            <w:r w:rsidRPr="00DA05DB">
              <w:rPr>
                <w:rFonts w:ascii="ＭＳ ゴシック" w:eastAsia="ＭＳ ゴシック" w:hAnsi="ＭＳ ゴシック" w:hint="eastAsia"/>
                <w:sz w:val="18"/>
                <w:szCs w:val="18"/>
              </w:rPr>
              <w:t>住宅確保要配慮者（高齢者、子育て世帯、低額所得者、障がい者、被災者等）のうち、高齢者世帯と子育て世帯について、戸数、平均居住年数は以下のとおり。（　）内は、全入居戸数1</w:t>
            </w:r>
            <w:r w:rsidRPr="00DA05DB">
              <w:rPr>
                <w:rFonts w:ascii="ＭＳ ゴシック" w:eastAsia="ＭＳ ゴシック" w:hAnsi="ＭＳ ゴシック"/>
                <w:sz w:val="18"/>
                <w:szCs w:val="18"/>
              </w:rPr>
              <w:t>8,160</w:t>
            </w:r>
            <w:r w:rsidRPr="00DA05DB">
              <w:rPr>
                <w:rFonts w:ascii="ＭＳ ゴシック" w:eastAsia="ＭＳ ゴシック" w:hAnsi="ＭＳ ゴシック" w:hint="eastAsia"/>
                <w:sz w:val="18"/>
                <w:szCs w:val="18"/>
              </w:rPr>
              <w:t>戸に対する割合（R4.2末時点）。</w:t>
            </w:r>
          </w:p>
          <w:p w14:paraId="64E062CA" w14:textId="77777777" w:rsidR="00DA05DB" w:rsidRPr="00137C93" w:rsidRDefault="00DA05DB" w:rsidP="00DA05DB">
            <w:pPr>
              <w:spacing w:line="0" w:lineRule="atLeast"/>
              <w:ind w:firstLineChars="100" w:firstLine="180"/>
              <w:rPr>
                <w:rFonts w:ascii="ＭＳ ゴシック" w:eastAsia="ＭＳ ゴシック" w:hAnsi="ＭＳ ゴシック"/>
                <w:sz w:val="18"/>
                <w:szCs w:val="18"/>
              </w:rPr>
            </w:pPr>
            <w:r w:rsidRPr="00137C93">
              <w:rPr>
                <w:rFonts w:ascii="ＭＳ ゴシック" w:eastAsia="ＭＳ ゴシック" w:hAnsi="ＭＳ ゴシック" w:hint="eastAsia"/>
                <w:sz w:val="18"/>
                <w:szCs w:val="18"/>
              </w:rPr>
              <w:t>・高齢者：</w:t>
            </w:r>
            <w:r w:rsidRPr="00137C93">
              <w:rPr>
                <w:rFonts w:ascii="ＭＳ ゴシック" w:eastAsia="ＭＳ ゴシック" w:hAnsi="ＭＳ ゴシック"/>
                <w:sz w:val="18"/>
                <w:szCs w:val="18"/>
              </w:rPr>
              <w:t>10,517戸（58%）</w:t>
            </w:r>
          </w:p>
          <w:p w14:paraId="0F3ACE94" w14:textId="77777777" w:rsidR="00DA05DB" w:rsidRPr="00137C93" w:rsidRDefault="00DA05DB" w:rsidP="00DA05DB">
            <w:pPr>
              <w:pStyle w:val="aa"/>
              <w:spacing w:line="0" w:lineRule="atLeast"/>
              <w:ind w:leftChars="0" w:left="360"/>
              <w:rPr>
                <w:rFonts w:ascii="ＭＳ ゴシック" w:eastAsia="ＭＳ ゴシック" w:hAnsi="ＭＳ ゴシック"/>
                <w:sz w:val="18"/>
                <w:szCs w:val="18"/>
              </w:rPr>
            </w:pPr>
            <w:r w:rsidRPr="00137C93">
              <w:rPr>
                <w:rFonts w:ascii="ＭＳ ゴシック" w:eastAsia="ＭＳ ゴシック" w:hAnsi="ＭＳ ゴシック" w:hint="eastAsia"/>
                <w:sz w:val="18"/>
                <w:szCs w:val="18"/>
              </w:rPr>
              <w:t xml:space="preserve">　　　　平均居住年数21.4年</w:t>
            </w:r>
          </w:p>
          <w:p w14:paraId="5E13CC85" w14:textId="77777777" w:rsidR="00DA05DB" w:rsidRPr="00137C93" w:rsidRDefault="00DA05DB" w:rsidP="00DA05DB">
            <w:pPr>
              <w:pStyle w:val="aa"/>
              <w:spacing w:line="0" w:lineRule="atLeast"/>
              <w:ind w:leftChars="0" w:left="360"/>
              <w:rPr>
                <w:rFonts w:ascii="ＭＳ ゴシック" w:eastAsia="ＭＳ ゴシック" w:hAnsi="ＭＳ ゴシック"/>
                <w:sz w:val="18"/>
                <w:szCs w:val="18"/>
              </w:rPr>
            </w:pPr>
          </w:p>
          <w:p w14:paraId="3899F278" w14:textId="77777777" w:rsidR="00DA05DB" w:rsidRPr="00137C93" w:rsidRDefault="00DA05DB" w:rsidP="00DA05DB">
            <w:pPr>
              <w:spacing w:line="0" w:lineRule="atLeast"/>
              <w:rPr>
                <w:rFonts w:ascii="ＭＳ ゴシック" w:eastAsia="ＭＳ ゴシック" w:hAnsi="ＭＳ ゴシック"/>
                <w:sz w:val="18"/>
                <w:szCs w:val="18"/>
              </w:rPr>
            </w:pPr>
            <w:r w:rsidRPr="00137C93">
              <w:rPr>
                <w:rFonts w:ascii="ＭＳ ゴシック" w:eastAsia="ＭＳ ゴシック" w:hAnsi="ＭＳ ゴシック" w:hint="eastAsia"/>
                <w:sz w:val="18"/>
                <w:szCs w:val="18"/>
              </w:rPr>
              <w:t xml:space="preserve">　・子育て世帯：</w:t>
            </w:r>
            <w:r w:rsidRPr="00137C93">
              <w:rPr>
                <w:rFonts w:ascii="ＭＳ ゴシック" w:eastAsia="ＭＳ ゴシック" w:hAnsi="ＭＳ ゴシック"/>
                <w:sz w:val="18"/>
                <w:szCs w:val="18"/>
              </w:rPr>
              <w:t>1,462戸（8%）</w:t>
            </w:r>
          </w:p>
          <w:p w14:paraId="04F7AB81" w14:textId="77777777" w:rsidR="00DA05DB" w:rsidRPr="00137C93" w:rsidRDefault="00DA05DB" w:rsidP="00DA05DB">
            <w:pPr>
              <w:spacing w:line="0" w:lineRule="atLeast"/>
              <w:rPr>
                <w:rFonts w:ascii="ＭＳ ゴシック" w:eastAsia="ＭＳ ゴシック" w:hAnsi="ＭＳ ゴシック"/>
                <w:sz w:val="18"/>
                <w:szCs w:val="18"/>
              </w:rPr>
            </w:pPr>
            <w:r w:rsidRPr="00137C93">
              <w:rPr>
                <w:rFonts w:ascii="ＭＳ ゴシック" w:eastAsia="ＭＳ ゴシック" w:hAnsi="ＭＳ ゴシック" w:hint="eastAsia"/>
                <w:sz w:val="18"/>
                <w:szCs w:val="18"/>
              </w:rPr>
              <w:t xml:space="preserve">　　　　　　　　平均居住年数7.4年</w:t>
            </w:r>
          </w:p>
          <w:p w14:paraId="2C7B3966" w14:textId="77777777" w:rsidR="00DA05DB" w:rsidRPr="00137C93" w:rsidRDefault="00DA05DB" w:rsidP="00DA05DB">
            <w:pPr>
              <w:spacing w:line="0" w:lineRule="atLeast"/>
              <w:rPr>
                <w:rFonts w:ascii="ＭＳ ゴシック" w:eastAsia="ＭＳ ゴシック" w:hAnsi="ＭＳ ゴシック"/>
                <w:sz w:val="18"/>
                <w:szCs w:val="18"/>
              </w:rPr>
            </w:pPr>
          </w:p>
          <w:p w14:paraId="0E55C71D" w14:textId="77777777" w:rsidR="00DA05DB" w:rsidRPr="00137C93" w:rsidRDefault="00DA05DB" w:rsidP="00DA05DB">
            <w:pPr>
              <w:spacing w:line="0" w:lineRule="atLeast"/>
              <w:rPr>
                <w:rFonts w:ascii="ＭＳ ゴシック" w:eastAsia="ＭＳ ゴシック" w:hAnsi="ＭＳ ゴシック"/>
                <w:sz w:val="18"/>
                <w:szCs w:val="18"/>
              </w:rPr>
            </w:pPr>
            <w:r w:rsidRPr="00137C93">
              <w:rPr>
                <w:rFonts w:ascii="ＭＳ ゴシック" w:eastAsia="ＭＳ ゴシック" w:hAnsi="ＭＳ ゴシック" w:hint="eastAsia"/>
                <w:sz w:val="18"/>
                <w:szCs w:val="18"/>
              </w:rPr>
              <w:t>低額所得者・障がい者・外国人については統計データなし。</w:t>
            </w:r>
          </w:p>
          <w:p w14:paraId="0BC45AD6" w14:textId="4F8A13DC" w:rsidR="00DA05DB" w:rsidRPr="00137C93" w:rsidRDefault="00DA05DB" w:rsidP="00DA05DB">
            <w:pPr>
              <w:spacing w:line="120" w:lineRule="exact"/>
              <w:rPr>
                <w:rFonts w:ascii="ＭＳ ゴシック" w:eastAsia="ＭＳ ゴシック" w:hAnsi="ＭＳ ゴシック"/>
                <w:sz w:val="18"/>
                <w:szCs w:val="18"/>
              </w:rPr>
            </w:pPr>
          </w:p>
          <w:p w14:paraId="06DD792B" w14:textId="7F28BAA1" w:rsidR="00DA05DB" w:rsidRPr="00137C93" w:rsidRDefault="007F14DB" w:rsidP="00DA05DB">
            <w:pPr>
              <w:spacing w:line="0" w:lineRule="atLeast"/>
              <w:ind w:left="180" w:hangingChars="100" w:hanging="180"/>
              <w:rPr>
                <w:rFonts w:ascii="ＭＳ ゴシック" w:eastAsia="ＭＳ ゴシック" w:hAnsi="ＭＳ ゴシック"/>
                <w:sz w:val="18"/>
                <w:szCs w:val="18"/>
              </w:rPr>
            </w:pPr>
            <w:r w:rsidRPr="00137C93">
              <w:rPr>
                <w:rFonts w:ascii="ＭＳ ゴシック" w:eastAsia="ＭＳ ゴシック" w:hAnsi="ＭＳ ゴシック" w:hint="eastAsia"/>
                <w:noProof/>
                <w:sz w:val="18"/>
                <w:szCs w:val="18"/>
              </w:rPr>
              <mc:AlternateContent>
                <mc:Choice Requires="wps">
                  <w:drawing>
                    <wp:anchor distT="0" distB="0" distL="114300" distR="114300" simplePos="0" relativeHeight="251665408" behindDoc="0" locked="0" layoutInCell="1" allowOverlap="1" wp14:anchorId="492EF062" wp14:editId="5EBCD7EA">
                      <wp:simplePos x="0" y="0"/>
                      <wp:positionH relativeFrom="column">
                        <wp:posOffset>15240</wp:posOffset>
                      </wp:positionH>
                      <wp:positionV relativeFrom="paragraph">
                        <wp:posOffset>26670</wp:posOffset>
                      </wp:positionV>
                      <wp:extent cx="2133600" cy="10858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2133600" cy="1085850"/>
                              </a:xfrm>
                              <a:prstGeom prst="bracketPair">
                                <a:avLst>
                                  <a:gd name="adj" fmla="val 7576"/>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13A8C4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pt;margin-top:2.1pt;width:168pt;height:85.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" adj="1636" strokecolor="#5b9bd5 [3204]" strokeweight=".5pt">
                      <v:stroke joinstyle="miter"/>
                    </v:shape>
                  </w:pict>
                </mc:Fallback>
              </mc:AlternateContent>
            </w:r>
            <w:r w:rsidR="00DA05DB" w:rsidRPr="00137C93">
              <w:rPr>
                <w:rFonts w:ascii="ＭＳ ゴシック" w:eastAsia="ＭＳ ゴシック" w:hAnsi="ＭＳ ゴシック" w:hint="eastAsia"/>
                <w:sz w:val="18"/>
                <w:szCs w:val="18"/>
              </w:rPr>
              <w:t xml:space="preserve">　低額所得者：機関保証制度の利用者は</w:t>
            </w:r>
          </w:p>
          <w:p w14:paraId="797E2DA6" w14:textId="77777777" w:rsidR="00DA05DB" w:rsidRPr="00137C93" w:rsidRDefault="00DA05DB" w:rsidP="00DA05DB">
            <w:pPr>
              <w:spacing w:line="0" w:lineRule="atLeast"/>
              <w:ind w:leftChars="100" w:left="210"/>
              <w:rPr>
                <w:rFonts w:ascii="ＭＳ ゴシック" w:eastAsia="ＭＳ ゴシック" w:hAnsi="ＭＳ ゴシック"/>
                <w:sz w:val="18"/>
                <w:szCs w:val="18"/>
              </w:rPr>
            </w:pPr>
            <w:r w:rsidRPr="00137C93">
              <w:rPr>
                <w:rFonts w:ascii="ＭＳ ゴシック" w:eastAsia="ＭＳ ゴシック" w:hAnsi="ＭＳ ゴシック" w:hint="eastAsia"/>
                <w:sz w:val="18"/>
                <w:szCs w:val="18"/>
              </w:rPr>
              <w:t>公社が収入審査を行わないため。</w:t>
            </w:r>
          </w:p>
          <w:p w14:paraId="78AA40FF" w14:textId="77777777" w:rsidR="00DA05DB" w:rsidRPr="00137C93" w:rsidRDefault="00DA05DB" w:rsidP="00DA05DB">
            <w:pPr>
              <w:spacing w:line="80" w:lineRule="exact"/>
              <w:rPr>
                <w:rFonts w:ascii="ＭＳ ゴシック" w:eastAsia="ＭＳ ゴシック" w:hAnsi="ＭＳ ゴシック"/>
                <w:sz w:val="18"/>
                <w:szCs w:val="18"/>
              </w:rPr>
            </w:pPr>
          </w:p>
          <w:p w14:paraId="368C750B" w14:textId="77777777" w:rsidR="00DA05DB" w:rsidRPr="00137C93" w:rsidRDefault="00DA05DB" w:rsidP="00DA05DB">
            <w:pPr>
              <w:spacing w:line="0" w:lineRule="atLeast"/>
              <w:ind w:leftChars="100" w:left="210"/>
              <w:rPr>
                <w:rFonts w:ascii="ＭＳ ゴシック" w:eastAsia="ＭＳ ゴシック" w:hAnsi="ＭＳ ゴシック"/>
                <w:sz w:val="18"/>
                <w:szCs w:val="18"/>
              </w:rPr>
            </w:pPr>
            <w:r w:rsidRPr="00137C93">
              <w:rPr>
                <w:rFonts w:ascii="ＭＳ ゴシック" w:eastAsia="ＭＳ ゴシック" w:hAnsi="ＭＳ ゴシック" w:hint="eastAsia"/>
                <w:sz w:val="18"/>
                <w:szCs w:val="18"/>
              </w:rPr>
              <w:t>障がい者：必ずしも障害者手帳の提出</w:t>
            </w:r>
          </w:p>
          <w:p w14:paraId="4572EAF5" w14:textId="77777777" w:rsidR="00DA05DB" w:rsidRPr="00137C93" w:rsidRDefault="00DA05DB" w:rsidP="00DA05DB">
            <w:pPr>
              <w:spacing w:line="0" w:lineRule="atLeast"/>
              <w:ind w:leftChars="100" w:left="210"/>
              <w:rPr>
                <w:rFonts w:ascii="ＭＳ ゴシック" w:eastAsia="ＭＳ ゴシック" w:hAnsi="ＭＳ ゴシック"/>
                <w:sz w:val="18"/>
                <w:szCs w:val="18"/>
              </w:rPr>
            </w:pPr>
            <w:r w:rsidRPr="00137C93">
              <w:rPr>
                <w:rFonts w:ascii="ＭＳ ゴシック" w:eastAsia="ＭＳ ゴシック" w:hAnsi="ＭＳ ゴシック" w:hint="eastAsia"/>
                <w:sz w:val="18"/>
                <w:szCs w:val="18"/>
              </w:rPr>
              <w:t>を求めていないため。</w:t>
            </w:r>
          </w:p>
          <w:p w14:paraId="64AC892D" w14:textId="77777777" w:rsidR="00DA05DB" w:rsidRPr="00137C93" w:rsidRDefault="00DA05DB" w:rsidP="00DA05DB">
            <w:pPr>
              <w:spacing w:line="80" w:lineRule="exact"/>
              <w:rPr>
                <w:rFonts w:ascii="ＭＳ ゴシック" w:eastAsia="ＭＳ ゴシック" w:hAnsi="ＭＳ ゴシック"/>
                <w:sz w:val="18"/>
                <w:szCs w:val="18"/>
              </w:rPr>
            </w:pPr>
          </w:p>
          <w:p w14:paraId="4A176AD3" w14:textId="77777777" w:rsidR="00DA05DB" w:rsidRPr="00137C93" w:rsidRDefault="00DA05DB" w:rsidP="00DA05DB">
            <w:pPr>
              <w:spacing w:line="0" w:lineRule="atLeast"/>
              <w:ind w:leftChars="100" w:left="210"/>
              <w:rPr>
                <w:rFonts w:ascii="ＭＳ ゴシック" w:eastAsia="ＭＳ ゴシック" w:hAnsi="ＭＳ ゴシック"/>
                <w:sz w:val="18"/>
                <w:szCs w:val="18"/>
              </w:rPr>
            </w:pPr>
            <w:r w:rsidRPr="00137C93">
              <w:rPr>
                <w:rFonts w:ascii="ＭＳ ゴシック" w:eastAsia="ＭＳ ゴシック" w:hAnsi="ＭＳ ゴシック" w:hint="eastAsia"/>
                <w:sz w:val="18"/>
                <w:szCs w:val="18"/>
              </w:rPr>
              <w:t>外国人：国籍区分をシステムへ入力し</w:t>
            </w:r>
          </w:p>
          <w:p w14:paraId="7F69F492" w14:textId="77777777" w:rsidR="00DA05DB" w:rsidRPr="00137C93" w:rsidRDefault="00DA05DB" w:rsidP="00DA05DB">
            <w:pPr>
              <w:spacing w:line="0" w:lineRule="atLeast"/>
              <w:ind w:leftChars="100" w:left="210"/>
              <w:rPr>
                <w:rFonts w:ascii="ＭＳ ゴシック" w:eastAsia="ＭＳ ゴシック" w:hAnsi="ＭＳ ゴシック"/>
                <w:sz w:val="18"/>
                <w:szCs w:val="18"/>
              </w:rPr>
            </w:pPr>
            <w:r w:rsidRPr="00137C93">
              <w:rPr>
                <w:rFonts w:ascii="ＭＳ ゴシック" w:eastAsia="ＭＳ ゴシック" w:hAnsi="ＭＳ ゴシック" w:hint="eastAsia"/>
                <w:sz w:val="18"/>
                <w:szCs w:val="18"/>
              </w:rPr>
              <w:t>ていないため。</w:t>
            </w:r>
          </w:p>
          <w:p w14:paraId="1ED86FAA" w14:textId="1BF37097" w:rsidR="00DA05DB" w:rsidRDefault="00DA05DB" w:rsidP="00DA05DB">
            <w:pPr>
              <w:spacing w:line="0" w:lineRule="atLeast"/>
              <w:rPr>
                <w:rFonts w:ascii="ＭＳ ゴシック" w:eastAsia="ＭＳ ゴシック" w:hAnsi="ＭＳ ゴシック"/>
                <w:sz w:val="18"/>
                <w:szCs w:val="18"/>
              </w:rPr>
            </w:pPr>
          </w:p>
          <w:p w14:paraId="6533211A" w14:textId="77777777" w:rsidR="00DA05DB" w:rsidRPr="00137C93" w:rsidRDefault="00DA05DB" w:rsidP="00DA05DB">
            <w:pPr>
              <w:spacing w:line="0" w:lineRule="atLeast"/>
              <w:rPr>
                <w:rFonts w:ascii="ＭＳ ゴシック" w:eastAsia="ＭＳ ゴシック" w:hAnsi="ＭＳ ゴシック"/>
                <w:sz w:val="18"/>
                <w:szCs w:val="18"/>
              </w:rPr>
            </w:pPr>
          </w:p>
          <w:p w14:paraId="70409283" w14:textId="77777777" w:rsidR="00DA05DB" w:rsidRPr="00137C93" w:rsidRDefault="00DA05DB" w:rsidP="00DA05DB">
            <w:pPr>
              <w:spacing w:line="0" w:lineRule="atLeast"/>
              <w:ind w:left="180" w:hangingChars="100" w:hanging="180"/>
              <w:rPr>
                <w:rFonts w:ascii="ＭＳ ゴシック" w:eastAsia="ＭＳ ゴシック" w:hAnsi="ＭＳ ゴシック"/>
                <w:sz w:val="18"/>
                <w:szCs w:val="18"/>
              </w:rPr>
            </w:pPr>
            <w:r w:rsidRPr="00137C93">
              <w:rPr>
                <w:rFonts w:ascii="ＭＳ ゴシック" w:eastAsia="ＭＳ ゴシック" w:hAnsi="ＭＳ ゴシック" w:hint="eastAsia"/>
                <w:sz w:val="18"/>
                <w:szCs w:val="18"/>
              </w:rPr>
              <w:t>※実績として、障がい者グループホーム（</w:t>
            </w:r>
            <w:r w:rsidRPr="00137C93">
              <w:rPr>
                <w:rFonts w:ascii="ＭＳ ゴシック" w:eastAsia="ＭＳ ゴシック" w:hAnsi="ＭＳ ゴシック"/>
                <w:sz w:val="18"/>
                <w:szCs w:val="18"/>
              </w:rPr>
              <w:t>10戸）</w:t>
            </w:r>
            <w:r w:rsidRPr="00137C93">
              <w:rPr>
                <w:rFonts w:ascii="ＭＳ ゴシック" w:eastAsia="ＭＳ ゴシック" w:hAnsi="ＭＳ ゴシック" w:hint="eastAsia"/>
                <w:sz w:val="18"/>
                <w:szCs w:val="18"/>
              </w:rPr>
              <w:t>や留学生についても受入を行っている。</w:t>
            </w:r>
          </w:p>
          <w:p w14:paraId="0B067575" w14:textId="77777777" w:rsidR="00DA05DB" w:rsidRPr="00137C93" w:rsidRDefault="00DA05DB" w:rsidP="00DA05DB">
            <w:pPr>
              <w:pStyle w:val="aa"/>
              <w:numPr>
                <w:ilvl w:val="0"/>
                <w:numId w:val="1"/>
              </w:numPr>
              <w:spacing w:line="0" w:lineRule="atLeast"/>
              <w:ind w:leftChars="0" w:left="32"/>
              <w:rPr>
                <w:rFonts w:ascii="ＭＳ ゴシック" w:eastAsia="ＭＳ ゴシック" w:hAnsi="ＭＳ ゴシック"/>
                <w:sz w:val="18"/>
                <w:szCs w:val="18"/>
              </w:rPr>
            </w:pPr>
          </w:p>
          <w:p w14:paraId="0CCA5A2E" w14:textId="77777777" w:rsidR="00984314" w:rsidRDefault="00DA05DB" w:rsidP="00DA05DB">
            <w:pPr>
              <w:pStyle w:val="aa"/>
              <w:numPr>
                <w:ilvl w:val="0"/>
                <w:numId w:val="1"/>
              </w:numPr>
              <w:spacing w:line="0" w:lineRule="atLeast"/>
              <w:ind w:leftChars="0" w:left="32"/>
              <w:rPr>
                <w:rFonts w:ascii="ＭＳ ゴシック" w:eastAsia="ＭＳ ゴシック" w:hAnsi="ＭＳ ゴシック"/>
                <w:sz w:val="18"/>
                <w:szCs w:val="18"/>
              </w:rPr>
            </w:pPr>
            <w:r w:rsidRPr="00137C93">
              <w:rPr>
                <w:rFonts w:ascii="ＭＳ ゴシック" w:eastAsia="ＭＳ ゴシック" w:hAnsi="ＭＳ ゴシック" w:hint="eastAsia"/>
                <w:sz w:val="18"/>
                <w:szCs w:val="18"/>
              </w:rPr>
              <w:t>②委員意見を踏まえて偏りを解消。</w:t>
            </w:r>
          </w:p>
          <w:p w14:paraId="11D4CE11" w14:textId="761E211E" w:rsidR="00DA05DB" w:rsidRPr="003151CF" w:rsidRDefault="00DA05DB" w:rsidP="003151CF">
            <w:pPr>
              <w:pStyle w:val="aa"/>
              <w:numPr>
                <w:ilvl w:val="0"/>
                <w:numId w:val="1"/>
              </w:numPr>
              <w:spacing w:line="0" w:lineRule="atLeast"/>
              <w:ind w:leftChars="0" w:left="32"/>
              <w:rPr>
                <w:rFonts w:ascii="ＭＳ ゴシック" w:eastAsia="ＭＳ ゴシック" w:hAnsi="ＭＳ ゴシック"/>
                <w:sz w:val="18"/>
                <w:szCs w:val="18"/>
              </w:rPr>
            </w:pPr>
            <w:r w:rsidRPr="00137C93">
              <w:rPr>
                <w:rFonts w:ascii="ＭＳ ゴシック" w:eastAsia="ＭＳ ゴシック" w:hAnsi="ＭＳ ゴシック" w:hint="eastAsia"/>
                <w:sz w:val="18"/>
                <w:szCs w:val="18"/>
              </w:rPr>
              <w:t>（</w:t>
            </w:r>
            <w:r w:rsidR="00984314">
              <w:rPr>
                <w:rFonts w:ascii="ＭＳ ゴシック" w:eastAsia="ＭＳ ゴシック" w:hAnsi="ＭＳ ゴシック" w:hint="eastAsia"/>
                <w:sz w:val="18"/>
                <w:szCs w:val="18"/>
              </w:rPr>
              <w:t>別紙３</w:t>
            </w:r>
            <w:r w:rsidR="003151CF">
              <w:rPr>
                <w:rFonts w:ascii="ＭＳ ゴシック" w:eastAsia="ＭＳ ゴシック" w:hAnsi="ＭＳ ゴシック" w:hint="eastAsia"/>
                <w:sz w:val="18"/>
                <w:szCs w:val="18"/>
              </w:rPr>
              <w:t>、別紙４のP１～</w:t>
            </w:r>
            <w:r w:rsidR="00B76010">
              <w:rPr>
                <w:rFonts w:ascii="ＭＳ ゴシック" w:eastAsia="ＭＳ ゴシック" w:hAnsi="ＭＳ ゴシック" w:hint="eastAsia"/>
                <w:sz w:val="18"/>
                <w:szCs w:val="18"/>
              </w:rPr>
              <w:t>６</w:t>
            </w:r>
            <w:r w:rsidRPr="003151CF">
              <w:rPr>
                <w:rFonts w:ascii="ＭＳ ゴシック" w:eastAsia="ＭＳ ゴシック" w:hAnsi="ＭＳ ゴシック" w:hint="eastAsia"/>
                <w:sz w:val="18"/>
                <w:szCs w:val="18"/>
              </w:rPr>
              <w:t>）</w:t>
            </w:r>
          </w:p>
          <w:p w14:paraId="2BF21D5F" w14:textId="77777777" w:rsidR="00DA05DB" w:rsidRPr="00137C93" w:rsidRDefault="00DA05DB" w:rsidP="00DA05DB">
            <w:pPr>
              <w:spacing w:line="0" w:lineRule="atLeast"/>
              <w:rPr>
                <w:rFonts w:ascii="ＭＳ ゴシック" w:eastAsia="ＭＳ ゴシック" w:hAnsi="ＭＳ ゴシック"/>
                <w:sz w:val="18"/>
                <w:szCs w:val="18"/>
              </w:rPr>
            </w:pPr>
          </w:p>
          <w:p w14:paraId="025D8C06" w14:textId="77777777" w:rsidR="00DA05DB" w:rsidRPr="00137C93" w:rsidRDefault="00DA05DB" w:rsidP="00DA05DB">
            <w:pPr>
              <w:spacing w:line="0" w:lineRule="atLeast"/>
              <w:rPr>
                <w:rFonts w:ascii="ＭＳ ゴシック" w:eastAsia="ＭＳ ゴシック" w:hAnsi="ＭＳ ゴシック"/>
                <w:sz w:val="18"/>
                <w:szCs w:val="18"/>
              </w:rPr>
            </w:pPr>
          </w:p>
          <w:p w14:paraId="59D172BB" w14:textId="77777777" w:rsidR="00DA05DB" w:rsidRPr="00137C93" w:rsidRDefault="00DA05DB" w:rsidP="00DA05DB">
            <w:pPr>
              <w:spacing w:line="0" w:lineRule="atLeast"/>
              <w:rPr>
                <w:rFonts w:ascii="ＭＳ ゴシック" w:eastAsia="ＭＳ ゴシック" w:hAnsi="ＭＳ ゴシック"/>
                <w:sz w:val="18"/>
                <w:szCs w:val="18"/>
              </w:rPr>
            </w:pPr>
          </w:p>
          <w:p w14:paraId="532B64C0" w14:textId="77777777" w:rsidR="00DA05DB" w:rsidRPr="00137C93" w:rsidRDefault="00DA05DB" w:rsidP="00DA05DB">
            <w:pPr>
              <w:spacing w:line="0" w:lineRule="atLeast"/>
              <w:rPr>
                <w:rFonts w:ascii="ＭＳ ゴシック" w:eastAsia="ＭＳ ゴシック" w:hAnsi="ＭＳ ゴシック"/>
                <w:sz w:val="18"/>
                <w:szCs w:val="18"/>
              </w:rPr>
            </w:pPr>
          </w:p>
          <w:p w14:paraId="791C2B64" w14:textId="77777777" w:rsidR="00984314" w:rsidRDefault="00DA05DB" w:rsidP="00DA05DB">
            <w:pPr>
              <w:pStyle w:val="aa"/>
              <w:numPr>
                <w:ilvl w:val="0"/>
                <w:numId w:val="1"/>
              </w:numPr>
              <w:spacing w:line="0" w:lineRule="atLeast"/>
              <w:ind w:leftChars="0" w:left="32"/>
              <w:rPr>
                <w:rFonts w:ascii="ＭＳ ゴシック" w:eastAsia="ＭＳ ゴシック" w:hAnsi="ＭＳ ゴシック"/>
                <w:sz w:val="18"/>
                <w:szCs w:val="18"/>
              </w:rPr>
            </w:pPr>
            <w:r w:rsidRPr="00137C93">
              <w:rPr>
                <w:rFonts w:ascii="ＭＳ ゴシック" w:eastAsia="ＭＳ ゴシック" w:hAnsi="ＭＳ ゴシック" w:hint="eastAsia"/>
                <w:sz w:val="18"/>
                <w:szCs w:val="18"/>
              </w:rPr>
              <w:t>③委員意見を踏まえて記載。</w:t>
            </w:r>
          </w:p>
          <w:p w14:paraId="42C4EB0C" w14:textId="5AADD074" w:rsidR="00DA05DB" w:rsidRPr="00137C93" w:rsidRDefault="00DA05DB" w:rsidP="00DA05DB">
            <w:pPr>
              <w:pStyle w:val="aa"/>
              <w:numPr>
                <w:ilvl w:val="0"/>
                <w:numId w:val="1"/>
              </w:numPr>
              <w:spacing w:line="0" w:lineRule="atLeast"/>
              <w:ind w:leftChars="0" w:left="32"/>
              <w:rPr>
                <w:rFonts w:ascii="ＭＳ ゴシック" w:eastAsia="ＭＳ ゴシック" w:hAnsi="ＭＳ ゴシック"/>
                <w:sz w:val="18"/>
                <w:szCs w:val="18"/>
              </w:rPr>
            </w:pPr>
            <w:r w:rsidRPr="00137C93">
              <w:rPr>
                <w:rFonts w:ascii="ＭＳ ゴシック" w:eastAsia="ＭＳ ゴシック" w:hAnsi="ＭＳ ゴシック" w:hint="eastAsia"/>
                <w:sz w:val="18"/>
                <w:szCs w:val="18"/>
              </w:rPr>
              <w:t>（</w:t>
            </w:r>
            <w:r w:rsidR="00984314">
              <w:rPr>
                <w:rFonts w:ascii="ＭＳ ゴシック" w:eastAsia="ＭＳ ゴシック" w:hAnsi="ＭＳ ゴシック" w:hint="eastAsia"/>
                <w:sz w:val="18"/>
                <w:szCs w:val="18"/>
              </w:rPr>
              <w:t>別紙４</w:t>
            </w:r>
            <w:r w:rsidR="003151CF">
              <w:rPr>
                <w:rFonts w:ascii="ＭＳ ゴシック" w:eastAsia="ＭＳ ゴシック" w:hAnsi="ＭＳ ゴシック" w:hint="eastAsia"/>
                <w:sz w:val="18"/>
                <w:szCs w:val="18"/>
              </w:rPr>
              <w:t>のP</w:t>
            </w:r>
            <w:r w:rsidR="00B76010">
              <w:rPr>
                <w:rFonts w:ascii="ＭＳ ゴシック" w:eastAsia="ＭＳ ゴシック" w:hAnsi="ＭＳ ゴシック" w:hint="eastAsia"/>
                <w:sz w:val="18"/>
                <w:szCs w:val="18"/>
              </w:rPr>
              <w:t>７</w:t>
            </w:r>
            <w:r w:rsidR="003151CF">
              <w:rPr>
                <w:rFonts w:ascii="ＭＳ ゴシック" w:eastAsia="ＭＳ ゴシック" w:hAnsi="ＭＳ ゴシック" w:hint="eastAsia"/>
                <w:sz w:val="18"/>
                <w:szCs w:val="18"/>
              </w:rPr>
              <w:t>～</w:t>
            </w:r>
            <w:r w:rsidR="00B76010">
              <w:rPr>
                <w:rFonts w:ascii="ＭＳ ゴシック" w:eastAsia="ＭＳ ゴシック" w:hAnsi="ＭＳ ゴシック" w:hint="eastAsia"/>
                <w:sz w:val="18"/>
                <w:szCs w:val="18"/>
              </w:rPr>
              <w:t>８</w:t>
            </w:r>
            <w:r w:rsidRPr="00137C93">
              <w:rPr>
                <w:rFonts w:ascii="ＭＳ ゴシック" w:eastAsia="ＭＳ ゴシック" w:hAnsi="ＭＳ ゴシック" w:hint="eastAsia"/>
                <w:sz w:val="18"/>
                <w:szCs w:val="18"/>
              </w:rPr>
              <w:t>）</w:t>
            </w:r>
          </w:p>
          <w:p w14:paraId="177A0846" w14:textId="77777777" w:rsidR="00DA05DB" w:rsidRPr="00137C93" w:rsidRDefault="00DA05DB" w:rsidP="00DA05DB">
            <w:pPr>
              <w:spacing w:line="0" w:lineRule="atLeast"/>
              <w:rPr>
                <w:rFonts w:ascii="ＭＳ ゴシック" w:eastAsia="ＭＳ ゴシック" w:hAnsi="ＭＳ ゴシック"/>
                <w:sz w:val="18"/>
                <w:szCs w:val="18"/>
              </w:rPr>
            </w:pPr>
          </w:p>
          <w:p w14:paraId="3F9C21E6" w14:textId="77777777" w:rsidR="00DA05DB" w:rsidRPr="00137C93" w:rsidRDefault="00DA05DB" w:rsidP="00DA05DB">
            <w:pPr>
              <w:spacing w:line="0" w:lineRule="atLeast"/>
              <w:rPr>
                <w:rFonts w:ascii="ＭＳ ゴシック" w:eastAsia="ＭＳ ゴシック" w:hAnsi="ＭＳ ゴシック"/>
                <w:sz w:val="18"/>
                <w:szCs w:val="18"/>
              </w:rPr>
            </w:pPr>
          </w:p>
          <w:p w14:paraId="63CD3E6F" w14:textId="77777777" w:rsidR="00DA05DB" w:rsidRPr="00137C93" w:rsidRDefault="00DA05DB" w:rsidP="00DA05DB">
            <w:pPr>
              <w:spacing w:line="0" w:lineRule="atLeast"/>
              <w:rPr>
                <w:rFonts w:ascii="ＭＳ ゴシック" w:eastAsia="ＭＳ ゴシック" w:hAnsi="ＭＳ ゴシック"/>
                <w:sz w:val="18"/>
                <w:szCs w:val="18"/>
              </w:rPr>
            </w:pPr>
          </w:p>
          <w:p w14:paraId="53E105E9" w14:textId="77777777" w:rsidR="00DA05DB" w:rsidRPr="00137C93" w:rsidRDefault="00DA05DB" w:rsidP="00DA05DB">
            <w:pPr>
              <w:spacing w:line="0" w:lineRule="atLeast"/>
              <w:rPr>
                <w:rFonts w:ascii="ＭＳ ゴシック" w:eastAsia="ＭＳ ゴシック" w:hAnsi="ＭＳ ゴシック"/>
                <w:sz w:val="18"/>
                <w:szCs w:val="18"/>
              </w:rPr>
            </w:pPr>
          </w:p>
          <w:p w14:paraId="6D2ECF2B" w14:textId="77777777" w:rsidR="00984314" w:rsidRDefault="00DA05DB" w:rsidP="00DA05DB">
            <w:pPr>
              <w:spacing w:line="0" w:lineRule="atLeast"/>
              <w:rPr>
                <w:rFonts w:ascii="ＭＳ ゴシック" w:eastAsia="ＭＳ ゴシック" w:hAnsi="ＭＳ ゴシック"/>
                <w:sz w:val="18"/>
                <w:szCs w:val="18"/>
              </w:rPr>
            </w:pPr>
            <w:r w:rsidRPr="00137C93">
              <w:rPr>
                <w:rFonts w:ascii="ＭＳ ゴシック" w:eastAsia="ＭＳ ゴシック" w:hAnsi="ＭＳ ゴシック" w:hint="eastAsia"/>
                <w:sz w:val="18"/>
                <w:szCs w:val="18"/>
              </w:rPr>
              <w:t>④委員意見を踏まえて記載。</w:t>
            </w:r>
          </w:p>
          <w:p w14:paraId="09B4470D" w14:textId="00309250" w:rsidR="00DA05DB" w:rsidRDefault="00DA05DB" w:rsidP="00DA05DB">
            <w:pPr>
              <w:spacing w:line="0" w:lineRule="atLeast"/>
              <w:rPr>
                <w:rFonts w:ascii="ＭＳ ゴシック" w:eastAsia="ＭＳ ゴシック" w:hAnsi="ＭＳ ゴシック"/>
                <w:sz w:val="18"/>
                <w:szCs w:val="18"/>
              </w:rPr>
            </w:pPr>
            <w:r w:rsidRPr="00137C93">
              <w:rPr>
                <w:rFonts w:ascii="ＭＳ ゴシック" w:eastAsia="ＭＳ ゴシック" w:hAnsi="ＭＳ ゴシック" w:hint="eastAsia"/>
                <w:sz w:val="18"/>
                <w:szCs w:val="18"/>
              </w:rPr>
              <w:t>（</w:t>
            </w:r>
            <w:r w:rsidR="00984314">
              <w:rPr>
                <w:rFonts w:ascii="ＭＳ ゴシック" w:eastAsia="ＭＳ ゴシック" w:hAnsi="ＭＳ ゴシック" w:hint="eastAsia"/>
                <w:sz w:val="18"/>
                <w:szCs w:val="18"/>
              </w:rPr>
              <w:t>別紙４</w:t>
            </w:r>
            <w:r w:rsidR="003151CF">
              <w:rPr>
                <w:rFonts w:ascii="ＭＳ ゴシック" w:eastAsia="ＭＳ ゴシック" w:hAnsi="ＭＳ ゴシック" w:hint="eastAsia"/>
                <w:sz w:val="18"/>
                <w:szCs w:val="18"/>
              </w:rPr>
              <w:t>のP</w:t>
            </w:r>
            <w:r w:rsidR="00B76010">
              <w:rPr>
                <w:rFonts w:ascii="ＭＳ ゴシック" w:eastAsia="ＭＳ ゴシック" w:hAnsi="ＭＳ ゴシック" w:hint="eastAsia"/>
                <w:sz w:val="18"/>
                <w:szCs w:val="18"/>
              </w:rPr>
              <w:t>９</w:t>
            </w:r>
            <w:r w:rsidRPr="00137C93">
              <w:rPr>
                <w:rFonts w:ascii="ＭＳ ゴシック" w:eastAsia="ＭＳ ゴシック" w:hAnsi="ＭＳ ゴシック" w:hint="eastAsia"/>
                <w:sz w:val="18"/>
                <w:szCs w:val="18"/>
              </w:rPr>
              <w:t>）</w:t>
            </w:r>
          </w:p>
        </w:tc>
      </w:tr>
    </w:tbl>
    <w:p w14:paraId="46806EC9" w14:textId="2EFBB397" w:rsidR="00E04A0F" w:rsidRPr="00E04A0F" w:rsidRDefault="00E04A0F">
      <w:pPr>
        <w:rPr>
          <w:rFonts w:ascii="ＭＳ ゴシック" w:eastAsia="ＭＳ ゴシック" w:hAnsi="ＭＳ ゴシック"/>
          <w:sz w:val="18"/>
          <w:szCs w:val="18"/>
        </w:rPr>
      </w:pPr>
    </w:p>
    <w:p w14:paraId="69AD2596" w14:textId="77777777" w:rsidR="00DA05DB" w:rsidRPr="00E04A0F" w:rsidRDefault="00DA05DB">
      <w:pPr>
        <w:rPr>
          <w:rFonts w:ascii="ＭＳ ゴシック" w:eastAsia="ＭＳ ゴシック" w:hAnsi="ＭＳ ゴシック"/>
          <w:sz w:val="18"/>
          <w:szCs w:val="18"/>
        </w:rPr>
      </w:pPr>
    </w:p>
    <w:sectPr w:rsidR="00DA05DB" w:rsidRPr="00E04A0F" w:rsidSect="00094E74">
      <w:headerReference w:type="even" r:id="rId7"/>
      <w:headerReference w:type="default" r:id="rId8"/>
      <w:footerReference w:type="even" r:id="rId9"/>
      <w:footerReference w:type="default" r:id="rId10"/>
      <w:headerReference w:type="first" r:id="rId11"/>
      <w:footerReference w:type="first" r:id="rId12"/>
      <w:pgSz w:w="11906" w:h="16838" w:code="9"/>
      <w:pgMar w:top="1985" w:right="1418" w:bottom="1701"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D8C03" w14:textId="77777777" w:rsidR="00B7126E" w:rsidRDefault="00B7126E" w:rsidP="00F900CB">
      <w:r>
        <w:separator/>
      </w:r>
    </w:p>
  </w:endnote>
  <w:endnote w:type="continuationSeparator" w:id="0">
    <w:p w14:paraId="1B813D18" w14:textId="77777777" w:rsidR="00B7126E" w:rsidRDefault="00B7126E" w:rsidP="00F90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360FD" w14:textId="77777777" w:rsidR="00483206" w:rsidRDefault="0048320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C1CCA" w14:textId="77777777" w:rsidR="00F900CB" w:rsidRPr="00483206" w:rsidRDefault="00F900CB" w:rsidP="0048320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E34C8" w14:textId="77777777" w:rsidR="00483206" w:rsidRDefault="0048320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6FF0B" w14:textId="77777777" w:rsidR="00B7126E" w:rsidRDefault="00B7126E" w:rsidP="00F900CB">
      <w:r>
        <w:separator/>
      </w:r>
    </w:p>
  </w:footnote>
  <w:footnote w:type="continuationSeparator" w:id="0">
    <w:p w14:paraId="484BDBFE" w14:textId="77777777" w:rsidR="00B7126E" w:rsidRDefault="00B7126E" w:rsidP="00F90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FC8FD" w14:textId="77777777" w:rsidR="00483206" w:rsidRDefault="0048320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D5C9C" w14:textId="77777777" w:rsidR="00483206" w:rsidRDefault="0048320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588EF" w14:textId="77777777" w:rsidR="00483206" w:rsidRDefault="0048320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D63AB9"/>
    <w:multiLevelType w:val="hybridMultilevel"/>
    <w:tmpl w:val="5D5C203E"/>
    <w:lvl w:ilvl="0" w:tplc="8D848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EAF0D15"/>
    <w:multiLevelType w:val="hybridMultilevel"/>
    <w:tmpl w:val="979A5310"/>
    <w:lvl w:ilvl="0" w:tplc="8BB409C2">
      <w:start w:val="1"/>
      <w:numFmt w:val="decimalEnclosedCircle"/>
      <w:lvlText w:val="%1"/>
      <w:lvlJc w:val="left"/>
      <w:pPr>
        <w:ind w:left="392" w:hanging="360"/>
      </w:pPr>
      <w:rPr>
        <w:rFonts w:hint="default"/>
        <w:color w:val="auto"/>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A0F"/>
    <w:rsid w:val="00011F52"/>
    <w:rsid w:val="00012748"/>
    <w:rsid w:val="00050A63"/>
    <w:rsid w:val="000732F9"/>
    <w:rsid w:val="00087A45"/>
    <w:rsid w:val="00094E74"/>
    <w:rsid w:val="000A6230"/>
    <w:rsid w:val="000C443B"/>
    <w:rsid w:val="000C77F3"/>
    <w:rsid w:val="00105291"/>
    <w:rsid w:val="00131A13"/>
    <w:rsid w:val="0014188C"/>
    <w:rsid w:val="00146CAD"/>
    <w:rsid w:val="0016374E"/>
    <w:rsid w:val="00176289"/>
    <w:rsid w:val="00185090"/>
    <w:rsid w:val="001A4072"/>
    <w:rsid w:val="001D448A"/>
    <w:rsid w:val="001D7CED"/>
    <w:rsid w:val="001E2EAA"/>
    <w:rsid w:val="001E3977"/>
    <w:rsid w:val="00211499"/>
    <w:rsid w:val="002141EE"/>
    <w:rsid w:val="002229F9"/>
    <w:rsid w:val="00224D3E"/>
    <w:rsid w:val="00233742"/>
    <w:rsid w:val="00244231"/>
    <w:rsid w:val="002452E2"/>
    <w:rsid w:val="00261181"/>
    <w:rsid w:val="00270EAF"/>
    <w:rsid w:val="00275F6D"/>
    <w:rsid w:val="002772D0"/>
    <w:rsid w:val="002927B1"/>
    <w:rsid w:val="002A0A86"/>
    <w:rsid w:val="002B1036"/>
    <w:rsid w:val="002E3163"/>
    <w:rsid w:val="002E4002"/>
    <w:rsid w:val="003151CF"/>
    <w:rsid w:val="003312DB"/>
    <w:rsid w:val="00337528"/>
    <w:rsid w:val="00350882"/>
    <w:rsid w:val="003567C8"/>
    <w:rsid w:val="0036145E"/>
    <w:rsid w:val="003C36F4"/>
    <w:rsid w:val="003D1D64"/>
    <w:rsid w:val="0041298E"/>
    <w:rsid w:val="0044150A"/>
    <w:rsid w:val="00446105"/>
    <w:rsid w:val="0046046D"/>
    <w:rsid w:val="00461944"/>
    <w:rsid w:val="004762B8"/>
    <w:rsid w:val="00483206"/>
    <w:rsid w:val="00497E3A"/>
    <w:rsid w:val="004A5528"/>
    <w:rsid w:val="004E1217"/>
    <w:rsid w:val="004E2F5B"/>
    <w:rsid w:val="004E53B5"/>
    <w:rsid w:val="004F7B0C"/>
    <w:rsid w:val="0050155C"/>
    <w:rsid w:val="005219A6"/>
    <w:rsid w:val="00536441"/>
    <w:rsid w:val="005430A4"/>
    <w:rsid w:val="005B470F"/>
    <w:rsid w:val="005C29FF"/>
    <w:rsid w:val="0060611F"/>
    <w:rsid w:val="00612C85"/>
    <w:rsid w:val="00634506"/>
    <w:rsid w:val="006400CB"/>
    <w:rsid w:val="00651DDD"/>
    <w:rsid w:val="00666F88"/>
    <w:rsid w:val="006B720B"/>
    <w:rsid w:val="006C17F4"/>
    <w:rsid w:val="006D188F"/>
    <w:rsid w:val="006E1854"/>
    <w:rsid w:val="006E55B8"/>
    <w:rsid w:val="00706309"/>
    <w:rsid w:val="00715A03"/>
    <w:rsid w:val="00721D55"/>
    <w:rsid w:val="007755A5"/>
    <w:rsid w:val="0078139B"/>
    <w:rsid w:val="007D5834"/>
    <w:rsid w:val="007F0739"/>
    <w:rsid w:val="007F14DB"/>
    <w:rsid w:val="007F1A05"/>
    <w:rsid w:val="008174F2"/>
    <w:rsid w:val="00832AD5"/>
    <w:rsid w:val="00833560"/>
    <w:rsid w:val="0085173A"/>
    <w:rsid w:val="00854010"/>
    <w:rsid w:val="008B3AAC"/>
    <w:rsid w:val="008C1292"/>
    <w:rsid w:val="008C1D83"/>
    <w:rsid w:val="008D63D1"/>
    <w:rsid w:val="008E3EE2"/>
    <w:rsid w:val="008E6A57"/>
    <w:rsid w:val="008F2FC7"/>
    <w:rsid w:val="008F640C"/>
    <w:rsid w:val="00906CA6"/>
    <w:rsid w:val="009112A4"/>
    <w:rsid w:val="00950AEB"/>
    <w:rsid w:val="009518BC"/>
    <w:rsid w:val="0095538E"/>
    <w:rsid w:val="00984314"/>
    <w:rsid w:val="009C2262"/>
    <w:rsid w:val="009D52AD"/>
    <w:rsid w:val="009E6AA3"/>
    <w:rsid w:val="00A1703B"/>
    <w:rsid w:val="00A2099A"/>
    <w:rsid w:val="00AB4D6B"/>
    <w:rsid w:val="00AB6C1F"/>
    <w:rsid w:val="00AC1DE8"/>
    <w:rsid w:val="00AC67CC"/>
    <w:rsid w:val="00B01A34"/>
    <w:rsid w:val="00B16CBD"/>
    <w:rsid w:val="00B17939"/>
    <w:rsid w:val="00B40BB9"/>
    <w:rsid w:val="00B621EA"/>
    <w:rsid w:val="00B7126E"/>
    <w:rsid w:val="00B757E8"/>
    <w:rsid w:val="00B76010"/>
    <w:rsid w:val="00BD112A"/>
    <w:rsid w:val="00BD4C58"/>
    <w:rsid w:val="00BD564F"/>
    <w:rsid w:val="00C05227"/>
    <w:rsid w:val="00C159B9"/>
    <w:rsid w:val="00C344A8"/>
    <w:rsid w:val="00C41FA3"/>
    <w:rsid w:val="00C60A10"/>
    <w:rsid w:val="00C87634"/>
    <w:rsid w:val="00CA03DD"/>
    <w:rsid w:val="00CA3340"/>
    <w:rsid w:val="00CA5C1C"/>
    <w:rsid w:val="00CB456D"/>
    <w:rsid w:val="00CB7E87"/>
    <w:rsid w:val="00CC26CF"/>
    <w:rsid w:val="00CC2963"/>
    <w:rsid w:val="00CF716C"/>
    <w:rsid w:val="00D03627"/>
    <w:rsid w:val="00D206F2"/>
    <w:rsid w:val="00D2290D"/>
    <w:rsid w:val="00D34071"/>
    <w:rsid w:val="00D44E3D"/>
    <w:rsid w:val="00D47E71"/>
    <w:rsid w:val="00D6666D"/>
    <w:rsid w:val="00D97B8A"/>
    <w:rsid w:val="00DA05DB"/>
    <w:rsid w:val="00DB0B8C"/>
    <w:rsid w:val="00DD6B1F"/>
    <w:rsid w:val="00DE276C"/>
    <w:rsid w:val="00DF2250"/>
    <w:rsid w:val="00DF4B0D"/>
    <w:rsid w:val="00E02C2E"/>
    <w:rsid w:val="00E04A0F"/>
    <w:rsid w:val="00E45EBA"/>
    <w:rsid w:val="00E51A62"/>
    <w:rsid w:val="00E5324A"/>
    <w:rsid w:val="00E86540"/>
    <w:rsid w:val="00E941C8"/>
    <w:rsid w:val="00EA3182"/>
    <w:rsid w:val="00EB073E"/>
    <w:rsid w:val="00EB379F"/>
    <w:rsid w:val="00EB6E82"/>
    <w:rsid w:val="00EC66B7"/>
    <w:rsid w:val="00ED3EA6"/>
    <w:rsid w:val="00F16053"/>
    <w:rsid w:val="00F43335"/>
    <w:rsid w:val="00F70C37"/>
    <w:rsid w:val="00F736B9"/>
    <w:rsid w:val="00F804D7"/>
    <w:rsid w:val="00F8263C"/>
    <w:rsid w:val="00F900CB"/>
    <w:rsid w:val="00F97DE5"/>
    <w:rsid w:val="00FE05D6"/>
    <w:rsid w:val="00FF6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08A313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4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00CB"/>
    <w:pPr>
      <w:tabs>
        <w:tab w:val="center" w:pos="4252"/>
        <w:tab w:val="right" w:pos="8504"/>
      </w:tabs>
      <w:snapToGrid w:val="0"/>
    </w:pPr>
  </w:style>
  <w:style w:type="character" w:customStyle="1" w:styleId="a5">
    <w:name w:val="ヘッダー (文字)"/>
    <w:basedOn w:val="a0"/>
    <w:link w:val="a4"/>
    <w:uiPriority w:val="99"/>
    <w:rsid w:val="00F900CB"/>
  </w:style>
  <w:style w:type="paragraph" w:styleId="a6">
    <w:name w:val="footer"/>
    <w:basedOn w:val="a"/>
    <w:link w:val="a7"/>
    <w:uiPriority w:val="99"/>
    <w:unhideWhenUsed/>
    <w:rsid w:val="00F900CB"/>
    <w:pPr>
      <w:tabs>
        <w:tab w:val="center" w:pos="4252"/>
        <w:tab w:val="right" w:pos="8504"/>
      </w:tabs>
      <w:snapToGrid w:val="0"/>
    </w:pPr>
  </w:style>
  <w:style w:type="character" w:customStyle="1" w:styleId="a7">
    <w:name w:val="フッター (文字)"/>
    <w:basedOn w:val="a0"/>
    <w:link w:val="a6"/>
    <w:uiPriority w:val="99"/>
    <w:rsid w:val="00F900CB"/>
  </w:style>
  <w:style w:type="paragraph" w:styleId="a8">
    <w:name w:val="Balloon Text"/>
    <w:basedOn w:val="a"/>
    <w:link w:val="a9"/>
    <w:uiPriority w:val="99"/>
    <w:semiHidden/>
    <w:unhideWhenUsed/>
    <w:rsid w:val="008540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4010"/>
    <w:rPr>
      <w:rFonts w:asciiTheme="majorHAnsi" w:eastAsiaTheme="majorEastAsia" w:hAnsiTheme="majorHAnsi" w:cstheme="majorBidi"/>
      <w:sz w:val="18"/>
      <w:szCs w:val="18"/>
    </w:rPr>
  </w:style>
  <w:style w:type="paragraph" w:styleId="aa">
    <w:name w:val="List Paragraph"/>
    <w:basedOn w:val="a"/>
    <w:uiPriority w:val="34"/>
    <w:qFormat/>
    <w:rsid w:val="00EB37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84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2022-03-16T05:48:00Z</dcterms:created>
  <dcterms:modified xsi:type="dcterms:W3CDTF">2022-03-16T05:48:00Z</dcterms:modified>
</cp:coreProperties>
</file>