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3925E" w14:textId="77777777" w:rsidR="00A570D1" w:rsidRPr="00963866" w:rsidRDefault="00A570D1" w:rsidP="00A570D1">
      <w:pPr>
        <w:spacing w:line="360" w:lineRule="auto"/>
        <w:rPr>
          <w:rFonts w:ascii="ＭＳ ゴシック" w:eastAsia="ＭＳ ゴシック" w:hAnsi="ＭＳ ゴシック"/>
          <w:sz w:val="32"/>
          <w:szCs w:val="32"/>
        </w:rPr>
      </w:pPr>
      <w:r w:rsidRPr="00963866">
        <w:rPr>
          <w:rFonts w:ascii="ＭＳ ゴシック" w:eastAsia="ＭＳ ゴシック" w:hAnsi="ＭＳ ゴシック" w:hint="eastAsia"/>
          <w:sz w:val="32"/>
          <w:szCs w:val="32"/>
        </w:rPr>
        <w:t>第１　職員と民間の給与の状況と本年の給与改定（報告）</w:t>
      </w:r>
    </w:p>
    <w:p w14:paraId="05D2FFC3" w14:textId="77777777" w:rsidR="00A570D1" w:rsidRPr="00963866" w:rsidRDefault="00A570D1" w:rsidP="00A570D1">
      <w:pPr>
        <w:tabs>
          <w:tab w:val="left" w:pos="3185"/>
        </w:tabs>
        <w:spacing w:line="360" w:lineRule="auto"/>
        <w:ind w:leftChars="100" w:left="240"/>
        <w:rPr>
          <w:rFonts w:hAnsi="ＭＳ 明朝"/>
        </w:rPr>
      </w:pPr>
      <w:r w:rsidRPr="00963866">
        <w:rPr>
          <w:rFonts w:ascii="ＭＳ ゴシック" w:eastAsia="ＭＳ ゴシック" w:hAnsi="ＭＳ ゴシック" w:hint="eastAsia"/>
          <w:sz w:val="28"/>
          <w:szCs w:val="28"/>
        </w:rPr>
        <w:t>１　本年の職員給与と民間給与の実態</w:t>
      </w:r>
    </w:p>
    <w:p w14:paraId="0AAA86A1" w14:textId="77777777" w:rsidR="00A570D1" w:rsidRPr="00963866" w:rsidRDefault="00A570D1" w:rsidP="00A570D1">
      <w:pPr>
        <w:spacing w:line="360" w:lineRule="auto"/>
        <w:ind w:leftChars="200" w:left="480"/>
        <w:rPr>
          <w:rFonts w:asciiTheme="majorEastAsia" w:eastAsiaTheme="majorEastAsia" w:hAnsiTheme="majorEastAsia"/>
        </w:rPr>
      </w:pPr>
      <w:r w:rsidRPr="00963866">
        <w:rPr>
          <w:rFonts w:asciiTheme="majorEastAsia" w:eastAsiaTheme="majorEastAsia" w:hAnsiTheme="majorEastAsia" w:hint="eastAsia"/>
        </w:rPr>
        <w:t>(1)　職員給与</w:t>
      </w:r>
    </w:p>
    <w:p w14:paraId="4AFB7719" w14:textId="77777777" w:rsidR="00A570D1" w:rsidRPr="00963866" w:rsidRDefault="00A570D1" w:rsidP="00A570D1">
      <w:pPr>
        <w:spacing w:line="360" w:lineRule="auto"/>
        <w:ind w:leftChars="300" w:left="720" w:firstLineChars="100" w:firstLine="240"/>
        <w:rPr>
          <w:rFonts w:asciiTheme="minorEastAsia" w:eastAsiaTheme="minorEastAsia" w:hAnsiTheme="minorEastAsia"/>
        </w:rPr>
      </w:pPr>
      <w:r w:rsidRPr="00963866">
        <w:rPr>
          <w:rFonts w:asciiTheme="minorEastAsia" w:eastAsiaTheme="minorEastAsia" w:hAnsiTheme="minorEastAsia" w:hint="eastAsia"/>
        </w:rPr>
        <w:t>本委員会は、「令和７年職員給与実態調査」を実施し、一般職職員及び市町村立学校の府費負担教職員（臨時的任用職員、非常勤職員等を除く。以下「職員」という。）の本年４月分給与の支給状況等について全数調査を行った。</w:t>
      </w:r>
    </w:p>
    <w:p w14:paraId="2C14E528" w14:textId="77777777" w:rsidR="00A570D1" w:rsidRPr="00963866" w:rsidRDefault="00A570D1" w:rsidP="00A570D1">
      <w:pPr>
        <w:spacing w:line="360" w:lineRule="auto"/>
        <w:ind w:leftChars="300" w:left="720"/>
        <w:rPr>
          <w:rFonts w:asciiTheme="majorEastAsia" w:eastAsiaTheme="majorEastAsia" w:hAnsiTheme="majorEastAsia"/>
        </w:rPr>
      </w:pPr>
      <w:r w:rsidRPr="00963866">
        <w:rPr>
          <w:rFonts w:asciiTheme="majorEastAsia" w:eastAsiaTheme="majorEastAsia" w:hAnsiTheme="majorEastAsia" w:hint="eastAsia"/>
        </w:rPr>
        <w:t>ア　平均給与（月例給）</w:t>
      </w:r>
    </w:p>
    <w:p w14:paraId="38A7F8A9" w14:textId="77777777" w:rsidR="00A570D1" w:rsidRPr="00963866" w:rsidRDefault="00A570D1" w:rsidP="00A570D1">
      <w:pPr>
        <w:spacing w:line="360" w:lineRule="auto"/>
        <w:ind w:leftChars="400" w:left="960" w:firstLineChars="100" w:firstLine="240"/>
        <w:rPr>
          <w:rFonts w:asciiTheme="minorEastAsia" w:eastAsiaTheme="minorEastAsia" w:hAnsiTheme="minorEastAsia"/>
        </w:rPr>
      </w:pPr>
      <w:r w:rsidRPr="00963866">
        <w:rPr>
          <w:rFonts w:asciiTheme="minorEastAsia" w:eastAsiaTheme="minorEastAsia" w:hAnsiTheme="minorEastAsia" w:hint="eastAsia"/>
        </w:rPr>
        <w:t>調査時点（本年４月１日）において、民間給与と比較する行政職給料表適用職員（10,925人、平均年齢40.0歳）の平均給与月額は383,984円であり、昨年の勧告を踏まえて給料表の引上げ改定が行われたこと等により、昨年４月と比べ10,324円増加した。</w:t>
      </w:r>
    </w:p>
    <w:p w14:paraId="1EFB5007" w14:textId="77777777" w:rsidR="00A570D1" w:rsidRPr="00963866" w:rsidRDefault="00A570D1" w:rsidP="00A570D1">
      <w:pPr>
        <w:spacing w:line="360" w:lineRule="auto"/>
        <w:ind w:leftChars="400" w:left="960" w:firstLineChars="100" w:firstLine="220"/>
        <w:jc w:val="right"/>
        <w:rPr>
          <w:rFonts w:ascii="ＭＳ ゴシック" w:eastAsia="ＭＳ ゴシック" w:hAnsi="ＭＳ ゴシック"/>
          <w:sz w:val="22"/>
        </w:rPr>
      </w:pPr>
      <w:r w:rsidRPr="00963866">
        <w:rPr>
          <w:rFonts w:ascii="ＭＳ ゴシック" w:eastAsia="ＭＳ ゴシック" w:hAnsi="ＭＳ ゴシック" w:hint="eastAsia"/>
          <w:sz w:val="22"/>
        </w:rPr>
        <w:t>（参考資料　１職員給与　第１表、第４表）</w:t>
      </w:r>
    </w:p>
    <w:p w14:paraId="2A39CDD9" w14:textId="77777777" w:rsidR="00A570D1" w:rsidRPr="00963866" w:rsidRDefault="00A570D1" w:rsidP="00A570D1">
      <w:pPr>
        <w:spacing w:afterLines="150" w:after="360" w:line="240" w:lineRule="exact"/>
        <w:ind w:leftChars="400" w:left="1500" w:hangingChars="300" w:hanging="540"/>
        <w:rPr>
          <w:rFonts w:hAnsi="ＭＳ 明朝"/>
          <w:sz w:val="18"/>
          <w:szCs w:val="18"/>
        </w:rPr>
      </w:pPr>
      <w:r w:rsidRPr="00963866">
        <w:rPr>
          <w:rFonts w:hAnsi="ＭＳ 明朝" w:hint="eastAsia"/>
          <w:sz w:val="18"/>
          <w:szCs w:val="18"/>
        </w:rPr>
        <w:t>（注）　定年が段階的に引き上げられることに伴い、職員の給与に関する条例（昭和40年大阪府条例第35号）附則第22項により給料月額が決定される職員は、当分の間の措置として、民間企業における再雇用を含む60歳台前半の従業員の給与水準等を踏まえて給与水準が設定されていること等から、平均給与月額や人数、平均年齢は、同項により給料月額が決定される職員を除いて算出した。</w:t>
      </w:r>
    </w:p>
    <w:p w14:paraId="069AC53E" w14:textId="77777777" w:rsidR="00A570D1" w:rsidRPr="00963866" w:rsidRDefault="00A570D1" w:rsidP="00A570D1">
      <w:pPr>
        <w:spacing w:line="360" w:lineRule="auto"/>
        <w:ind w:leftChars="300" w:left="720"/>
        <w:rPr>
          <w:rFonts w:ascii="ＭＳ ゴシック" w:eastAsia="ＭＳ ゴシック" w:hAnsi="ＭＳ ゴシック"/>
        </w:rPr>
      </w:pPr>
    </w:p>
    <w:p w14:paraId="7A8D92F8" w14:textId="77777777" w:rsidR="00A570D1" w:rsidRPr="00963866" w:rsidRDefault="00A570D1" w:rsidP="00A570D1">
      <w:pPr>
        <w:spacing w:line="360" w:lineRule="auto"/>
        <w:ind w:leftChars="300" w:left="720"/>
        <w:rPr>
          <w:rFonts w:ascii="ＭＳ ゴシック" w:eastAsia="ＭＳ ゴシック" w:hAnsi="ＭＳ ゴシック"/>
          <w:bdr w:val="single" w:sz="4" w:space="0" w:color="auto" w:frame="1"/>
        </w:rPr>
      </w:pPr>
      <w:r w:rsidRPr="00963866">
        <w:rPr>
          <w:rFonts w:ascii="ＭＳ ゴシック" w:eastAsia="ＭＳ ゴシック" w:hAnsi="ＭＳ ゴシック" w:hint="eastAsia"/>
        </w:rPr>
        <w:t>イ　期末手当及び勤勉手当（特別給）</w:t>
      </w:r>
    </w:p>
    <w:p w14:paraId="244C1DD2" w14:textId="77777777" w:rsidR="00A570D1" w:rsidRPr="00963866" w:rsidRDefault="00A570D1" w:rsidP="00A570D1">
      <w:pPr>
        <w:spacing w:line="360" w:lineRule="auto"/>
        <w:ind w:leftChars="400" w:left="960" w:firstLineChars="100" w:firstLine="240"/>
        <w:rPr>
          <w:rFonts w:asciiTheme="minorEastAsia" w:eastAsiaTheme="minorEastAsia" w:hAnsiTheme="minorEastAsia"/>
        </w:rPr>
      </w:pPr>
      <w:r w:rsidRPr="00963866">
        <w:rPr>
          <w:rFonts w:asciiTheme="minorEastAsia" w:eastAsiaTheme="minorEastAsia" w:hAnsiTheme="minorEastAsia" w:hint="eastAsia"/>
        </w:rPr>
        <w:t>期末手当及び勤勉手当（以下「期末・勤勉手当」という。）は、６月と12月の２回に分けて支給され、各支給期の支給割合は、期末手当が1.25月分（特定管理職員は1.05月分）、考課査定分に相当する勤勉手当が1.05月分（特定管理職員は1.25月分）であり、年間平均支給月数は、4.60月分（定年前再任用短時間勤務職員等（暫定再任用職員を含む。以下同じ。）、指定職給料表適用職員、任期付研究員及び特定任期付職員を除く。）である。</w:t>
      </w:r>
    </w:p>
    <w:p w14:paraId="1720C028" w14:textId="77777777" w:rsidR="00A570D1" w:rsidRPr="00963866" w:rsidRDefault="00A570D1" w:rsidP="00A570D1">
      <w:pPr>
        <w:spacing w:line="360" w:lineRule="auto"/>
        <w:jc w:val="right"/>
        <w:rPr>
          <w:rFonts w:ascii="ＭＳ ゴシック" w:eastAsia="ＭＳ ゴシック" w:hAnsi="ＭＳ ゴシック"/>
          <w:sz w:val="22"/>
        </w:rPr>
      </w:pPr>
      <w:r w:rsidRPr="00963866">
        <w:rPr>
          <w:rFonts w:ascii="ＭＳ ゴシック" w:eastAsia="ＭＳ ゴシック" w:hAnsi="ＭＳ ゴシック" w:hint="eastAsia"/>
          <w:sz w:val="22"/>
        </w:rPr>
        <w:t>（参考資料　１職員給与　第12表）</w:t>
      </w:r>
    </w:p>
    <w:p w14:paraId="5E788137" w14:textId="77777777" w:rsidR="00A570D1" w:rsidRPr="00963866" w:rsidRDefault="00A570D1" w:rsidP="00A570D1">
      <w:pPr>
        <w:spacing w:line="360" w:lineRule="auto"/>
        <w:rPr>
          <w:rFonts w:hAnsi="ＭＳ 明朝"/>
        </w:rPr>
      </w:pPr>
    </w:p>
    <w:p w14:paraId="50020E25" w14:textId="77777777" w:rsidR="00A570D1" w:rsidRPr="00963866" w:rsidRDefault="00A570D1" w:rsidP="00A570D1">
      <w:pPr>
        <w:spacing w:line="360" w:lineRule="auto"/>
        <w:ind w:leftChars="200" w:left="480"/>
        <w:rPr>
          <w:rFonts w:ascii="ＭＳ ゴシック" w:eastAsia="ＭＳ ゴシック" w:hAnsi="ＭＳ ゴシック"/>
        </w:rPr>
      </w:pPr>
      <w:r w:rsidRPr="00963866">
        <w:rPr>
          <w:rFonts w:ascii="ＭＳ ゴシック" w:eastAsia="ＭＳ ゴシック" w:hAnsi="ＭＳ ゴシック" w:hint="eastAsia"/>
        </w:rPr>
        <w:t>(2)　民間給与</w:t>
      </w:r>
    </w:p>
    <w:p w14:paraId="79E5823F" w14:textId="77777777" w:rsidR="00A570D1" w:rsidRPr="00963866" w:rsidRDefault="00A570D1" w:rsidP="00A570D1">
      <w:pPr>
        <w:spacing w:line="360" w:lineRule="auto"/>
        <w:ind w:leftChars="300" w:left="720"/>
        <w:rPr>
          <w:rFonts w:hAnsi="ＭＳ 明朝"/>
        </w:rPr>
      </w:pPr>
      <w:r w:rsidRPr="00963866">
        <w:rPr>
          <w:rFonts w:ascii="ＭＳ ゴシック" w:eastAsia="ＭＳ ゴシック" w:hAnsi="ＭＳ ゴシック" w:hint="eastAsia"/>
        </w:rPr>
        <w:t>ア　調査の概要</w:t>
      </w:r>
    </w:p>
    <w:p w14:paraId="74C29ECC" w14:textId="77777777" w:rsidR="00A570D1" w:rsidRPr="00963866" w:rsidRDefault="00A570D1" w:rsidP="00A570D1">
      <w:pPr>
        <w:spacing w:line="360" w:lineRule="auto"/>
        <w:ind w:leftChars="400" w:left="960" w:firstLineChars="100" w:firstLine="240"/>
        <w:rPr>
          <w:rFonts w:asciiTheme="minorEastAsia" w:eastAsiaTheme="minorEastAsia" w:hAnsiTheme="minorEastAsia"/>
        </w:rPr>
      </w:pPr>
      <w:r w:rsidRPr="00963866">
        <w:rPr>
          <w:rFonts w:asciiTheme="minorEastAsia" w:eastAsiaTheme="minorEastAsia" w:hAnsiTheme="minorEastAsia" w:hint="eastAsia"/>
        </w:rPr>
        <w:t>本委員会は、職員給与を民間給与と比較検討するため、人事院並びに都</w:t>
      </w:r>
      <w:r w:rsidRPr="00963866">
        <w:rPr>
          <w:rFonts w:asciiTheme="minorEastAsia" w:eastAsiaTheme="minorEastAsia" w:hAnsiTheme="minorEastAsia" w:hint="eastAsia"/>
        </w:rPr>
        <w:lastRenderedPageBreak/>
        <w:t>道府県、政令指定都市等の人事委員会と共同して、企業規模が50人以上かつ事業所規模が50人以上である府内の民間事業所4,753（母集団事業所）のうち、層化無作為抽出法によって抽出した672事業所を対象に「令和７年職種別民間給与実態調査」を実施し、民間事業所の協力のもと、491事業所の調査を完了した（完了率73.8％）。</w:t>
      </w:r>
    </w:p>
    <w:p w14:paraId="6952F84F" w14:textId="77777777" w:rsidR="00A570D1" w:rsidRPr="00963866" w:rsidRDefault="00A570D1" w:rsidP="00A570D1">
      <w:pPr>
        <w:spacing w:line="360" w:lineRule="auto"/>
        <w:ind w:leftChars="400" w:left="960" w:firstLineChars="100" w:firstLine="240"/>
        <w:rPr>
          <w:rFonts w:hAnsi="ＭＳ 明朝"/>
        </w:rPr>
      </w:pPr>
      <w:r w:rsidRPr="00963866">
        <w:rPr>
          <w:rFonts w:asciiTheme="minorEastAsia" w:eastAsiaTheme="minorEastAsia" w:hAnsiTheme="minorEastAsia" w:hint="eastAsia"/>
        </w:rPr>
        <w:t>この調査では、公務に類似すると認められる事務・技術関係22職種及び研究員、医師等54職種について、本年４月分の給与月額及び役職段階、学歴、年齢等を従業員単位で調査するとともに、各民間企業における給与改定の状況等を調査している。また、民間事業所における特別給の支給状況等を把握するため、昨年８月から本年７月までの支給実績についても調査している。</w:t>
      </w:r>
    </w:p>
    <w:p w14:paraId="2F0CE6D0" w14:textId="77777777" w:rsidR="00A570D1" w:rsidRPr="00963866" w:rsidRDefault="00A570D1" w:rsidP="00A570D1">
      <w:pPr>
        <w:spacing w:line="360" w:lineRule="auto"/>
        <w:ind w:leftChars="400" w:left="960" w:firstLineChars="100" w:firstLine="220"/>
        <w:jc w:val="right"/>
        <w:rPr>
          <w:rFonts w:hAnsi="ＭＳ 明朝"/>
        </w:rPr>
      </w:pPr>
      <w:r w:rsidRPr="00963866">
        <w:rPr>
          <w:rFonts w:ascii="ＭＳ ゴシック" w:eastAsia="ＭＳ ゴシック" w:hAnsi="ＭＳ ゴシック" w:hint="eastAsia"/>
          <w:sz w:val="22"/>
          <w:szCs w:val="22"/>
        </w:rPr>
        <w:t>（参考資料　２民間給与）</w:t>
      </w:r>
    </w:p>
    <w:p w14:paraId="1CFF738F" w14:textId="77777777" w:rsidR="00A570D1" w:rsidRPr="00963866" w:rsidRDefault="00A570D1" w:rsidP="00A570D1">
      <w:pPr>
        <w:spacing w:afterLines="150" w:after="360" w:line="240" w:lineRule="exact"/>
        <w:ind w:leftChars="400" w:left="1500" w:hangingChars="300" w:hanging="540"/>
        <w:rPr>
          <w:rFonts w:ascii="ＭＳ ゴシック" w:eastAsia="ＭＳ ゴシック" w:hAnsi="ＭＳ ゴシック"/>
        </w:rPr>
      </w:pPr>
      <w:r w:rsidRPr="00963866">
        <w:rPr>
          <w:rFonts w:hAnsi="ＭＳ 明朝" w:hint="eastAsia"/>
          <w:sz w:val="18"/>
          <w:szCs w:val="18"/>
        </w:rPr>
        <w:t>（注）　調査完</w:t>
      </w:r>
      <w:r w:rsidRPr="00963866">
        <w:rPr>
          <w:rFonts w:asciiTheme="minorEastAsia" w:eastAsiaTheme="minorEastAsia" w:hAnsiTheme="minorEastAsia" w:hint="eastAsia"/>
          <w:sz w:val="18"/>
          <w:szCs w:val="18"/>
        </w:rPr>
        <w:t>了率は、調査対象事業所のうち、企業規模又は事業所規模が調査対象外であることが判明した7事業所を除く665事業所</w:t>
      </w:r>
      <w:r w:rsidRPr="00963866">
        <w:rPr>
          <w:rFonts w:hAnsi="ＭＳ 明朝" w:hint="eastAsia"/>
          <w:sz w:val="18"/>
          <w:szCs w:val="18"/>
        </w:rPr>
        <w:t>に占める調査完了事業所の割合である。</w:t>
      </w:r>
    </w:p>
    <w:p w14:paraId="0F00FF0E" w14:textId="77777777" w:rsidR="00A570D1" w:rsidRPr="00963866" w:rsidRDefault="00A570D1" w:rsidP="00A570D1">
      <w:pPr>
        <w:spacing w:line="360" w:lineRule="auto"/>
        <w:ind w:leftChars="300" w:left="720"/>
        <w:rPr>
          <w:rFonts w:ascii="ＭＳ ゴシック" w:eastAsia="ＭＳ ゴシック" w:hAnsi="ＭＳ ゴシック"/>
        </w:rPr>
      </w:pPr>
    </w:p>
    <w:p w14:paraId="34458837" w14:textId="77777777" w:rsidR="00A570D1" w:rsidRPr="00963866" w:rsidRDefault="00A570D1" w:rsidP="00A570D1">
      <w:pPr>
        <w:spacing w:line="360" w:lineRule="auto"/>
        <w:ind w:leftChars="300" w:left="720"/>
        <w:rPr>
          <w:rFonts w:ascii="ＭＳ ゴシック" w:eastAsia="ＭＳ ゴシック" w:hAnsi="ＭＳ ゴシック"/>
        </w:rPr>
      </w:pPr>
      <w:r w:rsidRPr="00963866">
        <w:rPr>
          <w:rFonts w:ascii="ＭＳ ゴシック" w:eastAsia="ＭＳ ゴシック" w:hAnsi="ＭＳ ゴシック" w:hint="eastAsia"/>
        </w:rPr>
        <w:t>イ　調査結果</w:t>
      </w:r>
    </w:p>
    <w:p w14:paraId="6A876E6F" w14:textId="77777777" w:rsidR="00A570D1" w:rsidRPr="00963866" w:rsidRDefault="00A570D1" w:rsidP="00A570D1">
      <w:pPr>
        <w:spacing w:line="360" w:lineRule="auto"/>
        <w:ind w:leftChars="400" w:left="960"/>
        <w:rPr>
          <w:rFonts w:ascii="ＭＳ ゴシック" w:eastAsia="ＭＳ ゴシック" w:hAnsi="ＭＳ ゴシック"/>
        </w:rPr>
      </w:pPr>
      <w:r w:rsidRPr="00963866">
        <w:rPr>
          <w:rFonts w:ascii="ＭＳ ゴシック" w:eastAsia="ＭＳ ゴシック" w:hAnsi="ＭＳ ゴシック" w:hint="eastAsia"/>
        </w:rPr>
        <w:t>(ｱ)　初任給</w:t>
      </w:r>
    </w:p>
    <w:p w14:paraId="68A48AF6" w14:textId="77777777" w:rsidR="00A570D1" w:rsidRPr="00963866" w:rsidRDefault="00A570D1" w:rsidP="00A570D1">
      <w:pPr>
        <w:spacing w:afterLines="100" w:after="240" w:line="360" w:lineRule="auto"/>
        <w:ind w:leftChars="500" w:left="1200" w:firstLineChars="100" w:firstLine="240"/>
        <w:rPr>
          <w:rFonts w:asciiTheme="minorEastAsia" w:eastAsiaTheme="minorEastAsia" w:hAnsiTheme="minorEastAsia"/>
        </w:rPr>
      </w:pPr>
      <w:r w:rsidRPr="00963866">
        <w:rPr>
          <w:rFonts w:asciiTheme="minorEastAsia" w:eastAsiaTheme="minorEastAsia" w:hAnsiTheme="minorEastAsia" w:hint="eastAsia"/>
        </w:rPr>
        <w:t>初任給は、新卒事務員・技術者の平均で、大学卒が239,679円、高校卒が204,200円であった。新規学卒者を採用した事業所のうち、初任給を増額した事業所の割合は、大学卒で74.1％（昨年70.0％）、高校卒で86.0％（同76.8％）、据え置いた事業所の割合は、大学卒で25.9％（同29.5％）、高校卒で14.0％（同21.4％）となっている（表１参照）。</w:t>
      </w:r>
    </w:p>
    <w:p w14:paraId="0B73FC20" w14:textId="77777777" w:rsidR="00A570D1" w:rsidRPr="00963866" w:rsidRDefault="00A570D1" w:rsidP="00A570D1">
      <w:pPr>
        <w:ind w:leftChars="500" w:left="1200"/>
        <w:rPr>
          <w:rFonts w:asciiTheme="majorEastAsia" w:eastAsiaTheme="majorEastAsia" w:hAnsiTheme="majorEastAsia" w:cs="Courier New"/>
          <w:kern w:val="0"/>
          <w:sz w:val="18"/>
          <w:szCs w:val="18"/>
        </w:rPr>
      </w:pPr>
      <w:r w:rsidRPr="00963866">
        <w:rPr>
          <w:rFonts w:asciiTheme="majorEastAsia" w:eastAsiaTheme="majorEastAsia" w:hAnsiTheme="majorEastAsia" w:cs="Courier New" w:hint="eastAsia"/>
          <w:kern w:val="0"/>
          <w:sz w:val="18"/>
          <w:szCs w:val="18"/>
        </w:rPr>
        <w:t>【表１】学歴別初任給（事務・技術関係職種）</w:t>
      </w:r>
    </w:p>
    <w:tbl>
      <w:tblPr>
        <w:tblW w:w="7781" w:type="dxa"/>
        <w:tblInd w:w="1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8"/>
        <w:gridCol w:w="1592"/>
        <w:gridCol w:w="793"/>
        <w:gridCol w:w="816"/>
        <w:gridCol w:w="766"/>
        <w:gridCol w:w="816"/>
        <w:gridCol w:w="762"/>
        <w:gridCol w:w="808"/>
      </w:tblGrid>
      <w:tr w:rsidR="00A570D1" w:rsidRPr="00963866" w14:paraId="5A912B5D" w14:textId="77777777">
        <w:trPr>
          <w:trHeight w:val="218"/>
        </w:trPr>
        <w:tc>
          <w:tcPr>
            <w:tcW w:w="1428" w:type="dxa"/>
            <w:vMerge w:val="restart"/>
            <w:tcBorders>
              <w:top w:val="single" w:sz="4" w:space="0" w:color="auto"/>
              <w:left w:val="single" w:sz="4" w:space="0" w:color="auto"/>
              <w:bottom w:val="single" w:sz="4" w:space="0" w:color="auto"/>
              <w:right w:val="single" w:sz="4" w:space="0" w:color="auto"/>
              <w:tl2br w:val="single" w:sz="4" w:space="0" w:color="auto"/>
            </w:tcBorders>
            <w:vAlign w:val="center"/>
            <w:hideMark/>
          </w:tcPr>
          <w:p w14:paraId="7B9C1BA8" w14:textId="77777777" w:rsidR="00A570D1" w:rsidRPr="00963866" w:rsidRDefault="00A570D1">
            <w:pPr>
              <w:spacing w:line="240" w:lineRule="exact"/>
              <w:ind w:rightChars="-22" w:right="-53"/>
              <w:jc w:val="right"/>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項 目</w:t>
            </w:r>
          </w:p>
          <w:p w14:paraId="2EDDF98A" w14:textId="77777777" w:rsidR="00A570D1" w:rsidRPr="00963866" w:rsidRDefault="00A570D1">
            <w:pPr>
              <w:spacing w:line="240" w:lineRule="exact"/>
              <w:ind w:leftChars="-43" w:left="-103" w:firstLineChars="50" w:firstLine="90"/>
              <w:jc w:val="left"/>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学歴</w:t>
            </w:r>
          </w:p>
        </w:tc>
        <w:tc>
          <w:tcPr>
            <w:tcW w:w="1592" w:type="dxa"/>
            <w:vMerge w:val="restart"/>
            <w:tcBorders>
              <w:top w:val="single" w:sz="4" w:space="0" w:color="auto"/>
              <w:left w:val="single" w:sz="4" w:space="0" w:color="auto"/>
              <w:bottom w:val="single" w:sz="4" w:space="0" w:color="auto"/>
              <w:right w:val="single" w:sz="4" w:space="0" w:color="auto"/>
            </w:tcBorders>
            <w:vAlign w:val="center"/>
            <w:hideMark/>
          </w:tcPr>
          <w:p w14:paraId="14BAE034" w14:textId="77777777" w:rsidR="00A570D1" w:rsidRPr="00963866" w:rsidRDefault="00A570D1">
            <w:pPr>
              <w:spacing w:line="240" w:lineRule="exact"/>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初任給（円）</w:t>
            </w:r>
          </w:p>
        </w:tc>
        <w:tc>
          <w:tcPr>
            <w:tcW w:w="4761" w:type="dxa"/>
            <w:gridSpan w:val="6"/>
            <w:tcBorders>
              <w:top w:val="single" w:sz="4" w:space="0" w:color="auto"/>
              <w:left w:val="single" w:sz="4" w:space="0" w:color="auto"/>
              <w:bottom w:val="single" w:sz="4" w:space="0" w:color="auto"/>
              <w:right w:val="single" w:sz="4" w:space="0" w:color="auto"/>
            </w:tcBorders>
            <w:vAlign w:val="center"/>
            <w:hideMark/>
          </w:tcPr>
          <w:p w14:paraId="6037DFCA" w14:textId="77777777" w:rsidR="00A570D1" w:rsidRPr="00963866" w:rsidRDefault="00A570D1">
            <w:pPr>
              <w:spacing w:line="240" w:lineRule="exact"/>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改定状況（％）</w:t>
            </w:r>
          </w:p>
        </w:tc>
      </w:tr>
      <w:tr w:rsidR="00A570D1" w:rsidRPr="00963866" w14:paraId="4B512287" w14:textId="77777777">
        <w:trPr>
          <w:trHeight w:val="2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39669B" w14:textId="77777777" w:rsidR="00A570D1" w:rsidRPr="00963866" w:rsidRDefault="00A570D1">
            <w:pPr>
              <w:widowControl/>
              <w:jc w:val="left"/>
              <w:rPr>
                <w:rFonts w:asciiTheme="minorEastAsia" w:eastAsiaTheme="minorEastAsia" w:hAnsiTheme="minorEastAsia"/>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21F74A" w14:textId="77777777" w:rsidR="00A570D1" w:rsidRPr="00963866" w:rsidRDefault="00A570D1">
            <w:pPr>
              <w:widowControl/>
              <w:jc w:val="left"/>
              <w:rPr>
                <w:rFonts w:asciiTheme="minorEastAsia" w:eastAsiaTheme="minorEastAsia" w:hAnsiTheme="minorEastAsia"/>
                <w:sz w:val="18"/>
                <w:szCs w:val="18"/>
              </w:rPr>
            </w:pPr>
          </w:p>
        </w:tc>
        <w:tc>
          <w:tcPr>
            <w:tcW w:w="1609" w:type="dxa"/>
            <w:gridSpan w:val="2"/>
            <w:tcBorders>
              <w:top w:val="single" w:sz="4" w:space="0" w:color="auto"/>
              <w:left w:val="single" w:sz="4" w:space="0" w:color="auto"/>
              <w:bottom w:val="single" w:sz="4" w:space="0" w:color="auto"/>
              <w:right w:val="single" w:sz="4" w:space="0" w:color="auto"/>
            </w:tcBorders>
            <w:vAlign w:val="center"/>
            <w:hideMark/>
          </w:tcPr>
          <w:p w14:paraId="7118A773" w14:textId="77777777" w:rsidR="00A570D1" w:rsidRPr="00963866" w:rsidRDefault="00A570D1">
            <w:pPr>
              <w:spacing w:line="240" w:lineRule="exact"/>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増額</w:t>
            </w:r>
          </w:p>
        </w:tc>
        <w:tc>
          <w:tcPr>
            <w:tcW w:w="1582" w:type="dxa"/>
            <w:gridSpan w:val="2"/>
            <w:tcBorders>
              <w:top w:val="single" w:sz="4" w:space="0" w:color="auto"/>
              <w:left w:val="single" w:sz="4" w:space="0" w:color="auto"/>
              <w:bottom w:val="single" w:sz="4" w:space="0" w:color="auto"/>
              <w:right w:val="single" w:sz="4" w:space="0" w:color="auto"/>
            </w:tcBorders>
            <w:vAlign w:val="center"/>
            <w:hideMark/>
          </w:tcPr>
          <w:p w14:paraId="59DCD140" w14:textId="77777777" w:rsidR="00A570D1" w:rsidRPr="00963866" w:rsidRDefault="00A570D1">
            <w:pPr>
              <w:spacing w:line="240" w:lineRule="exact"/>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据置き</w:t>
            </w:r>
          </w:p>
        </w:tc>
        <w:tc>
          <w:tcPr>
            <w:tcW w:w="1570" w:type="dxa"/>
            <w:gridSpan w:val="2"/>
            <w:tcBorders>
              <w:top w:val="single" w:sz="4" w:space="0" w:color="auto"/>
              <w:left w:val="single" w:sz="4" w:space="0" w:color="auto"/>
              <w:bottom w:val="single" w:sz="4" w:space="0" w:color="auto"/>
              <w:right w:val="single" w:sz="4" w:space="0" w:color="auto"/>
            </w:tcBorders>
            <w:vAlign w:val="center"/>
            <w:hideMark/>
          </w:tcPr>
          <w:p w14:paraId="07546270" w14:textId="77777777" w:rsidR="00A570D1" w:rsidRPr="00963866" w:rsidRDefault="00A570D1">
            <w:pPr>
              <w:spacing w:line="240" w:lineRule="exact"/>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減額</w:t>
            </w:r>
          </w:p>
        </w:tc>
      </w:tr>
      <w:tr w:rsidR="00A570D1" w:rsidRPr="00963866" w14:paraId="767A1DE7" w14:textId="77777777">
        <w:trPr>
          <w:trHeight w:val="454"/>
        </w:trPr>
        <w:tc>
          <w:tcPr>
            <w:tcW w:w="1428" w:type="dxa"/>
            <w:tcBorders>
              <w:top w:val="single" w:sz="4" w:space="0" w:color="auto"/>
              <w:left w:val="single" w:sz="4" w:space="0" w:color="auto"/>
              <w:bottom w:val="single" w:sz="4" w:space="0" w:color="auto"/>
              <w:right w:val="single" w:sz="4" w:space="0" w:color="auto"/>
            </w:tcBorders>
            <w:vAlign w:val="center"/>
            <w:hideMark/>
          </w:tcPr>
          <w:p w14:paraId="02A66598" w14:textId="77777777" w:rsidR="00A570D1" w:rsidRPr="00963866" w:rsidRDefault="00A570D1">
            <w:pPr>
              <w:spacing w:line="240" w:lineRule="exact"/>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大　学　卒</w:t>
            </w:r>
          </w:p>
        </w:tc>
        <w:tc>
          <w:tcPr>
            <w:tcW w:w="1592" w:type="dxa"/>
            <w:tcBorders>
              <w:top w:val="single" w:sz="4" w:space="0" w:color="auto"/>
              <w:left w:val="single" w:sz="4" w:space="0" w:color="auto"/>
              <w:bottom w:val="single" w:sz="4" w:space="0" w:color="auto"/>
              <w:right w:val="single" w:sz="4" w:space="0" w:color="auto"/>
            </w:tcBorders>
            <w:vAlign w:val="center"/>
            <w:hideMark/>
          </w:tcPr>
          <w:p w14:paraId="449435CF" w14:textId="77777777" w:rsidR="00A570D1" w:rsidRPr="00963866" w:rsidRDefault="00A570D1">
            <w:pPr>
              <w:widowControl/>
              <w:jc w:val="center"/>
              <w:rPr>
                <w:rFonts w:asciiTheme="minorEastAsia" w:eastAsiaTheme="minorEastAsia" w:hAnsiTheme="minorEastAsia"/>
                <w:kern w:val="0"/>
                <w:sz w:val="20"/>
                <w:szCs w:val="20"/>
              </w:rPr>
            </w:pPr>
            <w:r w:rsidRPr="00963866">
              <w:rPr>
                <w:rFonts w:asciiTheme="minorEastAsia" w:eastAsiaTheme="minorEastAsia" w:hAnsiTheme="minorEastAsia" w:hint="eastAsia"/>
                <w:sz w:val="20"/>
                <w:szCs w:val="20"/>
              </w:rPr>
              <w:t>239,679</w:t>
            </w:r>
          </w:p>
        </w:tc>
        <w:tc>
          <w:tcPr>
            <w:tcW w:w="793" w:type="dxa"/>
            <w:tcBorders>
              <w:top w:val="single" w:sz="4" w:space="0" w:color="auto"/>
              <w:left w:val="nil"/>
              <w:bottom w:val="single" w:sz="4" w:space="0" w:color="auto"/>
              <w:right w:val="nil"/>
            </w:tcBorders>
            <w:vAlign w:val="center"/>
            <w:hideMark/>
          </w:tcPr>
          <w:p w14:paraId="04E12BE2"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74.1</w:t>
            </w:r>
          </w:p>
        </w:tc>
        <w:tc>
          <w:tcPr>
            <w:tcW w:w="816" w:type="dxa"/>
            <w:tcBorders>
              <w:top w:val="single" w:sz="4" w:space="0" w:color="auto"/>
              <w:left w:val="nil"/>
              <w:bottom w:val="single" w:sz="4" w:space="0" w:color="auto"/>
              <w:right w:val="single" w:sz="4" w:space="0" w:color="auto"/>
            </w:tcBorders>
            <w:vAlign w:val="center"/>
            <w:hideMark/>
          </w:tcPr>
          <w:p w14:paraId="4D5D33E0"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(70.0)</w:t>
            </w:r>
          </w:p>
        </w:tc>
        <w:tc>
          <w:tcPr>
            <w:tcW w:w="766" w:type="dxa"/>
            <w:tcBorders>
              <w:top w:val="single" w:sz="4" w:space="0" w:color="auto"/>
              <w:left w:val="nil"/>
              <w:bottom w:val="single" w:sz="4" w:space="0" w:color="auto"/>
              <w:right w:val="nil"/>
            </w:tcBorders>
            <w:vAlign w:val="center"/>
            <w:hideMark/>
          </w:tcPr>
          <w:p w14:paraId="0B9BE9C0"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25.9</w:t>
            </w:r>
          </w:p>
        </w:tc>
        <w:tc>
          <w:tcPr>
            <w:tcW w:w="816" w:type="dxa"/>
            <w:tcBorders>
              <w:top w:val="single" w:sz="4" w:space="0" w:color="auto"/>
              <w:left w:val="nil"/>
              <w:bottom w:val="single" w:sz="4" w:space="0" w:color="auto"/>
              <w:right w:val="single" w:sz="4" w:space="0" w:color="auto"/>
            </w:tcBorders>
            <w:vAlign w:val="center"/>
            <w:hideMark/>
          </w:tcPr>
          <w:p w14:paraId="77632843"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(29.5)</w:t>
            </w:r>
          </w:p>
        </w:tc>
        <w:tc>
          <w:tcPr>
            <w:tcW w:w="762" w:type="dxa"/>
            <w:tcBorders>
              <w:top w:val="single" w:sz="4" w:space="0" w:color="auto"/>
              <w:left w:val="nil"/>
              <w:bottom w:val="single" w:sz="4" w:space="0" w:color="auto"/>
              <w:right w:val="nil"/>
            </w:tcBorders>
            <w:vAlign w:val="center"/>
            <w:hideMark/>
          </w:tcPr>
          <w:p w14:paraId="320C976A"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0.0</w:t>
            </w:r>
          </w:p>
        </w:tc>
        <w:tc>
          <w:tcPr>
            <w:tcW w:w="808" w:type="dxa"/>
            <w:tcBorders>
              <w:top w:val="single" w:sz="4" w:space="0" w:color="auto"/>
              <w:left w:val="nil"/>
              <w:bottom w:val="single" w:sz="4" w:space="0" w:color="auto"/>
              <w:right w:val="single" w:sz="4" w:space="0" w:color="auto"/>
            </w:tcBorders>
            <w:vAlign w:val="center"/>
            <w:hideMark/>
          </w:tcPr>
          <w:p w14:paraId="281987C3"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(0.5)</w:t>
            </w:r>
          </w:p>
        </w:tc>
      </w:tr>
      <w:tr w:rsidR="00A570D1" w:rsidRPr="00963866" w14:paraId="7541AA60" w14:textId="77777777">
        <w:trPr>
          <w:trHeight w:val="454"/>
        </w:trPr>
        <w:tc>
          <w:tcPr>
            <w:tcW w:w="1428" w:type="dxa"/>
            <w:tcBorders>
              <w:top w:val="single" w:sz="4" w:space="0" w:color="auto"/>
              <w:left w:val="single" w:sz="4" w:space="0" w:color="auto"/>
              <w:bottom w:val="single" w:sz="4" w:space="0" w:color="auto"/>
              <w:right w:val="single" w:sz="4" w:space="0" w:color="auto"/>
            </w:tcBorders>
            <w:vAlign w:val="center"/>
            <w:hideMark/>
          </w:tcPr>
          <w:p w14:paraId="45DA0D7F" w14:textId="77777777" w:rsidR="00A570D1" w:rsidRPr="00963866" w:rsidRDefault="00A570D1">
            <w:pPr>
              <w:spacing w:line="240" w:lineRule="exact"/>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高　校　卒</w:t>
            </w:r>
          </w:p>
        </w:tc>
        <w:tc>
          <w:tcPr>
            <w:tcW w:w="1592" w:type="dxa"/>
            <w:tcBorders>
              <w:top w:val="single" w:sz="4" w:space="0" w:color="auto"/>
              <w:left w:val="single" w:sz="4" w:space="0" w:color="auto"/>
              <w:bottom w:val="single" w:sz="4" w:space="0" w:color="auto"/>
              <w:right w:val="single" w:sz="4" w:space="0" w:color="auto"/>
            </w:tcBorders>
            <w:vAlign w:val="center"/>
            <w:hideMark/>
          </w:tcPr>
          <w:p w14:paraId="59448E3D"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204,200</w:t>
            </w:r>
          </w:p>
        </w:tc>
        <w:tc>
          <w:tcPr>
            <w:tcW w:w="793" w:type="dxa"/>
            <w:tcBorders>
              <w:top w:val="single" w:sz="4" w:space="0" w:color="auto"/>
              <w:left w:val="nil"/>
              <w:bottom w:val="single" w:sz="4" w:space="0" w:color="auto"/>
              <w:right w:val="nil"/>
            </w:tcBorders>
            <w:vAlign w:val="center"/>
            <w:hideMark/>
          </w:tcPr>
          <w:p w14:paraId="3611907A"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86.0</w:t>
            </w:r>
          </w:p>
        </w:tc>
        <w:tc>
          <w:tcPr>
            <w:tcW w:w="816" w:type="dxa"/>
            <w:tcBorders>
              <w:top w:val="single" w:sz="4" w:space="0" w:color="auto"/>
              <w:left w:val="nil"/>
              <w:bottom w:val="single" w:sz="4" w:space="0" w:color="auto"/>
              <w:right w:val="single" w:sz="4" w:space="0" w:color="auto"/>
            </w:tcBorders>
            <w:vAlign w:val="center"/>
            <w:hideMark/>
          </w:tcPr>
          <w:p w14:paraId="5AE07BC0"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(76.8)</w:t>
            </w:r>
          </w:p>
        </w:tc>
        <w:tc>
          <w:tcPr>
            <w:tcW w:w="766" w:type="dxa"/>
            <w:tcBorders>
              <w:top w:val="single" w:sz="4" w:space="0" w:color="auto"/>
              <w:left w:val="nil"/>
              <w:bottom w:val="single" w:sz="4" w:space="0" w:color="auto"/>
              <w:right w:val="nil"/>
            </w:tcBorders>
            <w:vAlign w:val="center"/>
            <w:hideMark/>
          </w:tcPr>
          <w:p w14:paraId="70F85003"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14.0</w:t>
            </w:r>
          </w:p>
        </w:tc>
        <w:tc>
          <w:tcPr>
            <w:tcW w:w="816" w:type="dxa"/>
            <w:tcBorders>
              <w:top w:val="single" w:sz="4" w:space="0" w:color="auto"/>
              <w:left w:val="nil"/>
              <w:bottom w:val="single" w:sz="4" w:space="0" w:color="auto"/>
              <w:right w:val="single" w:sz="4" w:space="0" w:color="auto"/>
            </w:tcBorders>
            <w:vAlign w:val="center"/>
            <w:hideMark/>
          </w:tcPr>
          <w:p w14:paraId="01226613"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(21.4)</w:t>
            </w:r>
          </w:p>
        </w:tc>
        <w:tc>
          <w:tcPr>
            <w:tcW w:w="762" w:type="dxa"/>
            <w:tcBorders>
              <w:top w:val="single" w:sz="4" w:space="0" w:color="auto"/>
              <w:left w:val="nil"/>
              <w:bottom w:val="single" w:sz="4" w:space="0" w:color="auto"/>
              <w:right w:val="nil"/>
            </w:tcBorders>
            <w:vAlign w:val="center"/>
            <w:hideMark/>
          </w:tcPr>
          <w:p w14:paraId="1FB2986F"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0.0</w:t>
            </w:r>
          </w:p>
        </w:tc>
        <w:tc>
          <w:tcPr>
            <w:tcW w:w="808" w:type="dxa"/>
            <w:tcBorders>
              <w:top w:val="single" w:sz="4" w:space="0" w:color="auto"/>
              <w:left w:val="nil"/>
              <w:bottom w:val="single" w:sz="4" w:space="0" w:color="auto"/>
              <w:right w:val="single" w:sz="4" w:space="0" w:color="auto"/>
            </w:tcBorders>
            <w:vAlign w:val="center"/>
            <w:hideMark/>
          </w:tcPr>
          <w:p w14:paraId="218E9047"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(1.8)</w:t>
            </w:r>
          </w:p>
        </w:tc>
      </w:tr>
    </w:tbl>
    <w:p w14:paraId="73321E5E" w14:textId="77777777" w:rsidR="00A570D1" w:rsidRPr="00963866" w:rsidRDefault="00A570D1" w:rsidP="00A570D1">
      <w:pPr>
        <w:spacing w:line="240" w:lineRule="exact"/>
        <w:ind w:leftChars="550" w:left="1320"/>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（注）１　改定状況は新規学卒者の採用がある事業所を100とした割合である。</w:t>
      </w:r>
    </w:p>
    <w:p w14:paraId="64C3FD8C" w14:textId="77777777" w:rsidR="00A570D1" w:rsidRPr="00963866" w:rsidRDefault="00A570D1" w:rsidP="00A570D1">
      <w:pPr>
        <w:spacing w:line="240" w:lineRule="exact"/>
        <w:ind w:leftChars="550" w:left="1320" w:firstLineChars="300" w:firstLine="540"/>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２　改定状況はそれぞれ端数処理をしているため、合計が100とならない場合もある。</w:t>
      </w:r>
    </w:p>
    <w:p w14:paraId="4DE2D85F" w14:textId="77777777" w:rsidR="00A570D1" w:rsidRPr="00963866" w:rsidRDefault="00A570D1" w:rsidP="00A570D1">
      <w:pPr>
        <w:spacing w:afterLines="200" w:after="480"/>
        <w:ind w:leftChars="550" w:left="1320" w:firstLineChars="300" w:firstLine="540"/>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３　括弧内は前年の数値である（以下表２及び表３において同じ）。</w:t>
      </w:r>
    </w:p>
    <w:p w14:paraId="12939FAA" w14:textId="77777777" w:rsidR="00A570D1" w:rsidRPr="00963866" w:rsidRDefault="00A570D1" w:rsidP="00A570D1">
      <w:pPr>
        <w:spacing w:line="360" w:lineRule="auto"/>
        <w:ind w:leftChars="400" w:left="960"/>
        <w:rPr>
          <w:rFonts w:ascii="ＭＳ ゴシック" w:eastAsia="ＭＳ ゴシック" w:hAnsi="ＭＳ ゴシック"/>
        </w:rPr>
      </w:pPr>
    </w:p>
    <w:p w14:paraId="4460E67E" w14:textId="77777777" w:rsidR="00A570D1" w:rsidRPr="00963866" w:rsidRDefault="00A570D1" w:rsidP="00A570D1">
      <w:pPr>
        <w:spacing w:line="360" w:lineRule="auto"/>
        <w:ind w:leftChars="400" w:left="960"/>
        <w:rPr>
          <w:rFonts w:ascii="ＭＳ ゴシック" w:eastAsia="ＭＳ ゴシック" w:hAnsi="ＭＳ ゴシック"/>
        </w:rPr>
      </w:pPr>
      <w:r w:rsidRPr="00963866">
        <w:rPr>
          <w:rFonts w:ascii="ＭＳ ゴシック" w:eastAsia="ＭＳ ゴシック" w:hAnsi="ＭＳ ゴシック" w:hint="eastAsia"/>
        </w:rPr>
        <w:t>(ｲ)　給与改定等</w:t>
      </w:r>
    </w:p>
    <w:p w14:paraId="54775048" w14:textId="77777777" w:rsidR="00A570D1" w:rsidRPr="00963866" w:rsidRDefault="00A570D1" w:rsidP="00A570D1">
      <w:pPr>
        <w:spacing w:afterLines="100" w:after="240" w:line="360" w:lineRule="auto"/>
        <w:ind w:leftChars="500" w:left="1200" w:firstLineChars="100" w:firstLine="240"/>
        <w:rPr>
          <w:rFonts w:asciiTheme="minorEastAsia" w:eastAsiaTheme="minorEastAsia" w:hAnsiTheme="minorEastAsia"/>
          <w:sz w:val="18"/>
          <w:szCs w:val="18"/>
        </w:rPr>
      </w:pPr>
      <w:r w:rsidRPr="00963866">
        <w:rPr>
          <w:rFonts w:asciiTheme="minorEastAsia" w:eastAsiaTheme="minorEastAsia" w:hAnsiTheme="minorEastAsia" w:hint="eastAsia"/>
        </w:rPr>
        <w:t>一般の従業員（係員）について、ベースアップを実施した事業所の割</w:t>
      </w:r>
      <w:r w:rsidRPr="00963866">
        <w:rPr>
          <w:rFonts w:asciiTheme="minorEastAsia" w:eastAsiaTheme="minorEastAsia" w:hAnsiTheme="minorEastAsia" w:hint="eastAsia"/>
        </w:rPr>
        <w:lastRenderedPageBreak/>
        <w:t>合は73.0％（昨年63.4％）、ベースダウンを実施した事業所の割合は0.0％(同1.7％)となっている（表２参照）。</w:t>
      </w:r>
    </w:p>
    <w:p w14:paraId="004FB234" w14:textId="77777777" w:rsidR="00A570D1" w:rsidRPr="00963866" w:rsidRDefault="00A570D1" w:rsidP="00A570D1">
      <w:pPr>
        <w:ind w:leftChars="500" w:left="1200"/>
        <w:rPr>
          <w:rFonts w:hAnsi="ＭＳ 明朝"/>
        </w:rPr>
      </w:pPr>
      <w:r w:rsidRPr="00963866">
        <w:rPr>
          <w:rFonts w:asciiTheme="majorEastAsia" w:eastAsiaTheme="majorEastAsia" w:hAnsiTheme="majorEastAsia" w:hint="eastAsia"/>
          <w:sz w:val="18"/>
          <w:szCs w:val="18"/>
        </w:rPr>
        <w:t>【表２】民間における給与改定の状況　　　　　　　　　　　　　　　　　　　　（単位：％）</w:t>
      </w:r>
    </w:p>
    <w:tbl>
      <w:tblPr>
        <w:tblW w:w="7781" w:type="dxa"/>
        <w:tblInd w:w="1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6"/>
        <w:gridCol w:w="805"/>
        <w:gridCol w:w="816"/>
        <w:gridCol w:w="803"/>
        <w:gridCol w:w="814"/>
        <w:gridCol w:w="774"/>
        <w:gridCol w:w="786"/>
        <w:gridCol w:w="781"/>
        <w:gridCol w:w="816"/>
      </w:tblGrid>
      <w:tr w:rsidR="00A570D1" w:rsidRPr="00963866" w14:paraId="2B657A19" w14:textId="77777777">
        <w:trPr>
          <w:trHeight w:val="454"/>
        </w:trPr>
        <w:tc>
          <w:tcPr>
            <w:tcW w:w="1386" w:type="dxa"/>
            <w:tcBorders>
              <w:top w:val="single" w:sz="4" w:space="0" w:color="auto"/>
              <w:left w:val="single" w:sz="4" w:space="0" w:color="auto"/>
              <w:bottom w:val="single" w:sz="4" w:space="0" w:color="auto"/>
              <w:right w:val="single" w:sz="4" w:space="0" w:color="auto"/>
              <w:tl2br w:val="single" w:sz="4" w:space="0" w:color="auto"/>
            </w:tcBorders>
            <w:vAlign w:val="center"/>
            <w:hideMark/>
          </w:tcPr>
          <w:p w14:paraId="0C74126A" w14:textId="77777777" w:rsidR="00A570D1" w:rsidRPr="00963866" w:rsidRDefault="00A570D1">
            <w:pPr>
              <w:spacing w:line="240" w:lineRule="exact"/>
              <w:ind w:rightChars="-22" w:right="-53"/>
              <w:jc w:val="right"/>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項 目</w:t>
            </w:r>
          </w:p>
          <w:p w14:paraId="5BF335B6" w14:textId="77777777" w:rsidR="00A570D1" w:rsidRPr="00963866" w:rsidRDefault="00A570D1">
            <w:pPr>
              <w:spacing w:line="240" w:lineRule="exact"/>
              <w:ind w:leftChars="-43" w:left="-103" w:firstLineChars="50" w:firstLine="90"/>
              <w:jc w:val="left"/>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役職段階</w:t>
            </w:r>
          </w:p>
        </w:tc>
        <w:tc>
          <w:tcPr>
            <w:tcW w:w="1621" w:type="dxa"/>
            <w:gridSpan w:val="2"/>
            <w:tcBorders>
              <w:top w:val="single" w:sz="4" w:space="0" w:color="auto"/>
              <w:left w:val="single" w:sz="4" w:space="0" w:color="auto"/>
              <w:bottom w:val="single" w:sz="4" w:space="0" w:color="auto"/>
              <w:right w:val="single" w:sz="4" w:space="0" w:color="auto"/>
            </w:tcBorders>
            <w:vAlign w:val="center"/>
            <w:hideMark/>
          </w:tcPr>
          <w:p w14:paraId="1C608118" w14:textId="77777777" w:rsidR="00A570D1" w:rsidRPr="00963866" w:rsidRDefault="00A570D1">
            <w:pPr>
              <w:spacing w:line="240" w:lineRule="exact"/>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ベースアップ</w:t>
            </w:r>
          </w:p>
          <w:p w14:paraId="3D45352F" w14:textId="77777777" w:rsidR="00A570D1" w:rsidRPr="00963866" w:rsidRDefault="00A570D1">
            <w:pPr>
              <w:spacing w:line="240" w:lineRule="exact"/>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実施</w:t>
            </w:r>
          </w:p>
        </w:tc>
        <w:tc>
          <w:tcPr>
            <w:tcW w:w="1617" w:type="dxa"/>
            <w:gridSpan w:val="2"/>
            <w:tcBorders>
              <w:top w:val="single" w:sz="4" w:space="0" w:color="auto"/>
              <w:left w:val="single" w:sz="4" w:space="0" w:color="auto"/>
              <w:bottom w:val="single" w:sz="4" w:space="0" w:color="auto"/>
              <w:right w:val="single" w:sz="4" w:space="0" w:color="auto"/>
            </w:tcBorders>
            <w:vAlign w:val="center"/>
            <w:hideMark/>
          </w:tcPr>
          <w:p w14:paraId="23162025" w14:textId="77777777" w:rsidR="00A570D1" w:rsidRPr="00963866" w:rsidRDefault="00A570D1">
            <w:pPr>
              <w:spacing w:line="240" w:lineRule="exact"/>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ベース改定</w:t>
            </w:r>
          </w:p>
          <w:p w14:paraId="22DBFDA4" w14:textId="77777777" w:rsidR="00A570D1" w:rsidRPr="00963866" w:rsidRDefault="00A570D1">
            <w:pPr>
              <w:spacing w:line="240" w:lineRule="exact"/>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中止</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14:paraId="6C9E3A04" w14:textId="77777777" w:rsidR="00A570D1" w:rsidRPr="00963866" w:rsidRDefault="00A570D1">
            <w:pPr>
              <w:spacing w:line="240" w:lineRule="exact"/>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ベースダウン</w:t>
            </w:r>
          </w:p>
          <w:p w14:paraId="0D24A990" w14:textId="77777777" w:rsidR="00A570D1" w:rsidRPr="00963866" w:rsidRDefault="00A570D1">
            <w:pPr>
              <w:spacing w:line="240" w:lineRule="exact"/>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実施</w:t>
            </w:r>
          </w:p>
        </w:tc>
        <w:tc>
          <w:tcPr>
            <w:tcW w:w="1597" w:type="dxa"/>
            <w:gridSpan w:val="2"/>
            <w:tcBorders>
              <w:top w:val="single" w:sz="4" w:space="0" w:color="auto"/>
              <w:left w:val="single" w:sz="4" w:space="0" w:color="auto"/>
              <w:bottom w:val="single" w:sz="4" w:space="0" w:color="auto"/>
              <w:right w:val="single" w:sz="4" w:space="0" w:color="auto"/>
            </w:tcBorders>
            <w:vAlign w:val="center"/>
            <w:hideMark/>
          </w:tcPr>
          <w:p w14:paraId="5289A166" w14:textId="77777777" w:rsidR="00A570D1" w:rsidRPr="00963866" w:rsidRDefault="00A570D1">
            <w:pPr>
              <w:spacing w:line="240" w:lineRule="exact"/>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ベース改定</w:t>
            </w:r>
          </w:p>
          <w:p w14:paraId="0501A6B7" w14:textId="77777777" w:rsidR="00A570D1" w:rsidRPr="00963866" w:rsidRDefault="00A570D1">
            <w:pPr>
              <w:spacing w:line="240" w:lineRule="exact"/>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慣行なし</w:t>
            </w:r>
          </w:p>
        </w:tc>
      </w:tr>
      <w:tr w:rsidR="00A570D1" w:rsidRPr="00963866" w14:paraId="76A8B2FB" w14:textId="77777777">
        <w:trPr>
          <w:trHeight w:val="454"/>
        </w:trPr>
        <w:tc>
          <w:tcPr>
            <w:tcW w:w="1386" w:type="dxa"/>
            <w:tcBorders>
              <w:top w:val="single" w:sz="4" w:space="0" w:color="auto"/>
              <w:left w:val="single" w:sz="4" w:space="0" w:color="auto"/>
              <w:bottom w:val="single" w:sz="4" w:space="0" w:color="auto"/>
              <w:right w:val="single" w:sz="4" w:space="0" w:color="auto"/>
            </w:tcBorders>
            <w:vAlign w:val="center"/>
            <w:hideMark/>
          </w:tcPr>
          <w:p w14:paraId="6F09CCB9" w14:textId="77777777" w:rsidR="00A570D1" w:rsidRPr="00963866" w:rsidRDefault="00A570D1">
            <w:pPr>
              <w:spacing w:line="240" w:lineRule="exact"/>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係　　　員</w:t>
            </w:r>
          </w:p>
        </w:tc>
        <w:tc>
          <w:tcPr>
            <w:tcW w:w="805" w:type="dxa"/>
            <w:tcBorders>
              <w:top w:val="single" w:sz="4" w:space="0" w:color="auto"/>
              <w:left w:val="single" w:sz="4" w:space="0" w:color="auto"/>
              <w:bottom w:val="single" w:sz="4" w:space="0" w:color="auto"/>
              <w:right w:val="nil"/>
            </w:tcBorders>
            <w:vAlign w:val="center"/>
            <w:hideMark/>
          </w:tcPr>
          <w:p w14:paraId="65FFC586" w14:textId="77777777" w:rsidR="00A570D1" w:rsidRPr="00963866" w:rsidRDefault="00A570D1">
            <w:pPr>
              <w:widowControl/>
              <w:jc w:val="center"/>
              <w:rPr>
                <w:rFonts w:asciiTheme="minorEastAsia" w:eastAsiaTheme="minorEastAsia" w:hAnsiTheme="minorEastAsia"/>
                <w:kern w:val="0"/>
                <w:sz w:val="20"/>
                <w:szCs w:val="20"/>
              </w:rPr>
            </w:pPr>
            <w:r w:rsidRPr="00963866">
              <w:rPr>
                <w:rFonts w:asciiTheme="minorEastAsia" w:eastAsiaTheme="minorEastAsia" w:hAnsiTheme="minorEastAsia" w:hint="eastAsia"/>
                <w:sz w:val="20"/>
                <w:szCs w:val="20"/>
              </w:rPr>
              <w:t>73.0</w:t>
            </w:r>
          </w:p>
        </w:tc>
        <w:tc>
          <w:tcPr>
            <w:tcW w:w="816" w:type="dxa"/>
            <w:tcBorders>
              <w:top w:val="single" w:sz="4" w:space="0" w:color="auto"/>
              <w:left w:val="nil"/>
              <w:bottom w:val="single" w:sz="4" w:space="0" w:color="auto"/>
              <w:right w:val="single" w:sz="4" w:space="0" w:color="auto"/>
            </w:tcBorders>
            <w:vAlign w:val="center"/>
            <w:hideMark/>
          </w:tcPr>
          <w:p w14:paraId="20498A50" w14:textId="77777777" w:rsidR="00A570D1" w:rsidRPr="00963866" w:rsidRDefault="00A570D1">
            <w:pPr>
              <w:jc w:val="center"/>
              <w:rPr>
                <w:rFonts w:asciiTheme="minorEastAsia" w:eastAsiaTheme="minorEastAsia" w:hAnsiTheme="minorEastAsia"/>
                <w:kern w:val="0"/>
                <w:sz w:val="20"/>
                <w:szCs w:val="20"/>
              </w:rPr>
            </w:pPr>
            <w:r w:rsidRPr="00963866">
              <w:rPr>
                <w:rFonts w:asciiTheme="minorEastAsia" w:eastAsiaTheme="minorEastAsia" w:hAnsiTheme="minorEastAsia" w:hint="eastAsia"/>
                <w:sz w:val="20"/>
                <w:szCs w:val="20"/>
              </w:rPr>
              <w:t>(63.4)</w:t>
            </w:r>
          </w:p>
        </w:tc>
        <w:tc>
          <w:tcPr>
            <w:tcW w:w="803" w:type="dxa"/>
            <w:tcBorders>
              <w:top w:val="single" w:sz="4" w:space="0" w:color="auto"/>
              <w:left w:val="nil"/>
              <w:bottom w:val="single" w:sz="4" w:space="0" w:color="auto"/>
              <w:right w:val="nil"/>
            </w:tcBorders>
            <w:vAlign w:val="center"/>
            <w:hideMark/>
          </w:tcPr>
          <w:p w14:paraId="404BD05E"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1.6</w:t>
            </w:r>
          </w:p>
        </w:tc>
        <w:tc>
          <w:tcPr>
            <w:tcW w:w="814" w:type="dxa"/>
            <w:tcBorders>
              <w:top w:val="single" w:sz="4" w:space="0" w:color="auto"/>
              <w:left w:val="nil"/>
              <w:bottom w:val="single" w:sz="4" w:space="0" w:color="auto"/>
              <w:right w:val="single" w:sz="4" w:space="0" w:color="auto"/>
            </w:tcBorders>
            <w:vAlign w:val="center"/>
            <w:hideMark/>
          </w:tcPr>
          <w:p w14:paraId="37856D8E"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(1.9)</w:t>
            </w:r>
          </w:p>
        </w:tc>
        <w:tc>
          <w:tcPr>
            <w:tcW w:w="774" w:type="dxa"/>
            <w:tcBorders>
              <w:top w:val="single" w:sz="4" w:space="0" w:color="auto"/>
              <w:left w:val="nil"/>
              <w:bottom w:val="single" w:sz="4" w:space="0" w:color="auto"/>
              <w:right w:val="nil"/>
            </w:tcBorders>
            <w:vAlign w:val="center"/>
            <w:hideMark/>
          </w:tcPr>
          <w:p w14:paraId="14C8BE66"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0.0</w:t>
            </w:r>
          </w:p>
        </w:tc>
        <w:tc>
          <w:tcPr>
            <w:tcW w:w="786" w:type="dxa"/>
            <w:tcBorders>
              <w:top w:val="single" w:sz="4" w:space="0" w:color="auto"/>
              <w:left w:val="nil"/>
              <w:bottom w:val="single" w:sz="4" w:space="0" w:color="auto"/>
              <w:right w:val="single" w:sz="4" w:space="0" w:color="auto"/>
            </w:tcBorders>
            <w:vAlign w:val="center"/>
            <w:hideMark/>
          </w:tcPr>
          <w:p w14:paraId="743D126A"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(1.7)</w:t>
            </w:r>
          </w:p>
        </w:tc>
        <w:tc>
          <w:tcPr>
            <w:tcW w:w="781" w:type="dxa"/>
            <w:tcBorders>
              <w:top w:val="single" w:sz="4" w:space="0" w:color="auto"/>
              <w:left w:val="nil"/>
              <w:bottom w:val="single" w:sz="4" w:space="0" w:color="auto"/>
              <w:right w:val="nil"/>
            </w:tcBorders>
            <w:vAlign w:val="center"/>
            <w:hideMark/>
          </w:tcPr>
          <w:p w14:paraId="65F851A9"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25.5</w:t>
            </w:r>
          </w:p>
        </w:tc>
        <w:tc>
          <w:tcPr>
            <w:tcW w:w="816" w:type="dxa"/>
            <w:tcBorders>
              <w:top w:val="single" w:sz="4" w:space="0" w:color="auto"/>
              <w:left w:val="nil"/>
              <w:bottom w:val="single" w:sz="4" w:space="0" w:color="auto"/>
              <w:right w:val="single" w:sz="4" w:space="0" w:color="auto"/>
            </w:tcBorders>
            <w:vAlign w:val="center"/>
            <w:hideMark/>
          </w:tcPr>
          <w:p w14:paraId="0261A2A1"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(33.0)</w:t>
            </w:r>
          </w:p>
        </w:tc>
      </w:tr>
    </w:tbl>
    <w:p w14:paraId="40E745BD" w14:textId="77777777" w:rsidR="00A570D1" w:rsidRPr="00963866" w:rsidRDefault="00A570D1" w:rsidP="00A570D1">
      <w:pPr>
        <w:spacing w:line="240" w:lineRule="exact"/>
        <w:ind w:leftChars="550" w:left="1320"/>
        <w:rPr>
          <w:rFonts w:asciiTheme="minorEastAsia" w:eastAsiaTheme="minorEastAsia" w:hAnsiTheme="minorEastAsia"/>
          <w:sz w:val="18"/>
          <w:szCs w:val="18"/>
        </w:rPr>
      </w:pPr>
      <w:r w:rsidRPr="00963866">
        <w:rPr>
          <w:rFonts w:asciiTheme="minorEastAsia" w:eastAsiaTheme="minorEastAsia" w:hAnsiTheme="minorEastAsia" w:cs="ＭＳ Ｐゴシック" w:hint="eastAsia"/>
          <w:kern w:val="0"/>
          <w:sz w:val="18"/>
          <w:szCs w:val="18"/>
        </w:rPr>
        <w:t xml:space="preserve">（注）１　</w:t>
      </w:r>
      <w:r w:rsidRPr="00963866">
        <w:rPr>
          <w:rFonts w:asciiTheme="minorEastAsia" w:eastAsiaTheme="minorEastAsia" w:hAnsiTheme="minorEastAsia" w:hint="eastAsia"/>
          <w:sz w:val="18"/>
          <w:szCs w:val="18"/>
        </w:rPr>
        <w:t>ベース改定慣行の有無が不明及びベース改定の実施が未定の事業所を除く。</w:t>
      </w:r>
    </w:p>
    <w:p w14:paraId="036B4C7D" w14:textId="77777777" w:rsidR="00A570D1" w:rsidRPr="00963866" w:rsidRDefault="00A570D1" w:rsidP="00A570D1">
      <w:pPr>
        <w:spacing w:afterLines="150" w:after="360" w:line="240" w:lineRule="exact"/>
        <w:ind w:leftChars="550" w:left="1320" w:firstLineChars="300" w:firstLine="540"/>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２　それぞれ端数処理をしているため、合計が100とならない場合もある。</w:t>
      </w:r>
    </w:p>
    <w:p w14:paraId="46620F4E" w14:textId="77777777" w:rsidR="00A570D1" w:rsidRPr="00963866" w:rsidRDefault="00A570D1" w:rsidP="00A570D1">
      <w:pPr>
        <w:spacing w:afterLines="100" w:after="240" w:line="360" w:lineRule="auto"/>
        <w:ind w:leftChars="500" w:left="1200" w:firstLineChars="100" w:firstLine="240"/>
        <w:rPr>
          <w:rFonts w:asciiTheme="minorEastAsia" w:eastAsiaTheme="minorEastAsia" w:hAnsiTheme="minorEastAsia"/>
        </w:rPr>
      </w:pPr>
      <w:r w:rsidRPr="00963866">
        <w:rPr>
          <w:rFonts w:asciiTheme="minorEastAsia" w:eastAsiaTheme="minorEastAsia" w:hAnsiTheme="minorEastAsia" w:hint="eastAsia"/>
        </w:rPr>
        <w:t>また、一般の従業員（係員）について、定期昇給を実施した事業所の割合は88.1％（同90.1％）で、昨年に比べて昇給額を増額した事業所は36.2％(同38.6％)、減額した事業所は7.4％（同2.4％）、定期昇給を停止した事業所の割合は0.7％（同0.4％）となっている（表３参照）。</w:t>
      </w:r>
    </w:p>
    <w:p w14:paraId="3AF21082" w14:textId="77777777" w:rsidR="00A570D1" w:rsidRPr="00963866" w:rsidRDefault="00A570D1" w:rsidP="00A570D1">
      <w:pPr>
        <w:ind w:leftChars="500" w:left="1200"/>
        <w:rPr>
          <w:rFonts w:hAnsi="ＭＳ 明朝"/>
        </w:rPr>
      </w:pPr>
      <w:r w:rsidRPr="00963866">
        <w:rPr>
          <w:rFonts w:asciiTheme="majorEastAsia" w:eastAsiaTheme="majorEastAsia" w:hAnsiTheme="majorEastAsia" w:hint="eastAsia"/>
          <w:sz w:val="18"/>
          <w:szCs w:val="18"/>
        </w:rPr>
        <w:t>【表３】民間における定期昇給の実施状況　　　　　　　　　　　　　　　　　　（単位：％）</w:t>
      </w:r>
    </w:p>
    <w:tbl>
      <w:tblPr>
        <w:tblW w:w="7830" w:type="dxa"/>
        <w:tblInd w:w="1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4"/>
        <w:gridCol w:w="1016"/>
        <w:gridCol w:w="1016"/>
        <w:gridCol w:w="1017"/>
        <w:gridCol w:w="979"/>
        <w:gridCol w:w="1055"/>
        <w:gridCol w:w="931"/>
        <w:gridCol w:w="1022"/>
      </w:tblGrid>
      <w:tr w:rsidR="00A570D1" w:rsidRPr="00963866" w14:paraId="7603A3D7" w14:textId="77777777">
        <w:trPr>
          <w:trHeight w:val="96"/>
        </w:trPr>
        <w:tc>
          <w:tcPr>
            <w:tcW w:w="794" w:type="dxa"/>
            <w:vMerge w:val="restart"/>
            <w:tcBorders>
              <w:top w:val="single" w:sz="4" w:space="0" w:color="auto"/>
              <w:left w:val="single" w:sz="4" w:space="0" w:color="auto"/>
              <w:bottom w:val="single" w:sz="4" w:space="0" w:color="auto"/>
              <w:right w:val="single" w:sz="4" w:space="0" w:color="auto"/>
              <w:tl2br w:val="single" w:sz="4" w:space="0" w:color="auto"/>
            </w:tcBorders>
            <w:vAlign w:val="center"/>
          </w:tcPr>
          <w:p w14:paraId="737017A7" w14:textId="77777777" w:rsidR="00A570D1" w:rsidRPr="00963866" w:rsidRDefault="00A570D1">
            <w:pPr>
              <w:spacing w:line="240" w:lineRule="exact"/>
              <w:ind w:rightChars="-22" w:right="-53"/>
              <w:jc w:val="right"/>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項目</w:t>
            </w:r>
          </w:p>
          <w:p w14:paraId="2E484600" w14:textId="77777777" w:rsidR="00A570D1" w:rsidRPr="00963866" w:rsidRDefault="00A570D1">
            <w:pPr>
              <w:spacing w:line="240" w:lineRule="exact"/>
              <w:ind w:rightChars="-22" w:right="-53"/>
              <w:jc w:val="right"/>
              <w:rPr>
                <w:rFonts w:asciiTheme="minorEastAsia" w:eastAsiaTheme="minorEastAsia" w:hAnsiTheme="minorEastAsia"/>
                <w:sz w:val="18"/>
                <w:szCs w:val="18"/>
              </w:rPr>
            </w:pPr>
          </w:p>
          <w:p w14:paraId="25B229DF" w14:textId="77777777" w:rsidR="00A570D1" w:rsidRPr="00963866" w:rsidRDefault="00A570D1">
            <w:pPr>
              <w:spacing w:line="240" w:lineRule="exact"/>
              <w:ind w:leftChars="-43" w:left="-103" w:firstLineChars="50" w:firstLine="90"/>
              <w:jc w:val="left"/>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役職</w:t>
            </w:r>
          </w:p>
          <w:p w14:paraId="3EFD0882" w14:textId="77777777" w:rsidR="00A570D1" w:rsidRPr="00963866" w:rsidRDefault="00A570D1">
            <w:pPr>
              <w:spacing w:line="240" w:lineRule="exact"/>
              <w:ind w:leftChars="-43" w:left="-103" w:firstLineChars="50" w:firstLine="90"/>
              <w:jc w:val="left"/>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段階</w:t>
            </w:r>
          </w:p>
        </w:tc>
        <w:tc>
          <w:tcPr>
            <w:tcW w:w="1016" w:type="dxa"/>
            <w:vMerge w:val="restart"/>
            <w:tcBorders>
              <w:top w:val="single" w:sz="4" w:space="0" w:color="auto"/>
              <w:left w:val="single" w:sz="4" w:space="0" w:color="auto"/>
              <w:bottom w:val="single" w:sz="4" w:space="0" w:color="auto"/>
              <w:right w:val="nil"/>
            </w:tcBorders>
            <w:vAlign w:val="center"/>
            <w:hideMark/>
          </w:tcPr>
          <w:p w14:paraId="0C3C3B6C" w14:textId="77777777" w:rsidR="00A570D1" w:rsidRPr="00963866" w:rsidRDefault="00A570D1">
            <w:pPr>
              <w:spacing w:line="240" w:lineRule="exact"/>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定期昇給</w:t>
            </w:r>
          </w:p>
          <w:p w14:paraId="7DC049B0" w14:textId="77777777" w:rsidR="00A570D1" w:rsidRPr="00963866" w:rsidRDefault="00A570D1">
            <w:pPr>
              <w:spacing w:line="240" w:lineRule="exact"/>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制度あり</w:t>
            </w:r>
          </w:p>
        </w:tc>
        <w:tc>
          <w:tcPr>
            <w:tcW w:w="4994" w:type="dxa"/>
            <w:gridSpan w:val="5"/>
            <w:tcBorders>
              <w:top w:val="single" w:sz="4" w:space="0" w:color="auto"/>
              <w:left w:val="nil"/>
              <w:bottom w:val="single" w:sz="4" w:space="0" w:color="auto"/>
              <w:right w:val="single" w:sz="4" w:space="0" w:color="auto"/>
            </w:tcBorders>
          </w:tcPr>
          <w:p w14:paraId="54D7F2A0" w14:textId="77777777" w:rsidR="00A570D1" w:rsidRPr="00963866" w:rsidRDefault="00A570D1">
            <w:pPr>
              <w:spacing w:line="240" w:lineRule="exact"/>
              <w:rPr>
                <w:rFonts w:asciiTheme="minorEastAsia" w:eastAsiaTheme="minorEastAsia" w:hAnsiTheme="minorEastAsia"/>
                <w:sz w:val="18"/>
                <w:szCs w:val="18"/>
              </w:rPr>
            </w:pPr>
          </w:p>
        </w:tc>
        <w:tc>
          <w:tcPr>
            <w:tcW w:w="1021" w:type="dxa"/>
            <w:vMerge w:val="restart"/>
            <w:tcBorders>
              <w:top w:val="single" w:sz="4" w:space="0" w:color="auto"/>
              <w:left w:val="single" w:sz="4" w:space="0" w:color="auto"/>
              <w:bottom w:val="single" w:sz="4" w:space="0" w:color="auto"/>
              <w:right w:val="single" w:sz="4" w:space="0" w:color="auto"/>
            </w:tcBorders>
            <w:vAlign w:val="center"/>
            <w:hideMark/>
          </w:tcPr>
          <w:p w14:paraId="7B83D08B" w14:textId="77777777" w:rsidR="00A570D1" w:rsidRPr="00963866" w:rsidRDefault="00A570D1">
            <w:pPr>
              <w:spacing w:line="240" w:lineRule="exact"/>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定期昇給</w:t>
            </w:r>
          </w:p>
          <w:p w14:paraId="0AE45E55" w14:textId="77777777" w:rsidR="00A570D1" w:rsidRPr="00963866" w:rsidRDefault="00A570D1">
            <w:pPr>
              <w:spacing w:line="240" w:lineRule="exact"/>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制度なし</w:t>
            </w:r>
          </w:p>
        </w:tc>
      </w:tr>
      <w:tr w:rsidR="00A570D1" w:rsidRPr="00963866" w14:paraId="43A64B7E" w14:textId="77777777">
        <w:trPr>
          <w:trHeight w:val="227"/>
        </w:trPr>
        <w:tc>
          <w:tcPr>
            <w:tcW w:w="794" w:type="dxa"/>
            <w:vMerge/>
            <w:tcBorders>
              <w:top w:val="single" w:sz="4" w:space="0" w:color="auto"/>
              <w:left w:val="single" w:sz="4" w:space="0" w:color="auto"/>
              <w:bottom w:val="single" w:sz="4" w:space="0" w:color="auto"/>
              <w:right w:val="single" w:sz="4" w:space="0" w:color="auto"/>
            </w:tcBorders>
            <w:vAlign w:val="center"/>
            <w:hideMark/>
          </w:tcPr>
          <w:p w14:paraId="04B15B75" w14:textId="77777777" w:rsidR="00A570D1" w:rsidRPr="00963866" w:rsidRDefault="00A570D1">
            <w:pPr>
              <w:widowControl/>
              <w:jc w:val="left"/>
              <w:rPr>
                <w:rFonts w:asciiTheme="minorEastAsia" w:eastAsiaTheme="minorEastAsia" w:hAnsiTheme="minorEastAsia"/>
                <w:sz w:val="18"/>
                <w:szCs w:val="18"/>
              </w:rPr>
            </w:pPr>
          </w:p>
        </w:tc>
        <w:tc>
          <w:tcPr>
            <w:tcW w:w="1016" w:type="dxa"/>
            <w:vMerge/>
            <w:tcBorders>
              <w:top w:val="single" w:sz="4" w:space="0" w:color="auto"/>
              <w:left w:val="single" w:sz="4" w:space="0" w:color="auto"/>
              <w:bottom w:val="single" w:sz="4" w:space="0" w:color="auto"/>
              <w:right w:val="nil"/>
            </w:tcBorders>
            <w:vAlign w:val="center"/>
            <w:hideMark/>
          </w:tcPr>
          <w:p w14:paraId="230E3DCB" w14:textId="77777777" w:rsidR="00A570D1" w:rsidRPr="00963866" w:rsidRDefault="00A570D1">
            <w:pPr>
              <w:widowControl/>
              <w:jc w:val="left"/>
              <w:rPr>
                <w:rFonts w:asciiTheme="minorEastAsia" w:eastAsiaTheme="minorEastAsia" w:hAnsiTheme="minorEastAsia"/>
                <w:sz w:val="18"/>
                <w:szCs w:val="18"/>
              </w:rPr>
            </w:pPr>
          </w:p>
        </w:tc>
        <w:tc>
          <w:tcPr>
            <w:tcW w:w="1016" w:type="dxa"/>
            <w:vMerge w:val="restart"/>
            <w:tcBorders>
              <w:top w:val="single" w:sz="4" w:space="0" w:color="auto"/>
              <w:left w:val="single" w:sz="4" w:space="0" w:color="auto"/>
              <w:bottom w:val="single" w:sz="4" w:space="0" w:color="auto"/>
              <w:right w:val="nil"/>
            </w:tcBorders>
            <w:vAlign w:val="center"/>
            <w:hideMark/>
          </w:tcPr>
          <w:p w14:paraId="7465679D" w14:textId="77777777" w:rsidR="00A570D1" w:rsidRPr="00963866" w:rsidRDefault="00A570D1">
            <w:pPr>
              <w:spacing w:line="240" w:lineRule="exact"/>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定期昇給</w:t>
            </w:r>
          </w:p>
          <w:p w14:paraId="7144EE30" w14:textId="77777777" w:rsidR="00A570D1" w:rsidRPr="00963866" w:rsidRDefault="00A570D1">
            <w:pPr>
              <w:spacing w:line="240" w:lineRule="exact"/>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実施</w:t>
            </w:r>
          </w:p>
        </w:tc>
        <w:tc>
          <w:tcPr>
            <w:tcW w:w="1016" w:type="dxa"/>
            <w:tcBorders>
              <w:top w:val="single" w:sz="4" w:space="0" w:color="auto"/>
              <w:left w:val="nil"/>
              <w:bottom w:val="single" w:sz="4" w:space="0" w:color="auto"/>
              <w:right w:val="nil"/>
            </w:tcBorders>
            <w:vAlign w:val="center"/>
          </w:tcPr>
          <w:p w14:paraId="7C72A6E3" w14:textId="77777777" w:rsidR="00A570D1" w:rsidRPr="00963866" w:rsidRDefault="00A570D1">
            <w:pPr>
              <w:spacing w:line="240" w:lineRule="exact"/>
              <w:jc w:val="left"/>
              <w:rPr>
                <w:rFonts w:asciiTheme="minorEastAsia" w:eastAsiaTheme="minorEastAsia" w:hAnsiTheme="minorEastAsia"/>
                <w:sz w:val="18"/>
                <w:szCs w:val="18"/>
              </w:rPr>
            </w:pPr>
          </w:p>
        </w:tc>
        <w:tc>
          <w:tcPr>
            <w:tcW w:w="978" w:type="dxa"/>
            <w:tcBorders>
              <w:top w:val="single" w:sz="4" w:space="0" w:color="auto"/>
              <w:left w:val="nil"/>
              <w:bottom w:val="single" w:sz="4" w:space="0" w:color="auto"/>
              <w:right w:val="nil"/>
            </w:tcBorders>
            <w:vAlign w:val="center"/>
          </w:tcPr>
          <w:p w14:paraId="5579519E" w14:textId="77777777" w:rsidR="00A570D1" w:rsidRPr="00963866" w:rsidRDefault="00A570D1">
            <w:pPr>
              <w:spacing w:line="240" w:lineRule="exact"/>
              <w:jc w:val="center"/>
              <w:rPr>
                <w:rFonts w:asciiTheme="minorEastAsia" w:eastAsiaTheme="minorEastAsia" w:hAnsiTheme="minorEastAsia"/>
                <w:sz w:val="18"/>
                <w:szCs w:val="18"/>
              </w:rPr>
            </w:pPr>
          </w:p>
        </w:tc>
        <w:tc>
          <w:tcPr>
            <w:tcW w:w="1054" w:type="dxa"/>
            <w:tcBorders>
              <w:top w:val="single" w:sz="4" w:space="0" w:color="auto"/>
              <w:left w:val="nil"/>
              <w:bottom w:val="single" w:sz="4" w:space="0" w:color="auto"/>
              <w:right w:val="single" w:sz="4" w:space="0" w:color="auto"/>
            </w:tcBorders>
            <w:vAlign w:val="center"/>
          </w:tcPr>
          <w:p w14:paraId="2A3CFDAE" w14:textId="77777777" w:rsidR="00A570D1" w:rsidRPr="00963866" w:rsidRDefault="00A570D1">
            <w:pPr>
              <w:spacing w:line="240" w:lineRule="exact"/>
              <w:jc w:val="center"/>
              <w:rPr>
                <w:rFonts w:asciiTheme="minorEastAsia" w:eastAsiaTheme="minorEastAsia" w:hAnsiTheme="minorEastAsia"/>
                <w:sz w:val="18"/>
                <w:szCs w:val="18"/>
              </w:rPr>
            </w:pPr>
          </w:p>
        </w:tc>
        <w:tc>
          <w:tcPr>
            <w:tcW w:w="930" w:type="dxa"/>
            <w:vMerge w:val="restart"/>
            <w:tcBorders>
              <w:top w:val="single" w:sz="4" w:space="0" w:color="auto"/>
              <w:left w:val="single" w:sz="4" w:space="0" w:color="auto"/>
              <w:bottom w:val="single" w:sz="4" w:space="0" w:color="auto"/>
              <w:right w:val="single" w:sz="4" w:space="0" w:color="auto"/>
            </w:tcBorders>
            <w:vAlign w:val="center"/>
            <w:hideMark/>
          </w:tcPr>
          <w:p w14:paraId="00DCC98B" w14:textId="77777777" w:rsidR="00A570D1" w:rsidRPr="00963866" w:rsidRDefault="00A570D1">
            <w:pPr>
              <w:spacing w:line="240" w:lineRule="exact"/>
              <w:jc w:val="center"/>
              <w:rPr>
                <w:rFonts w:asciiTheme="minorEastAsia" w:eastAsiaTheme="minorEastAsia" w:hAnsiTheme="minorEastAsia"/>
                <w:sz w:val="17"/>
                <w:szCs w:val="17"/>
              </w:rPr>
            </w:pPr>
            <w:r w:rsidRPr="00963866">
              <w:rPr>
                <w:rFonts w:asciiTheme="minorEastAsia" w:eastAsiaTheme="minorEastAsia" w:hAnsiTheme="minorEastAsia" w:hint="eastAsia"/>
                <w:sz w:val="17"/>
                <w:szCs w:val="17"/>
              </w:rPr>
              <w:t>定期昇給</w:t>
            </w:r>
          </w:p>
          <w:p w14:paraId="312C77FE" w14:textId="77777777" w:rsidR="00A570D1" w:rsidRPr="00963866" w:rsidRDefault="00A570D1">
            <w:pPr>
              <w:spacing w:line="240" w:lineRule="exact"/>
              <w:jc w:val="center"/>
              <w:rPr>
                <w:rFonts w:asciiTheme="minorEastAsia" w:eastAsiaTheme="minorEastAsia" w:hAnsiTheme="minorEastAsia"/>
                <w:sz w:val="16"/>
                <w:szCs w:val="16"/>
              </w:rPr>
            </w:pPr>
            <w:r w:rsidRPr="00963866">
              <w:rPr>
                <w:rFonts w:asciiTheme="minorEastAsia" w:eastAsiaTheme="minorEastAsia" w:hAnsiTheme="minorEastAsia" w:hint="eastAsia"/>
                <w:sz w:val="17"/>
                <w:szCs w:val="17"/>
              </w:rPr>
              <w:t>停止</w:t>
            </w: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12042258" w14:textId="77777777" w:rsidR="00A570D1" w:rsidRPr="00963866" w:rsidRDefault="00A570D1">
            <w:pPr>
              <w:widowControl/>
              <w:jc w:val="left"/>
              <w:rPr>
                <w:rFonts w:asciiTheme="minorEastAsia" w:eastAsiaTheme="minorEastAsia" w:hAnsiTheme="minorEastAsia"/>
                <w:sz w:val="18"/>
                <w:szCs w:val="18"/>
              </w:rPr>
            </w:pPr>
          </w:p>
        </w:tc>
      </w:tr>
      <w:tr w:rsidR="00A570D1" w:rsidRPr="00963866" w14:paraId="276CC239" w14:textId="77777777">
        <w:trPr>
          <w:trHeight w:val="312"/>
        </w:trPr>
        <w:tc>
          <w:tcPr>
            <w:tcW w:w="794" w:type="dxa"/>
            <w:vMerge/>
            <w:tcBorders>
              <w:top w:val="single" w:sz="4" w:space="0" w:color="auto"/>
              <w:left w:val="single" w:sz="4" w:space="0" w:color="auto"/>
              <w:bottom w:val="single" w:sz="4" w:space="0" w:color="auto"/>
              <w:right w:val="single" w:sz="4" w:space="0" w:color="auto"/>
            </w:tcBorders>
            <w:vAlign w:val="center"/>
            <w:hideMark/>
          </w:tcPr>
          <w:p w14:paraId="5DAB07D6" w14:textId="77777777" w:rsidR="00A570D1" w:rsidRPr="00963866" w:rsidRDefault="00A570D1">
            <w:pPr>
              <w:widowControl/>
              <w:jc w:val="left"/>
              <w:rPr>
                <w:rFonts w:asciiTheme="minorEastAsia" w:eastAsiaTheme="minorEastAsia" w:hAnsiTheme="minorEastAsia"/>
                <w:sz w:val="18"/>
                <w:szCs w:val="18"/>
              </w:rPr>
            </w:pPr>
          </w:p>
        </w:tc>
        <w:tc>
          <w:tcPr>
            <w:tcW w:w="1016" w:type="dxa"/>
            <w:vMerge/>
            <w:tcBorders>
              <w:top w:val="single" w:sz="4" w:space="0" w:color="auto"/>
              <w:left w:val="single" w:sz="4" w:space="0" w:color="auto"/>
              <w:bottom w:val="single" w:sz="4" w:space="0" w:color="auto"/>
              <w:right w:val="nil"/>
            </w:tcBorders>
            <w:vAlign w:val="center"/>
            <w:hideMark/>
          </w:tcPr>
          <w:p w14:paraId="055883D9" w14:textId="77777777" w:rsidR="00A570D1" w:rsidRPr="00963866" w:rsidRDefault="00A570D1">
            <w:pPr>
              <w:widowControl/>
              <w:jc w:val="left"/>
              <w:rPr>
                <w:rFonts w:asciiTheme="minorEastAsia" w:eastAsiaTheme="minorEastAsia" w:hAnsiTheme="minorEastAsia"/>
                <w:sz w:val="18"/>
                <w:szCs w:val="18"/>
              </w:rPr>
            </w:pPr>
          </w:p>
        </w:tc>
        <w:tc>
          <w:tcPr>
            <w:tcW w:w="4994" w:type="dxa"/>
            <w:vMerge/>
            <w:tcBorders>
              <w:top w:val="single" w:sz="4" w:space="0" w:color="auto"/>
              <w:left w:val="single" w:sz="4" w:space="0" w:color="auto"/>
              <w:bottom w:val="single" w:sz="4" w:space="0" w:color="auto"/>
              <w:right w:val="nil"/>
            </w:tcBorders>
            <w:vAlign w:val="center"/>
            <w:hideMark/>
          </w:tcPr>
          <w:p w14:paraId="2FC6CCE9" w14:textId="77777777" w:rsidR="00A570D1" w:rsidRPr="00963866" w:rsidRDefault="00A570D1">
            <w:pPr>
              <w:widowControl/>
              <w:jc w:val="left"/>
              <w:rPr>
                <w:rFonts w:asciiTheme="minorEastAsia" w:eastAsiaTheme="minorEastAsia" w:hAnsiTheme="minorEastAsia"/>
                <w:sz w:val="18"/>
                <w:szCs w:val="18"/>
              </w:rPr>
            </w:pPr>
          </w:p>
        </w:tc>
        <w:tc>
          <w:tcPr>
            <w:tcW w:w="1016" w:type="dxa"/>
            <w:tcBorders>
              <w:top w:val="single" w:sz="4" w:space="0" w:color="auto"/>
              <w:left w:val="single" w:sz="4" w:space="0" w:color="auto"/>
              <w:bottom w:val="single" w:sz="4" w:space="0" w:color="auto"/>
              <w:right w:val="single" w:sz="4" w:space="0" w:color="auto"/>
            </w:tcBorders>
            <w:vAlign w:val="center"/>
            <w:hideMark/>
          </w:tcPr>
          <w:p w14:paraId="78AFDF82" w14:textId="77777777" w:rsidR="00A570D1" w:rsidRPr="00963866" w:rsidRDefault="00A570D1">
            <w:pPr>
              <w:spacing w:line="240" w:lineRule="exact"/>
              <w:jc w:val="center"/>
              <w:rPr>
                <w:rFonts w:asciiTheme="minorEastAsia" w:eastAsiaTheme="minorEastAsia" w:hAnsiTheme="minorEastAsia"/>
                <w:sz w:val="18"/>
                <w:szCs w:val="18"/>
              </w:rPr>
            </w:pPr>
            <w:r w:rsidRPr="00963866">
              <w:rPr>
                <w:rFonts w:asciiTheme="minorEastAsia" w:eastAsiaTheme="minorEastAsia" w:hAnsiTheme="minorEastAsia" w:hint="eastAsia"/>
                <w:kern w:val="0"/>
                <w:sz w:val="18"/>
                <w:szCs w:val="18"/>
              </w:rPr>
              <w:t>増額</w:t>
            </w:r>
          </w:p>
        </w:tc>
        <w:tc>
          <w:tcPr>
            <w:tcW w:w="978" w:type="dxa"/>
            <w:tcBorders>
              <w:top w:val="single" w:sz="4" w:space="0" w:color="auto"/>
              <w:left w:val="single" w:sz="4" w:space="0" w:color="auto"/>
              <w:bottom w:val="single" w:sz="4" w:space="0" w:color="auto"/>
              <w:right w:val="single" w:sz="4" w:space="0" w:color="auto"/>
            </w:tcBorders>
            <w:vAlign w:val="center"/>
            <w:hideMark/>
          </w:tcPr>
          <w:p w14:paraId="0E1E6867" w14:textId="77777777" w:rsidR="00A570D1" w:rsidRPr="00963866" w:rsidRDefault="00A570D1">
            <w:pPr>
              <w:spacing w:line="240" w:lineRule="exact"/>
              <w:jc w:val="center"/>
              <w:rPr>
                <w:rFonts w:asciiTheme="minorEastAsia" w:eastAsiaTheme="minorEastAsia" w:hAnsiTheme="minorEastAsia"/>
                <w:sz w:val="18"/>
                <w:szCs w:val="18"/>
              </w:rPr>
            </w:pPr>
            <w:r w:rsidRPr="00963866">
              <w:rPr>
                <w:rFonts w:asciiTheme="minorEastAsia" w:eastAsiaTheme="minorEastAsia" w:hAnsiTheme="minorEastAsia" w:hint="eastAsia"/>
                <w:kern w:val="0"/>
                <w:sz w:val="18"/>
                <w:szCs w:val="18"/>
              </w:rPr>
              <w:t>減額</w:t>
            </w:r>
          </w:p>
        </w:tc>
        <w:tc>
          <w:tcPr>
            <w:tcW w:w="1054" w:type="dxa"/>
            <w:tcBorders>
              <w:top w:val="single" w:sz="4" w:space="0" w:color="auto"/>
              <w:left w:val="single" w:sz="4" w:space="0" w:color="auto"/>
              <w:bottom w:val="single" w:sz="4" w:space="0" w:color="auto"/>
              <w:right w:val="single" w:sz="4" w:space="0" w:color="auto"/>
            </w:tcBorders>
            <w:vAlign w:val="center"/>
            <w:hideMark/>
          </w:tcPr>
          <w:p w14:paraId="3F97F9BB" w14:textId="77777777" w:rsidR="00A570D1" w:rsidRPr="00963866" w:rsidRDefault="00A570D1">
            <w:pPr>
              <w:spacing w:line="240" w:lineRule="exact"/>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変化なし</w:t>
            </w:r>
          </w:p>
        </w:tc>
        <w:tc>
          <w:tcPr>
            <w:tcW w:w="930" w:type="dxa"/>
            <w:vMerge/>
            <w:tcBorders>
              <w:top w:val="single" w:sz="4" w:space="0" w:color="auto"/>
              <w:left w:val="single" w:sz="4" w:space="0" w:color="auto"/>
              <w:bottom w:val="single" w:sz="4" w:space="0" w:color="auto"/>
              <w:right w:val="single" w:sz="4" w:space="0" w:color="auto"/>
            </w:tcBorders>
            <w:vAlign w:val="center"/>
            <w:hideMark/>
          </w:tcPr>
          <w:p w14:paraId="44544B42" w14:textId="77777777" w:rsidR="00A570D1" w:rsidRPr="00963866" w:rsidRDefault="00A570D1">
            <w:pPr>
              <w:widowControl/>
              <w:jc w:val="left"/>
              <w:rPr>
                <w:rFonts w:asciiTheme="minorEastAsia" w:eastAsiaTheme="minorEastAsia" w:hAnsiTheme="minorEastAsia"/>
                <w:sz w:val="16"/>
                <w:szCs w:val="16"/>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70D7F206" w14:textId="77777777" w:rsidR="00A570D1" w:rsidRPr="00963866" w:rsidRDefault="00A570D1">
            <w:pPr>
              <w:widowControl/>
              <w:jc w:val="left"/>
              <w:rPr>
                <w:rFonts w:asciiTheme="minorEastAsia" w:eastAsiaTheme="minorEastAsia" w:hAnsiTheme="minorEastAsia"/>
                <w:sz w:val="18"/>
                <w:szCs w:val="18"/>
              </w:rPr>
            </w:pPr>
          </w:p>
        </w:tc>
      </w:tr>
      <w:tr w:rsidR="00A570D1" w:rsidRPr="00963866" w14:paraId="5126FA24" w14:textId="77777777">
        <w:trPr>
          <w:trHeight w:val="283"/>
        </w:trPr>
        <w:tc>
          <w:tcPr>
            <w:tcW w:w="794" w:type="dxa"/>
            <w:vMerge w:val="restart"/>
            <w:tcBorders>
              <w:top w:val="single" w:sz="4" w:space="0" w:color="auto"/>
              <w:left w:val="single" w:sz="4" w:space="0" w:color="auto"/>
              <w:bottom w:val="single" w:sz="4" w:space="0" w:color="auto"/>
              <w:right w:val="single" w:sz="4" w:space="0" w:color="auto"/>
            </w:tcBorders>
            <w:vAlign w:val="center"/>
            <w:hideMark/>
          </w:tcPr>
          <w:p w14:paraId="1263C9DE"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係　員</w:t>
            </w:r>
          </w:p>
        </w:tc>
        <w:tc>
          <w:tcPr>
            <w:tcW w:w="1016" w:type="dxa"/>
            <w:tcBorders>
              <w:top w:val="single" w:sz="4" w:space="0" w:color="auto"/>
              <w:left w:val="single" w:sz="4" w:space="0" w:color="auto"/>
              <w:bottom w:val="nil"/>
              <w:right w:val="single" w:sz="4" w:space="0" w:color="auto"/>
            </w:tcBorders>
            <w:hideMark/>
          </w:tcPr>
          <w:p w14:paraId="1944163A" w14:textId="77777777" w:rsidR="00A570D1" w:rsidRPr="00963866" w:rsidRDefault="00A570D1">
            <w:pPr>
              <w:jc w:val="center"/>
              <w:rPr>
                <w:rFonts w:asciiTheme="minorEastAsia" w:eastAsiaTheme="minorEastAsia" w:hAnsiTheme="minorEastAsia"/>
                <w:sz w:val="20"/>
                <w:szCs w:val="20"/>
              </w:rPr>
            </w:pPr>
            <w:r w:rsidRPr="00963866">
              <w:rPr>
                <w:rFonts w:hint="eastAsia"/>
                <w:sz w:val="20"/>
                <w:szCs w:val="20"/>
              </w:rPr>
              <w:t>88.9</w:t>
            </w:r>
          </w:p>
        </w:tc>
        <w:tc>
          <w:tcPr>
            <w:tcW w:w="1016" w:type="dxa"/>
            <w:tcBorders>
              <w:top w:val="single" w:sz="4" w:space="0" w:color="auto"/>
              <w:left w:val="single" w:sz="4" w:space="0" w:color="auto"/>
              <w:bottom w:val="nil"/>
              <w:right w:val="single" w:sz="4" w:space="0" w:color="auto"/>
            </w:tcBorders>
            <w:hideMark/>
          </w:tcPr>
          <w:p w14:paraId="64157AF9" w14:textId="77777777" w:rsidR="00A570D1" w:rsidRPr="00963866" w:rsidRDefault="00A570D1">
            <w:pPr>
              <w:jc w:val="center"/>
              <w:rPr>
                <w:rFonts w:asciiTheme="minorEastAsia" w:eastAsiaTheme="minorEastAsia" w:hAnsiTheme="minorEastAsia"/>
                <w:sz w:val="20"/>
                <w:szCs w:val="20"/>
              </w:rPr>
            </w:pPr>
            <w:r w:rsidRPr="00963866">
              <w:rPr>
                <w:rFonts w:hint="eastAsia"/>
                <w:sz w:val="20"/>
                <w:szCs w:val="20"/>
              </w:rPr>
              <w:t>88.1</w:t>
            </w:r>
          </w:p>
        </w:tc>
        <w:tc>
          <w:tcPr>
            <w:tcW w:w="1016" w:type="dxa"/>
            <w:tcBorders>
              <w:top w:val="single" w:sz="4" w:space="0" w:color="auto"/>
              <w:left w:val="single" w:sz="4" w:space="0" w:color="auto"/>
              <w:bottom w:val="nil"/>
              <w:right w:val="single" w:sz="4" w:space="0" w:color="auto"/>
            </w:tcBorders>
            <w:hideMark/>
          </w:tcPr>
          <w:p w14:paraId="271B7C5F" w14:textId="77777777" w:rsidR="00A570D1" w:rsidRPr="00963866" w:rsidRDefault="00A570D1">
            <w:pPr>
              <w:jc w:val="center"/>
              <w:rPr>
                <w:rFonts w:asciiTheme="minorEastAsia" w:eastAsiaTheme="minorEastAsia" w:hAnsiTheme="minorEastAsia"/>
                <w:sz w:val="20"/>
                <w:szCs w:val="20"/>
              </w:rPr>
            </w:pPr>
            <w:r w:rsidRPr="00963866">
              <w:rPr>
                <w:rFonts w:hint="eastAsia"/>
                <w:sz w:val="20"/>
                <w:szCs w:val="20"/>
              </w:rPr>
              <w:t>36.2</w:t>
            </w:r>
          </w:p>
        </w:tc>
        <w:tc>
          <w:tcPr>
            <w:tcW w:w="978" w:type="dxa"/>
            <w:tcBorders>
              <w:top w:val="single" w:sz="4" w:space="0" w:color="auto"/>
              <w:left w:val="single" w:sz="4" w:space="0" w:color="auto"/>
              <w:bottom w:val="nil"/>
              <w:right w:val="single" w:sz="4" w:space="0" w:color="auto"/>
            </w:tcBorders>
            <w:hideMark/>
          </w:tcPr>
          <w:p w14:paraId="647F2126" w14:textId="77777777" w:rsidR="00A570D1" w:rsidRPr="00963866" w:rsidRDefault="00A570D1">
            <w:pPr>
              <w:jc w:val="center"/>
              <w:rPr>
                <w:rFonts w:asciiTheme="minorEastAsia" w:eastAsiaTheme="minorEastAsia" w:hAnsiTheme="minorEastAsia"/>
                <w:sz w:val="20"/>
                <w:szCs w:val="20"/>
              </w:rPr>
            </w:pPr>
            <w:r w:rsidRPr="00963866">
              <w:rPr>
                <w:rFonts w:hint="eastAsia"/>
                <w:sz w:val="20"/>
                <w:szCs w:val="20"/>
              </w:rPr>
              <w:t>7.4</w:t>
            </w:r>
          </w:p>
        </w:tc>
        <w:tc>
          <w:tcPr>
            <w:tcW w:w="1054" w:type="dxa"/>
            <w:tcBorders>
              <w:top w:val="single" w:sz="4" w:space="0" w:color="auto"/>
              <w:left w:val="single" w:sz="4" w:space="0" w:color="auto"/>
              <w:bottom w:val="nil"/>
              <w:right w:val="single" w:sz="4" w:space="0" w:color="auto"/>
            </w:tcBorders>
            <w:hideMark/>
          </w:tcPr>
          <w:p w14:paraId="7C27AA6F" w14:textId="77777777" w:rsidR="00A570D1" w:rsidRPr="00963866" w:rsidRDefault="00A570D1">
            <w:pPr>
              <w:jc w:val="center"/>
              <w:rPr>
                <w:rFonts w:asciiTheme="minorEastAsia" w:eastAsiaTheme="minorEastAsia" w:hAnsiTheme="minorEastAsia"/>
                <w:sz w:val="20"/>
                <w:szCs w:val="20"/>
              </w:rPr>
            </w:pPr>
            <w:r w:rsidRPr="00963866">
              <w:rPr>
                <w:rFonts w:hint="eastAsia"/>
                <w:sz w:val="20"/>
                <w:szCs w:val="20"/>
              </w:rPr>
              <w:t>44.5</w:t>
            </w:r>
          </w:p>
        </w:tc>
        <w:tc>
          <w:tcPr>
            <w:tcW w:w="930" w:type="dxa"/>
            <w:tcBorders>
              <w:top w:val="single" w:sz="4" w:space="0" w:color="auto"/>
              <w:left w:val="single" w:sz="4" w:space="0" w:color="auto"/>
              <w:bottom w:val="nil"/>
              <w:right w:val="single" w:sz="4" w:space="0" w:color="auto"/>
            </w:tcBorders>
            <w:hideMark/>
          </w:tcPr>
          <w:p w14:paraId="18C2594A" w14:textId="77777777" w:rsidR="00A570D1" w:rsidRPr="00963866" w:rsidRDefault="00A570D1">
            <w:pPr>
              <w:jc w:val="center"/>
              <w:rPr>
                <w:rFonts w:asciiTheme="minorEastAsia" w:eastAsiaTheme="minorEastAsia" w:hAnsiTheme="minorEastAsia"/>
                <w:sz w:val="20"/>
                <w:szCs w:val="20"/>
              </w:rPr>
            </w:pPr>
            <w:r w:rsidRPr="00963866">
              <w:rPr>
                <w:rFonts w:hint="eastAsia"/>
                <w:sz w:val="20"/>
                <w:szCs w:val="20"/>
              </w:rPr>
              <w:t>0.7</w:t>
            </w:r>
          </w:p>
        </w:tc>
        <w:tc>
          <w:tcPr>
            <w:tcW w:w="1021" w:type="dxa"/>
            <w:tcBorders>
              <w:top w:val="single" w:sz="4" w:space="0" w:color="auto"/>
              <w:left w:val="single" w:sz="4" w:space="0" w:color="auto"/>
              <w:bottom w:val="nil"/>
              <w:right w:val="single" w:sz="4" w:space="0" w:color="auto"/>
            </w:tcBorders>
            <w:hideMark/>
          </w:tcPr>
          <w:p w14:paraId="72E83430" w14:textId="77777777" w:rsidR="00A570D1" w:rsidRPr="00963866" w:rsidRDefault="00A570D1">
            <w:pPr>
              <w:jc w:val="center"/>
              <w:rPr>
                <w:rFonts w:asciiTheme="minorEastAsia" w:eastAsiaTheme="minorEastAsia" w:hAnsiTheme="minorEastAsia"/>
                <w:sz w:val="20"/>
                <w:szCs w:val="20"/>
              </w:rPr>
            </w:pPr>
            <w:r w:rsidRPr="00963866">
              <w:rPr>
                <w:rFonts w:hint="eastAsia"/>
                <w:sz w:val="20"/>
                <w:szCs w:val="20"/>
              </w:rPr>
              <w:t>11.1</w:t>
            </w:r>
          </w:p>
        </w:tc>
      </w:tr>
      <w:tr w:rsidR="00A570D1" w:rsidRPr="00963866" w14:paraId="30146C8D" w14:textId="77777777">
        <w:trPr>
          <w:trHeight w:val="283"/>
        </w:trPr>
        <w:tc>
          <w:tcPr>
            <w:tcW w:w="794" w:type="dxa"/>
            <w:vMerge/>
            <w:tcBorders>
              <w:top w:val="single" w:sz="4" w:space="0" w:color="auto"/>
              <w:left w:val="single" w:sz="4" w:space="0" w:color="auto"/>
              <w:bottom w:val="single" w:sz="4" w:space="0" w:color="auto"/>
              <w:right w:val="single" w:sz="4" w:space="0" w:color="auto"/>
            </w:tcBorders>
            <w:vAlign w:val="center"/>
            <w:hideMark/>
          </w:tcPr>
          <w:p w14:paraId="5F5715B6" w14:textId="77777777" w:rsidR="00A570D1" w:rsidRPr="00963866" w:rsidRDefault="00A570D1">
            <w:pPr>
              <w:widowControl/>
              <w:jc w:val="left"/>
              <w:rPr>
                <w:rFonts w:asciiTheme="minorEastAsia" w:eastAsiaTheme="minorEastAsia" w:hAnsiTheme="minorEastAsia"/>
                <w:sz w:val="18"/>
                <w:szCs w:val="18"/>
              </w:rPr>
            </w:pPr>
          </w:p>
        </w:tc>
        <w:tc>
          <w:tcPr>
            <w:tcW w:w="1016" w:type="dxa"/>
            <w:tcBorders>
              <w:top w:val="nil"/>
              <w:left w:val="single" w:sz="4" w:space="0" w:color="auto"/>
              <w:bottom w:val="single" w:sz="4" w:space="0" w:color="auto"/>
              <w:right w:val="single" w:sz="4" w:space="0" w:color="auto"/>
            </w:tcBorders>
            <w:hideMark/>
          </w:tcPr>
          <w:p w14:paraId="2AE8D0C5"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w:t>
            </w:r>
            <w:r w:rsidRPr="00963866">
              <w:rPr>
                <w:rFonts w:hint="eastAsia"/>
                <w:sz w:val="20"/>
                <w:szCs w:val="20"/>
              </w:rPr>
              <w:t>90.5</w:t>
            </w:r>
            <w:r w:rsidRPr="00963866">
              <w:rPr>
                <w:rFonts w:asciiTheme="minorEastAsia" w:eastAsiaTheme="minorEastAsia" w:hAnsiTheme="minorEastAsia" w:hint="eastAsia"/>
                <w:sz w:val="20"/>
                <w:szCs w:val="20"/>
              </w:rPr>
              <w:t>）</w:t>
            </w:r>
          </w:p>
        </w:tc>
        <w:tc>
          <w:tcPr>
            <w:tcW w:w="1016" w:type="dxa"/>
            <w:tcBorders>
              <w:top w:val="nil"/>
              <w:left w:val="single" w:sz="4" w:space="0" w:color="auto"/>
              <w:bottom w:val="single" w:sz="4" w:space="0" w:color="auto"/>
              <w:right w:val="single" w:sz="4" w:space="0" w:color="auto"/>
            </w:tcBorders>
            <w:hideMark/>
          </w:tcPr>
          <w:p w14:paraId="409DCD63"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w:t>
            </w:r>
            <w:r w:rsidRPr="00963866">
              <w:rPr>
                <w:rFonts w:hint="eastAsia"/>
                <w:sz w:val="20"/>
                <w:szCs w:val="20"/>
              </w:rPr>
              <w:t>90.1</w:t>
            </w:r>
            <w:r w:rsidRPr="00963866">
              <w:rPr>
                <w:rFonts w:asciiTheme="minorEastAsia" w:eastAsiaTheme="minorEastAsia" w:hAnsiTheme="minorEastAsia" w:hint="eastAsia"/>
                <w:sz w:val="20"/>
                <w:szCs w:val="20"/>
              </w:rPr>
              <w:t>）</w:t>
            </w:r>
          </w:p>
        </w:tc>
        <w:tc>
          <w:tcPr>
            <w:tcW w:w="1016" w:type="dxa"/>
            <w:tcBorders>
              <w:top w:val="nil"/>
              <w:left w:val="single" w:sz="4" w:space="0" w:color="auto"/>
              <w:bottom w:val="single" w:sz="4" w:space="0" w:color="auto"/>
              <w:right w:val="single" w:sz="4" w:space="0" w:color="auto"/>
            </w:tcBorders>
            <w:hideMark/>
          </w:tcPr>
          <w:p w14:paraId="00DD352C"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w:t>
            </w:r>
            <w:r w:rsidRPr="00963866">
              <w:rPr>
                <w:rFonts w:hint="eastAsia"/>
                <w:sz w:val="20"/>
                <w:szCs w:val="20"/>
              </w:rPr>
              <w:t>38.6</w:t>
            </w:r>
            <w:r w:rsidRPr="00963866">
              <w:rPr>
                <w:rFonts w:asciiTheme="minorEastAsia" w:eastAsiaTheme="minorEastAsia" w:hAnsiTheme="minorEastAsia" w:hint="eastAsia"/>
                <w:sz w:val="20"/>
                <w:szCs w:val="20"/>
              </w:rPr>
              <w:t>）</w:t>
            </w:r>
          </w:p>
        </w:tc>
        <w:tc>
          <w:tcPr>
            <w:tcW w:w="978" w:type="dxa"/>
            <w:tcBorders>
              <w:top w:val="nil"/>
              <w:left w:val="single" w:sz="4" w:space="0" w:color="auto"/>
              <w:bottom w:val="single" w:sz="4" w:space="0" w:color="auto"/>
              <w:right w:val="single" w:sz="4" w:space="0" w:color="auto"/>
            </w:tcBorders>
            <w:hideMark/>
          </w:tcPr>
          <w:p w14:paraId="414D832B"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（2.4）</w:t>
            </w:r>
          </w:p>
        </w:tc>
        <w:tc>
          <w:tcPr>
            <w:tcW w:w="1054" w:type="dxa"/>
            <w:tcBorders>
              <w:top w:val="nil"/>
              <w:left w:val="single" w:sz="4" w:space="0" w:color="auto"/>
              <w:bottom w:val="single" w:sz="4" w:space="0" w:color="auto"/>
              <w:right w:val="single" w:sz="4" w:space="0" w:color="auto"/>
            </w:tcBorders>
            <w:hideMark/>
          </w:tcPr>
          <w:p w14:paraId="55ADEC93"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w:t>
            </w:r>
            <w:r w:rsidRPr="00963866">
              <w:rPr>
                <w:rFonts w:hint="eastAsia"/>
                <w:sz w:val="20"/>
                <w:szCs w:val="20"/>
              </w:rPr>
              <w:t>49.1</w:t>
            </w:r>
            <w:r w:rsidRPr="00963866">
              <w:rPr>
                <w:rFonts w:asciiTheme="minorEastAsia" w:eastAsiaTheme="minorEastAsia" w:hAnsiTheme="minorEastAsia" w:hint="eastAsia"/>
                <w:sz w:val="20"/>
                <w:szCs w:val="20"/>
              </w:rPr>
              <w:t>）</w:t>
            </w:r>
          </w:p>
        </w:tc>
        <w:tc>
          <w:tcPr>
            <w:tcW w:w="930" w:type="dxa"/>
            <w:tcBorders>
              <w:top w:val="nil"/>
              <w:left w:val="single" w:sz="4" w:space="0" w:color="auto"/>
              <w:bottom w:val="single" w:sz="4" w:space="0" w:color="auto"/>
              <w:right w:val="single" w:sz="4" w:space="0" w:color="auto"/>
            </w:tcBorders>
            <w:hideMark/>
          </w:tcPr>
          <w:p w14:paraId="0C59B48C"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w:t>
            </w:r>
            <w:r w:rsidRPr="00963866">
              <w:rPr>
                <w:rFonts w:hint="eastAsia"/>
                <w:sz w:val="20"/>
                <w:szCs w:val="20"/>
              </w:rPr>
              <w:t>0.4</w:t>
            </w:r>
            <w:r w:rsidRPr="00963866">
              <w:rPr>
                <w:rFonts w:asciiTheme="minorEastAsia" w:eastAsiaTheme="minorEastAsia" w:hAnsiTheme="minorEastAsia" w:hint="eastAsia"/>
                <w:sz w:val="20"/>
                <w:szCs w:val="20"/>
              </w:rPr>
              <w:t>）</w:t>
            </w:r>
          </w:p>
        </w:tc>
        <w:tc>
          <w:tcPr>
            <w:tcW w:w="1021" w:type="dxa"/>
            <w:tcBorders>
              <w:top w:val="nil"/>
              <w:left w:val="single" w:sz="4" w:space="0" w:color="auto"/>
              <w:bottom w:val="single" w:sz="4" w:space="0" w:color="auto"/>
              <w:right w:val="single" w:sz="4" w:space="0" w:color="auto"/>
            </w:tcBorders>
            <w:hideMark/>
          </w:tcPr>
          <w:p w14:paraId="68701CF9"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w:t>
            </w:r>
            <w:r w:rsidRPr="00963866">
              <w:rPr>
                <w:rFonts w:hint="eastAsia"/>
                <w:sz w:val="20"/>
                <w:szCs w:val="20"/>
              </w:rPr>
              <w:t>9.5</w:t>
            </w:r>
            <w:r w:rsidRPr="00963866">
              <w:rPr>
                <w:rFonts w:asciiTheme="minorEastAsia" w:eastAsiaTheme="minorEastAsia" w:hAnsiTheme="minorEastAsia" w:hint="eastAsia"/>
                <w:sz w:val="20"/>
                <w:szCs w:val="20"/>
              </w:rPr>
              <w:t>）</w:t>
            </w:r>
          </w:p>
        </w:tc>
      </w:tr>
    </w:tbl>
    <w:p w14:paraId="1A952CE0" w14:textId="77777777" w:rsidR="00A570D1" w:rsidRPr="00963866" w:rsidRDefault="00A570D1" w:rsidP="00A570D1">
      <w:pPr>
        <w:spacing w:line="240" w:lineRule="exact"/>
        <w:ind w:leftChars="550" w:left="2040" w:hangingChars="400" w:hanging="720"/>
        <w:rPr>
          <w:rFonts w:hAnsi="ＭＳ 明朝"/>
          <w:sz w:val="18"/>
          <w:szCs w:val="18"/>
        </w:rPr>
      </w:pPr>
      <w:r w:rsidRPr="00963866">
        <w:rPr>
          <w:rFonts w:hAnsi="ＭＳ 明朝" w:hint="eastAsia"/>
          <w:sz w:val="18"/>
          <w:szCs w:val="18"/>
        </w:rPr>
        <w:t>（注）１　定期昇給の有無が不明、定期昇給の実施が未定及びベース改定と定期昇給を分離することができない事業所を除く。</w:t>
      </w:r>
    </w:p>
    <w:p w14:paraId="67E74412" w14:textId="77777777" w:rsidR="00A570D1" w:rsidRPr="00963866" w:rsidRDefault="00A570D1" w:rsidP="00A570D1">
      <w:pPr>
        <w:spacing w:afterLines="150" w:after="360" w:line="240" w:lineRule="exact"/>
        <w:ind w:leftChars="769" w:left="2044" w:hangingChars="110" w:hanging="198"/>
        <w:rPr>
          <w:rFonts w:hAnsi="ＭＳ 明朝"/>
        </w:rPr>
      </w:pPr>
      <w:r w:rsidRPr="00963866">
        <w:rPr>
          <w:rFonts w:hAnsi="ＭＳ 明朝" w:hint="eastAsia"/>
          <w:sz w:val="18"/>
          <w:szCs w:val="18"/>
        </w:rPr>
        <w:t>２　それぞれ端数処理をしているため、合計が100とならない又は構成比の合計が一致しない場合もある。</w:t>
      </w:r>
    </w:p>
    <w:p w14:paraId="2E2B574F" w14:textId="77777777" w:rsidR="00A570D1" w:rsidRPr="00963866" w:rsidRDefault="00A570D1" w:rsidP="00A570D1">
      <w:pPr>
        <w:spacing w:line="360" w:lineRule="auto"/>
        <w:ind w:leftChars="500" w:left="1200" w:firstLineChars="100" w:firstLine="240"/>
        <w:rPr>
          <w:rFonts w:hAnsi="ＭＳ 明朝"/>
        </w:rPr>
      </w:pPr>
      <w:r w:rsidRPr="00963866">
        <w:rPr>
          <w:rFonts w:hAnsi="ＭＳ 明朝" w:hint="eastAsia"/>
        </w:rPr>
        <w:t>このように、９割程度の事業所が一般の従業員（係員）の定期昇給を実施していることに加え、初任給の引上げやベースアップを行った事業所の割合が昨年度に引き続き増加していることから、人材確保上の必要性等を踏まえた相応の賃金水準を確保しようとする動きが見られる。</w:t>
      </w:r>
    </w:p>
    <w:p w14:paraId="4FC13356" w14:textId="77777777" w:rsidR="00A570D1" w:rsidRPr="00963866" w:rsidRDefault="00A570D1" w:rsidP="00A570D1">
      <w:pPr>
        <w:spacing w:line="360" w:lineRule="auto"/>
        <w:ind w:right="23"/>
        <w:rPr>
          <w:rFonts w:hAnsi="ＭＳ 明朝"/>
        </w:rPr>
      </w:pPr>
    </w:p>
    <w:p w14:paraId="41DB4894" w14:textId="77777777" w:rsidR="00A570D1" w:rsidRPr="00963866" w:rsidRDefault="00A570D1" w:rsidP="00A570D1">
      <w:pPr>
        <w:spacing w:line="360" w:lineRule="auto"/>
        <w:ind w:leftChars="100" w:left="240"/>
        <w:rPr>
          <w:rFonts w:ascii="ＭＳ ゴシック" w:eastAsia="ＭＳ ゴシック" w:hAnsi="ＭＳ ゴシック"/>
          <w:sz w:val="28"/>
          <w:szCs w:val="28"/>
        </w:rPr>
      </w:pPr>
      <w:r w:rsidRPr="00963866">
        <w:rPr>
          <w:rFonts w:ascii="ＭＳ ゴシック" w:eastAsia="ＭＳ ゴシック" w:hAnsi="ＭＳ ゴシック" w:hint="eastAsia"/>
          <w:sz w:val="28"/>
          <w:szCs w:val="28"/>
        </w:rPr>
        <w:t>２　職員給与と民間給与との比較</w:t>
      </w:r>
    </w:p>
    <w:p w14:paraId="147C238B" w14:textId="77777777" w:rsidR="00A570D1" w:rsidRPr="00963866" w:rsidRDefault="00A570D1" w:rsidP="00A570D1">
      <w:pPr>
        <w:spacing w:line="360" w:lineRule="auto"/>
        <w:ind w:leftChars="200" w:left="480"/>
        <w:rPr>
          <w:rFonts w:ascii="ＭＳ ゴシック" w:eastAsia="ＭＳ ゴシック" w:hAnsi="ＭＳ ゴシック"/>
          <w:szCs w:val="28"/>
        </w:rPr>
      </w:pPr>
      <w:r w:rsidRPr="00963866">
        <w:rPr>
          <w:rFonts w:ascii="ＭＳ ゴシック" w:eastAsia="ＭＳ ゴシック" w:hAnsi="ＭＳ ゴシック" w:hint="eastAsia"/>
          <w:szCs w:val="28"/>
        </w:rPr>
        <w:t>(1)　比較対象企業規模の見直し</w:t>
      </w:r>
    </w:p>
    <w:p w14:paraId="796C53CC" w14:textId="1AB22876" w:rsidR="00A570D1" w:rsidRPr="00963866" w:rsidRDefault="00A570D1" w:rsidP="00A570D1">
      <w:pPr>
        <w:spacing w:line="360" w:lineRule="auto"/>
        <w:ind w:leftChars="350" w:left="840" w:firstLineChars="100" w:firstLine="240"/>
        <w:rPr>
          <w:rFonts w:asciiTheme="minorEastAsia" w:eastAsiaTheme="minorEastAsia" w:hAnsiTheme="minorEastAsia"/>
          <w:szCs w:val="28"/>
        </w:rPr>
      </w:pPr>
      <w:r w:rsidRPr="00963866">
        <w:rPr>
          <w:rFonts w:asciiTheme="minorEastAsia" w:eastAsiaTheme="minorEastAsia" w:hAnsiTheme="minorEastAsia" w:hint="eastAsia"/>
          <w:szCs w:val="28"/>
        </w:rPr>
        <w:t>人事院は、今日、行政課題が高度に複雑化・多様化する中で、国家公務員の業務の重要性・困難性が高まっていることや厳しい人材獲得競争を踏まえ、公務の職務・職責を重視し、官民給与の比較対象企業規模について、「50人以上」から「100人以上」に見直しを行った。あわせて、特別給の</w:t>
      </w:r>
      <w:r w:rsidR="00E63687">
        <w:rPr>
          <w:rFonts w:asciiTheme="minorEastAsia" w:eastAsiaTheme="minorEastAsia" w:hAnsiTheme="minorEastAsia" w:hint="eastAsia"/>
          <w:szCs w:val="28"/>
        </w:rPr>
        <w:t>官</w:t>
      </w:r>
      <w:r w:rsidRPr="00963866">
        <w:rPr>
          <w:rFonts w:asciiTheme="minorEastAsia" w:eastAsiaTheme="minorEastAsia" w:hAnsiTheme="minorEastAsia" w:hint="eastAsia"/>
          <w:szCs w:val="28"/>
        </w:rPr>
        <w:t>民比較についても、月例給における比較対象企業規模との整合性を考慮し、企業規模100人以上の民間企業を比較対象とすることとされた。</w:t>
      </w:r>
    </w:p>
    <w:p w14:paraId="4BD7C42D" w14:textId="77777777" w:rsidR="00A570D1" w:rsidRPr="00963866" w:rsidRDefault="00A570D1" w:rsidP="00A570D1">
      <w:pPr>
        <w:spacing w:line="360" w:lineRule="auto"/>
        <w:ind w:leftChars="350" w:left="840" w:firstLineChars="100" w:firstLine="240"/>
        <w:rPr>
          <w:rFonts w:asciiTheme="minorEastAsia" w:eastAsiaTheme="minorEastAsia" w:hAnsiTheme="minorEastAsia"/>
          <w:szCs w:val="28"/>
        </w:rPr>
      </w:pPr>
      <w:r w:rsidRPr="00963866">
        <w:rPr>
          <w:rFonts w:asciiTheme="minorEastAsia" w:eastAsiaTheme="minorEastAsia" w:hAnsiTheme="minorEastAsia" w:hint="eastAsia"/>
          <w:szCs w:val="28"/>
        </w:rPr>
        <w:lastRenderedPageBreak/>
        <w:t>また、人事院の見直しを受け、総務省から地方公共団体に対し、国と同様の見直しを行うこととするなど、公民比較における較差算定の取扱いについての通知</w:t>
      </w:r>
      <w:r w:rsidRPr="00963866">
        <w:rPr>
          <w:rFonts w:asciiTheme="minorEastAsia" w:eastAsiaTheme="minorEastAsia" w:hAnsiTheme="minorEastAsia" w:hint="eastAsia"/>
          <w:szCs w:val="28"/>
          <w:vertAlign w:val="subscript"/>
        </w:rPr>
        <w:t>※</w:t>
      </w:r>
      <w:r w:rsidRPr="00963866">
        <w:rPr>
          <w:rFonts w:asciiTheme="minorEastAsia" w:eastAsiaTheme="minorEastAsia" w:hAnsiTheme="minorEastAsia" w:hint="eastAsia"/>
          <w:szCs w:val="28"/>
        </w:rPr>
        <w:t>が発出されたところである。</w:t>
      </w:r>
    </w:p>
    <w:p w14:paraId="2F8DD0FC" w14:textId="77777777" w:rsidR="00A570D1" w:rsidRPr="00963866" w:rsidRDefault="00A570D1" w:rsidP="00A570D1">
      <w:pPr>
        <w:spacing w:line="360" w:lineRule="auto"/>
        <w:ind w:leftChars="350" w:left="840" w:firstLineChars="100" w:firstLine="240"/>
        <w:rPr>
          <w:rFonts w:asciiTheme="minorEastAsia" w:eastAsiaTheme="minorEastAsia" w:hAnsiTheme="minorEastAsia"/>
          <w:szCs w:val="28"/>
        </w:rPr>
      </w:pPr>
      <w:r w:rsidRPr="00963866">
        <w:rPr>
          <w:rFonts w:asciiTheme="minorEastAsia" w:eastAsiaTheme="minorEastAsia" w:hAnsiTheme="minorEastAsia" w:hint="eastAsia"/>
          <w:szCs w:val="28"/>
        </w:rPr>
        <w:t>本府においても、行政課題の複雑化・多様化や今日の厳しい人材獲得競争下において、有為な人材を確保するため職員採用における競争力を高める必要があることや総務省通知を踏まえ、人事院と同様に、月例給の比較対象企業規模を「100人以上」とし、特別給の公民比較についても、企業規模100人以上の民間企業に見直すこととする。</w:t>
      </w:r>
    </w:p>
    <w:p w14:paraId="6E9716D4" w14:textId="77777777" w:rsidR="00A570D1" w:rsidRPr="00963866" w:rsidRDefault="00A570D1" w:rsidP="006D04C3">
      <w:pPr>
        <w:spacing w:line="360" w:lineRule="auto"/>
        <w:ind w:leftChars="400" w:left="1140" w:hangingChars="100" w:hanging="180"/>
        <w:rPr>
          <w:rFonts w:asciiTheme="minorEastAsia" w:eastAsiaTheme="minorEastAsia" w:hAnsiTheme="minorEastAsia"/>
          <w:sz w:val="18"/>
          <w:szCs w:val="20"/>
        </w:rPr>
      </w:pPr>
      <w:r w:rsidRPr="00963866">
        <w:rPr>
          <w:rFonts w:asciiTheme="minorEastAsia" w:eastAsiaTheme="minorEastAsia" w:hAnsiTheme="minorEastAsia" w:hint="eastAsia"/>
          <w:sz w:val="18"/>
          <w:szCs w:val="20"/>
        </w:rPr>
        <w:t>※　令和７年８月８日付け総行給第43号「人事委員会における公民比較の較差算定等に係る留意点について」</w:t>
      </w:r>
    </w:p>
    <w:p w14:paraId="3553C791" w14:textId="77777777" w:rsidR="00A570D1" w:rsidRPr="00963866" w:rsidRDefault="00A570D1" w:rsidP="00A570D1">
      <w:pPr>
        <w:spacing w:line="360" w:lineRule="auto"/>
        <w:ind w:leftChars="400" w:left="960" w:firstLineChars="100" w:firstLine="240"/>
        <w:rPr>
          <w:rFonts w:ascii="ＭＳ ゴシック" w:eastAsia="ＭＳ ゴシック" w:hAnsi="ＭＳ ゴシック"/>
          <w:szCs w:val="28"/>
        </w:rPr>
      </w:pPr>
    </w:p>
    <w:p w14:paraId="6A1BC596" w14:textId="77777777" w:rsidR="00A570D1" w:rsidRPr="00963866" w:rsidRDefault="00A570D1" w:rsidP="00A570D1">
      <w:pPr>
        <w:spacing w:line="360" w:lineRule="auto"/>
        <w:ind w:leftChars="200" w:left="480"/>
        <w:rPr>
          <w:rFonts w:asciiTheme="majorEastAsia" w:eastAsiaTheme="majorEastAsia" w:hAnsiTheme="majorEastAsia"/>
          <w:szCs w:val="28"/>
        </w:rPr>
      </w:pPr>
      <w:r w:rsidRPr="00963866">
        <w:rPr>
          <w:rFonts w:asciiTheme="majorEastAsia" w:eastAsiaTheme="majorEastAsia" w:hAnsiTheme="majorEastAsia" w:hint="eastAsia"/>
          <w:szCs w:val="28"/>
        </w:rPr>
        <w:t>(2)　月例給</w:t>
      </w:r>
    </w:p>
    <w:p w14:paraId="4678095F" w14:textId="77777777" w:rsidR="00A570D1" w:rsidRPr="00963866" w:rsidRDefault="00A570D1" w:rsidP="00A570D1">
      <w:pPr>
        <w:spacing w:line="360" w:lineRule="auto"/>
        <w:ind w:leftChars="300" w:left="720" w:firstLineChars="100" w:firstLine="240"/>
        <w:rPr>
          <w:rFonts w:asciiTheme="minorEastAsia" w:eastAsiaTheme="minorEastAsia" w:hAnsiTheme="minorEastAsia"/>
        </w:rPr>
      </w:pPr>
      <w:r w:rsidRPr="00963866">
        <w:rPr>
          <w:rFonts w:asciiTheme="minorEastAsia" w:eastAsiaTheme="minorEastAsia" w:hAnsiTheme="minorEastAsia" w:hint="eastAsia"/>
        </w:rPr>
        <w:t>本委員会は、職員と民間従業員との給与比較を、「職員給与実態調査」及び「職種別民間給与実態調査」の結果に基づいて行っており、職員にあっては行政職給料表の適用を受ける職員、民間にあってはこれに相当する事務・技術関係の職務に従事する従業員について、役職段階や年齢、学歴が同じ者同士の４月分給与をラスパイレス方式で比較し較差を算定している。</w:t>
      </w:r>
    </w:p>
    <w:p w14:paraId="060C6159" w14:textId="77777777" w:rsidR="00A570D1" w:rsidRPr="00963866" w:rsidRDefault="00A570D1" w:rsidP="00A570D1">
      <w:pPr>
        <w:spacing w:afterLines="100" w:after="240" w:line="360" w:lineRule="auto"/>
        <w:ind w:leftChars="300" w:left="720" w:firstLineChars="100" w:firstLine="240"/>
        <w:rPr>
          <w:rFonts w:hAnsi="ＭＳ 明朝"/>
        </w:rPr>
      </w:pPr>
      <w:r w:rsidRPr="00963866">
        <w:rPr>
          <w:rFonts w:asciiTheme="minorEastAsia" w:eastAsiaTheme="minorEastAsia" w:hAnsiTheme="minorEastAsia" w:hint="eastAsia"/>
        </w:rPr>
        <w:t>本年は、職員給与が383,969円、民間給与が396,605円となり、職員給与が民間給与を12,636円（3.29％）下回っていた</w:t>
      </w:r>
      <w:r w:rsidRPr="00963866">
        <w:rPr>
          <w:rFonts w:hAnsi="ＭＳ 明朝" w:hint="eastAsia"/>
        </w:rPr>
        <w:t>（表４参照）。</w:t>
      </w:r>
    </w:p>
    <w:p w14:paraId="23FF5306" w14:textId="77777777" w:rsidR="00A570D1" w:rsidRPr="00963866" w:rsidRDefault="00A570D1" w:rsidP="00A570D1">
      <w:pPr>
        <w:ind w:leftChars="400" w:left="960"/>
        <w:rPr>
          <w:rFonts w:ascii="ＭＳ ゴシック" w:eastAsia="ＭＳ ゴシック" w:hAnsi="ＭＳ ゴシック"/>
          <w:szCs w:val="28"/>
        </w:rPr>
      </w:pPr>
      <w:r w:rsidRPr="00963866">
        <w:rPr>
          <w:rFonts w:asciiTheme="majorEastAsia" w:eastAsiaTheme="majorEastAsia" w:hAnsiTheme="majorEastAsia" w:hint="eastAsia"/>
          <w:sz w:val="18"/>
          <w:szCs w:val="18"/>
        </w:rPr>
        <w:t>【表４】職員給与と民間給与の較差</w:t>
      </w:r>
    </w:p>
    <w:tbl>
      <w:tblPr>
        <w:tblW w:w="7944" w:type="dxa"/>
        <w:tblInd w:w="1119" w:type="dxa"/>
        <w:tblBorders>
          <w:top w:val="single" w:sz="6" w:space="0" w:color="auto"/>
          <w:left w:val="single" w:sz="6" w:space="0" w:color="auto"/>
          <w:bottom w:val="single" w:sz="6" w:space="0" w:color="auto"/>
          <w:right w:val="single" w:sz="6" w:space="0" w:color="auto"/>
          <w:insideH w:val="single" w:sz="2" w:space="0" w:color="auto"/>
          <w:insideV w:val="single" w:sz="2" w:space="0" w:color="auto"/>
        </w:tblBorders>
        <w:tblLook w:val="01E0" w:firstRow="1" w:lastRow="1" w:firstColumn="1" w:lastColumn="1" w:noHBand="0" w:noVBand="0"/>
      </w:tblPr>
      <w:tblGrid>
        <w:gridCol w:w="2987"/>
        <w:gridCol w:w="3260"/>
        <w:gridCol w:w="1697"/>
      </w:tblGrid>
      <w:tr w:rsidR="00A570D1" w:rsidRPr="00963866" w14:paraId="6E35F7DA" w14:textId="77777777">
        <w:trPr>
          <w:trHeight w:val="567"/>
        </w:trPr>
        <w:tc>
          <w:tcPr>
            <w:tcW w:w="2987" w:type="dxa"/>
            <w:tcBorders>
              <w:top w:val="single" w:sz="4" w:space="0" w:color="auto"/>
              <w:left w:val="single" w:sz="4" w:space="0" w:color="auto"/>
              <w:bottom w:val="single" w:sz="4" w:space="0" w:color="auto"/>
              <w:right w:val="single" w:sz="4" w:space="0" w:color="auto"/>
            </w:tcBorders>
            <w:vAlign w:val="center"/>
            <w:hideMark/>
          </w:tcPr>
          <w:p w14:paraId="1520CFCB"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民間給与</w:t>
            </w:r>
          </w:p>
          <w:p w14:paraId="26D06495"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[Ａ]</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3AF66B2"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職員給与</w:t>
            </w:r>
          </w:p>
          <w:p w14:paraId="1B0387D8"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[Ｂ]</w:t>
            </w:r>
          </w:p>
        </w:tc>
        <w:tc>
          <w:tcPr>
            <w:tcW w:w="1697" w:type="dxa"/>
            <w:tcBorders>
              <w:top w:val="single" w:sz="4" w:space="0" w:color="auto"/>
              <w:left w:val="single" w:sz="4" w:space="0" w:color="auto"/>
              <w:bottom w:val="single" w:sz="4" w:space="0" w:color="auto"/>
              <w:right w:val="single" w:sz="4" w:space="0" w:color="auto"/>
            </w:tcBorders>
            <w:vAlign w:val="center"/>
            <w:hideMark/>
          </w:tcPr>
          <w:p w14:paraId="717F2063"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較差</w:t>
            </w:r>
          </w:p>
          <w:p w14:paraId="350A7BA3"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[Ａ－Ｂ]</w:t>
            </w:r>
          </w:p>
        </w:tc>
      </w:tr>
      <w:tr w:rsidR="00A570D1" w:rsidRPr="00963866" w14:paraId="64C2D6C3" w14:textId="77777777">
        <w:trPr>
          <w:trHeight w:val="454"/>
        </w:trPr>
        <w:tc>
          <w:tcPr>
            <w:tcW w:w="2987" w:type="dxa"/>
            <w:tcBorders>
              <w:top w:val="single" w:sz="4" w:space="0" w:color="auto"/>
              <w:left w:val="single" w:sz="4" w:space="0" w:color="auto"/>
              <w:bottom w:val="dashed" w:sz="4" w:space="0" w:color="auto"/>
              <w:right w:val="single" w:sz="4" w:space="0" w:color="auto"/>
            </w:tcBorders>
            <w:vAlign w:val="center"/>
            <w:hideMark/>
          </w:tcPr>
          <w:p w14:paraId="277245A8" w14:textId="77777777" w:rsidR="00A570D1" w:rsidRPr="00963866" w:rsidRDefault="00A570D1">
            <w:pPr>
              <w:jc w:val="center"/>
              <w:rPr>
                <w:rFonts w:asciiTheme="minorEastAsia" w:eastAsiaTheme="minorEastAsia" w:hAnsiTheme="minorEastAsia"/>
              </w:rPr>
            </w:pPr>
            <w:r w:rsidRPr="00963866">
              <w:rPr>
                <w:rFonts w:asciiTheme="minorEastAsia" w:eastAsiaTheme="minorEastAsia" w:hAnsiTheme="minorEastAsia" w:hint="eastAsia"/>
              </w:rPr>
              <w:t>396,605円</w:t>
            </w:r>
          </w:p>
        </w:tc>
        <w:tc>
          <w:tcPr>
            <w:tcW w:w="3260" w:type="dxa"/>
            <w:tcBorders>
              <w:top w:val="single" w:sz="4" w:space="0" w:color="auto"/>
              <w:left w:val="single" w:sz="4" w:space="0" w:color="auto"/>
              <w:bottom w:val="dashed" w:sz="4" w:space="0" w:color="auto"/>
              <w:right w:val="single" w:sz="4" w:space="0" w:color="auto"/>
            </w:tcBorders>
            <w:vAlign w:val="center"/>
            <w:hideMark/>
          </w:tcPr>
          <w:p w14:paraId="65E70164" w14:textId="77777777" w:rsidR="00A570D1" w:rsidRPr="00963866" w:rsidRDefault="00A570D1">
            <w:pPr>
              <w:jc w:val="center"/>
              <w:rPr>
                <w:rFonts w:asciiTheme="minorEastAsia" w:eastAsiaTheme="minorEastAsia" w:hAnsiTheme="minorEastAsia"/>
              </w:rPr>
            </w:pPr>
            <w:r w:rsidRPr="00963866">
              <w:rPr>
                <w:rFonts w:asciiTheme="minorEastAsia" w:eastAsiaTheme="minorEastAsia" w:hAnsiTheme="minorEastAsia" w:hint="eastAsia"/>
              </w:rPr>
              <w:t>383,969円</w:t>
            </w:r>
          </w:p>
        </w:tc>
        <w:tc>
          <w:tcPr>
            <w:tcW w:w="1697" w:type="dxa"/>
            <w:vMerge w:val="restart"/>
            <w:tcBorders>
              <w:top w:val="single" w:sz="4" w:space="0" w:color="auto"/>
              <w:left w:val="single" w:sz="4" w:space="0" w:color="auto"/>
              <w:bottom w:val="single" w:sz="4" w:space="0" w:color="auto"/>
              <w:right w:val="single" w:sz="4" w:space="0" w:color="auto"/>
            </w:tcBorders>
            <w:vAlign w:val="center"/>
            <w:hideMark/>
          </w:tcPr>
          <w:p w14:paraId="6A2D3E7B" w14:textId="77777777" w:rsidR="00A570D1" w:rsidRPr="00963866" w:rsidRDefault="00A570D1">
            <w:pPr>
              <w:jc w:val="center"/>
              <w:rPr>
                <w:rFonts w:asciiTheme="minorEastAsia" w:eastAsiaTheme="minorEastAsia" w:hAnsiTheme="minorEastAsia"/>
              </w:rPr>
            </w:pPr>
            <w:r w:rsidRPr="00963866">
              <w:rPr>
                <w:rFonts w:asciiTheme="minorEastAsia" w:eastAsiaTheme="minorEastAsia" w:hAnsiTheme="minorEastAsia" w:hint="eastAsia"/>
              </w:rPr>
              <w:t>12,636円(3.29％)</w:t>
            </w:r>
          </w:p>
        </w:tc>
      </w:tr>
      <w:tr w:rsidR="00A570D1" w:rsidRPr="00963866" w14:paraId="7D541C2F" w14:textId="77777777">
        <w:trPr>
          <w:trHeight w:val="454"/>
        </w:trPr>
        <w:tc>
          <w:tcPr>
            <w:tcW w:w="2987" w:type="dxa"/>
            <w:tcBorders>
              <w:top w:val="dashed" w:sz="4" w:space="0" w:color="auto"/>
              <w:left w:val="single" w:sz="4" w:space="0" w:color="auto"/>
              <w:bottom w:val="single" w:sz="4" w:space="0" w:color="auto"/>
              <w:right w:val="single" w:sz="4" w:space="0" w:color="auto"/>
            </w:tcBorders>
            <w:vAlign w:val="center"/>
            <w:hideMark/>
          </w:tcPr>
          <w:p w14:paraId="21B5EE21"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きまって支給する給与</w:t>
            </w:r>
          </w:p>
          <w:p w14:paraId="5B7D220E"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（時間外手当、通勤手当を除く）</w:t>
            </w:r>
          </w:p>
        </w:tc>
        <w:tc>
          <w:tcPr>
            <w:tcW w:w="3260" w:type="dxa"/>
            <w:tcBorders>
              <w:top w:val="dashed" w:sz="4" w:space="0" w:color="auto"/>
              <w:left w:val="single" w:sz="4" w:space="0" w:color="auto"/>
              <w:bottom w:val="single" w:sz="4" w:space="0" w:color="auto"/>
              <w:right w:val="single" w:sz="4" w:space="0" w:color="auto"/>
            </w:tcBorders>
            <w:vAlign w:val="center"/>
            <w:hideMark/>
          </w:tcPr>
          <w:p w14:paraId="6A906A85" w14:textId="77777777" w:rsidR="00A570D1" w:rsidRPr="00963866" w:rsidRDefault="00A570D1">
            <w:pP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＜内訳＞</w:t>
            </w:r>
          </w:p>
          <w:p w14:paraId="41535EB0" w14:textId="77777777" w:rsidR="00A570D1" w:rsidRPr="00963866" w:rsidRDefault="00A570D1">
            <w:pP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給料の月額（調整額含む）324,894円</w:t>
            </w:r>
          </w:p>
          <w:p w14:paraId="36644EC5" w14:textId="77777777" w:rsidR="00A570D1" w:rsidRPr="00963866" w:rsidRDefault="00A570D1">
            <w:pP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管理職手当　　　　　　　　4,969円</w:t>
            </w:r>
          </w:p>
          <w:p w14:paraId="412EA452" w14:textId="77777777" w:rsidR="00A570D1" w:rsidRPr="00963866" w:rsidRDefault="00A570D1">
            <w:pP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扶養手当　　　　　　　　　6,623円</w:t>
            </w:r>
          </w:p>
          <w:p w14:paraId="3562C5F1" w14:textId="77777777" w:rsidR="00A570D1" w:rsidRPr="00963866" w:rsidRDefault="00A570D1">
            <w:pP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地域手当　　　　　　　　 39,752円</w:t>
            </w:r>
          </w:p>
          <w:p w14:paraId="29507476" w14:textId="77777777" w:rsidR="00A570D1" w:rsidRPr="00963866" w:rsidRDefault="00A570D1">
            <w:pP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住居手当　　　　　　　　　7,619円</w:t>
            </w:r>
          </w:p>
          <w:p w14:paraId="0E909867" w14:textId="77777777" w:rsidR="00A570D1" w:rsidRPr="00963866" w:rsidRDefault="00A570D1">
            <w:pP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初任給調整手当　　　　　　　 68円</w:t>
            </w:r>
          </w:p>
          <w:p w14:paraId="5C337079" w14:textId="77777777" w:rsidR="00A570D1" w:rsidRPr="00963866" w:rsidRDefault="00A570D1">
            <w:pP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単身赴任手当（基礎額）　　 　44円</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6EAF9E" w14:textId="77777777" w:rsidR="00A570D1" w:rsidRPr="00963866" w:rsidRDefault="00A570D1">
            <w:pPr>
              <w:widowControl/>
              <w:jc w:val="left"/>
              <w:rPr>
                <w:rFonts w:asciiTheme="minorEastAsia" w:eastAsiaTheme="minorEastAsia" w:hAnsiTheme="minorEastAsia"/>
              </w:rPr>
            </w:pPr>
          </w:p>
        </w:tc>
      </w:tr>
    </w:tbl>
    <w:p w14:paraId="1ECA2479" w14:textId="77777777" w:rsidR="00A570D1" w:rsidRPr="00963866" w:rsidRDefault="00A570D1" w:rsidP="00054A85">
      <w:pPr>
        <w:widowControl/>
        <w:spacing w:line="240" w:lineRule="exact"/>
        <w:ind w:leftChars="450" w:left="1800" w:hangingChars="400" w:hanging="720"/>
        <w:jc w:val="left"/>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（注）１　民間給与の「きまって支給する給与」は、本年の職種別民間給与実態調査において名称によらず月ごとに支給される全ての給与をいう。</w:t>
      </w:r>
    </w:p>
    <w:p w14:paraId="4BE5F0ED" w14:textId="4B016D44" w:rsidR="00A570D1" w:rsidRPr="00963866" w:rsidRDefault="00A570D1" w:rsidP="00A570D1">
      <w:pPr>
        <w:widowControl/>
        <w:spacing w:line="240" w:lineRule="exact"/>
        <w:ind w:firstLineChars="900" w:firstLine="1620"/>
        <w:jc w:val="left"/>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２　職員給与[Ｂ]383,969円は、「単身赴任手当」</w:t>
      </w:r>
      <w:r w:rsidR="00D46E3C" w:rsidRPr="00963866">
        <w:rPr>
          <w:rFonts w:asciiTheme="minorEastAsia" w:eastAsiaTheme="minorEastAsia" w:hAnsiTheme="minorEastAsia" w:hint="eastAsia"/>
          <w:sz w:val="18"/>
          <w:szCs w:val="18"/>
        </w:rPr>
        <w:t>を</w:t>
      </w:r>
      <w:r w:rsidRPr="00963866">
        <w:rPr>
          <w:rFonts w:asciiTheme="minorEastAsia" w:eastAsiaTheme="minorEastAsia" w:hAnsiTheme="minorEastAsia" w:hint="eastAsia"/>
          <w:sz w:val="18"/>
          <w:szCs w:val="18"/>
        </w:rPr>
        <w:t>交通距離に応じた加算額を除いた基礎</w:t>
      </w:r>
    </w:p>
    <w:p w14:paraId="4F588C10" w14:textId="29FAC270" w:rsidR="00A570D1" w:rsidRPr="00963866" w:rsidRDefault="00A570D1" w:rsidP="00A570D1">
      <w:pPr>
        <w:widowControl/>
        <w:spacing w:line="240" w:lineRule="exact"/>
        <w:ind w:firstLineChars="1000" w:firstLine="1800"/>
        <w:jc w:val="left"/>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額で</w:t>
      </w:r>
      <w:r w:rsidR="00D46E3C" w:rsidRPr="00963866">
        <w:rPr>
          <w:rFonts w:asciiTheme="minorEastAsia" w:eastAsiaTheme="minorEastAsia" w:hAnsiTheme="minorEastAsia" w:hint="eastAsia"/>
          <w:sz w:val="18"/>
          <w:szCs w:val="18"/>
        </w:rPr>
        <w:t>算定している</w:t>
      </w:r>
      <w:r w:rsidRPr="00963866">
        <w:rPr>
          <w:rFonts w:asciiTheme="minorEastAsia" w:eastAsiaTheme="minorEastAsia" w:hAnsiTheme="minorEastAsia" w:hint="eastAsia"/>
          <w:sz w:val="18"/>
          <w:szCs w:val="18"/>
        </w:rPr>
        <w:t>ことから、前記１(1)アの行政職給料表適用職員の平均給与月額383,984</w:t>
      </w:r>
    </w:p>
    <w:p w14:paraId="13022518" w14:textId="187A246A" w:rsidR="00A570D1" w:rsidRPr="00963866" w:rsidRDefault="00A570D1" w:rsidP="00A570D1">
      <w:pPr>
        <w:widowControl/>
        <w:spacing w:line="240" w:lineRule="exact"/>
        <w:ind w:firstLineChars="1000" w:firstLine="1800"/>
        <w:jc w:val="left"/>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円と比べて15円少ない額とな</w:t>
      </w:r>
      <w:r w:rsidR="00D46E3C" w:rsidRPr="00963866">
        <w:rPr>
          <w:rFonts w:asciiTheme="minorEastAsia" w:eastAsiaTheme="minorEastAsia" w:hAnsiTheme="minorEastAsia" w:hint="eastAsia"/>
          <w:sz w:val="18"/>
          <w:szCs w:val="18"/>
        </w:rPr>
        <w:t>っている。</w:t>
      </w:r>
    </w:p>
    <w:p w14:paraId="5455D70B" w14:textId="2B922E07" w:rsidR="00A570D1" w:rsidRPr="00963866" w:rsidRDefault="00A570D1" w:rsidP="00A570D1">
      <w:pPr>
        <w:widowControl/>
        <w:spacing w:afterLines="150" w:after="360" w:line="240" w:lineRule="exact"/>
        <w:ind w:firstLineChars="900" w:firstLine="1620"/>
        <w:jc w:val="left"/>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３　前記(1)の</w:t>
      </w:r>
      <w:r w:rsidR="00D46E3C" w:rsidRPr="00963866">
        <w:rPr>
          <w:rFonts w:asciiTheme="minorEastAsia" w:eastAsiaTheme="minorEastAsia" w:hAnsiTheme="minorEastAsia" w:hint="eastAsia"/>
          <w:sz w:val="18"/>
          <w:szCs w:val="18"/>
        </w:rPr>
        <w:t>比較対象企業規模の</w:t>
      </w:r>
      <w:r w:rsidRPr="00963866">
        <w:rPr>
          <w:rFonts w:asciiTheme="minorEastAsia" w:eastAsiaTheme="minorEastAsia" w:hAnsiTheme="minorEastAsia" w:hint="eastAsia"/>
          <w:sz w:val="18"/>
          <w:szCs w:val="18"/>
        </w:rPr>
        <w:t>見直しを行わなかった場合の較差は、11,401円である。</w:t>
      </w:r>
    </w:p>
    <w:p w14:paraId="7C27AC37" w14:textId="77777777" w:rsidR="00A570D1" w:rsidRPr="00963866" w:rsidRDefault="00A570D1" w:rsidP="00A570D1">
      <w:pPr>
        <w:spacing w:line="360" w:lineRule="auto"/>
        <w:ind w:leftChars="200" w:left="480"/>
        <w:rPr>
          <w:rFonts w:ascii="ＭＳ ゴシック" w:eastAsia="ＭＳ ゴシック" w:hAnsi="ＭＳ ゴシック"/>
          <w:szCs w:val="28"/>
        </w:rPr>
      </w:pPr>
    </w:p>
    <w:p w14:paraId="1906B76A" w14:textId="77777777" w:rsidR="00A570D1" w:rsidRPr="00963866" w:rsidRDefault="00A570D1" w:rsidP="00A570D1">
      <w:pPr>
        <w:spacing w:line="360" w:lineRule="auto"/>
        <w:ind w:leftChars="200" w:left="480"/>
        <w:rPr>
          <w:rFonts w:ascii="ＭＳ ゴシック" w:eastAsia="ＭＳ ゴシック" w:hAnsi="ＭＳ ゴシック"/>
          <w:szCs w:val="28"/>
        </w:rPr>
      </w:pPr>
      <w:r w:rsidRPr="00963866">
        <w:rPr>
          <w:rFonts w:ascii="ＭＳ ゴシック" w:eastAsia="ＭＳ ゴシック" w:hAnsi="ＭＳ ゴシック" w:hint="eastAsia"/>
          <w:szCs w:val="28"/>
        </w:rPr>
        <w:lastRenderedPageBreak/>
        <w:t>(3)　特別給</w:t>
      </w:r>
    </w:p>
    <w:p w14:paraId="31B713AF" w14:textId="77777777" w:rsidR="00A570D1" w:rsidRPr="00963866" w:rsidRDefault="00A570D1" w:rsidP="00A570D1">
      <w:pPr>
        <w:spacing w:line="360" w:lineRule="auto"/>
        <w:ind w:leftChars="300" w:left="720" w:firstLineChars="100" w:firstLine="240"/>
        <w:rPr>
          <w:rFonts w:asciiTheme="minorEastAsia" w:eastAsiaTheme="minorEastAsia" w:hAnsiTheme="minorEastAsia"/>
        </w:rPr>
      </w:pPr>
      <w:r w:rsidRPr="00963866">
        <w:rPr>
          <w:rFonts w:asciiTheme="minorEastAsia" w:eastAsiaTheme="minorEastAsia" w:hAnsiTheme="minorEastAsia" w:hint="eastAsia"/>
        </w:rPr>
        <w:t>本委員会は、民間における特別給の支給割合を算出し、これを職員の期末・勤勉手当の年間平均支給月数と比較したうえで、0.05月単位で改定の勧告を行ってきている。昨年８月から本年７月までの１年間において民間で支払われた特別給は、平均所定内給与月額の4.66月分</w:t>
      </w:r>
      <w:r w:rsidRPr="00963866">
        <w:rPr>
          <w:rFonts w:asciiTheme="minorEastAsia" w:eastAsiaTheme="minorEastAsia" w:hAnsiTheme="minorEastAsia" w:hint="eastAsia"/>
          <w:vertAlign w:val="subscript"/>
        </w:rPr>
        <w:t>※</w:t>
      </w:r>
      <w:r w:rsidRPr="00963866">
        <w:rPr>
          <w:rFonts w:asciiTheme="minorEastAsia" w:eastAsiaTheme="minorEastAsia" w:hAnsiTheme="minorEastAsia" w:hint="eastAsia"/>
        </w:rPr>
        <w:t>であり、これに相当する職員の期末・勤勉手当の年間平均支給月数が4.60月分であることから、民間の支給割合を0.06月分下回っていた。</w:t>
      </w:r>
    </w:p>
    <w:p w14:paraId="577AE090" w14:textId="77777777" w:rsidR="00A570D1" w:rsidRPr="00963866" w:rsidRDefault="00A570D1" w:rsidP="00A570D1">
      <w:pPr>
        <w:spacing w:line="360" w:lineRule="auto"/>
        <w:ind w:leftChars="400" w:left="1140" w:hangingChars="100" w:hanging="180"/>
        <w:rPr>
          <w:rFonts w:hAnsi="ＭＳ 明朝"/>
        </w:rPr>
      </w:pPr>
      <w:r w:rsidRPr="00963866">
        <w:rPr>
          <w:rFonts w:hAnsi="ＭＳ 明朝" w:hint="eastAsia"/>
          <w:sz w:val="18"/>
          <w:szCs w:val="18"/>
        </w:rPr>
        <w:t>※　前記(1)の見直しを行わなかった場合の民間で支払われた特別給は、4.61月分である。</w:t>
      </w:r>
    </w:p>
    <w:p w14:paraId="2005D2CD" w14:textId="77777777" w:rsidR="00A570D1" w:rsidRPr="00963866" w:rsidRDefault="00A570D1" w:rsidP="00A570D1">
      <w:pPr>
        <w:ind w:leftChars="350" w:left="840" w:firstLineChars="100" w:firstLine="220"/>
        <w:jc w:val="right"/>
        <w:rPr>
          <w:rFonts w:asciiTheme="majorEastAsia" w:eastAsiaTheme="majorEastAsia" w:hAnsiTheme="majorEastAsia"/>
          <w:sz w:val="22"/>
          <w:szCs w:val="22"/>
        </w:rPr>
      </w:pPr>
      <w:r w:rsidRPr="00963866">
        <w:rPr>
          <w:rFonts w:asciiTheme="majorEastAsia" w:eastAsiaTheme="majorEastAsia" w:hAnsiTheme="majorEastAsia" w:hint="eastAsia"/>
          <w:sz w:val="22"/>
          <w:szCs w:val="22"/>
        </w:rPr>
        <w:t>（参考資料　１職員給与　第12表、２民間給与　第22表）</w:t>
      </w:r>
    </w:p>
    <w:p w14:paraId="1A74B7D3" w14:textId="77777777" w:rsidR="00A570D1" w:rsidRPr="00963866" w:rsidRDefault="00A570D1" w:rsidP="00A570D1">
      <w:pPr>
        <w:spacing w:line="360" w:lineRule="auto"/>
        <w:rPr>
          <w:rFonts w:ascii="ＭＳ ゴシック" w:eastAsia="ＭＳ ゴシック" w:hAnsi="ＭＳ ゴシック"/>
          <w:sz w:val="22"/>
          <w:szCs w:val="22"/>
        </w:rPr>
      </w:pPr>
    </w:p>
    <w:p w14:paraId="0ABCD9B8" w14:textId="77777777" w:rsidR="00A570D1" w:rsidRPr="00963866" w:rsidRDefault="00A570D1" w:rsidP="00A570D1">
      <w:pPr>
        <w:spacing w:line="360" w:lineRule="auto"/>
        <w:ind w:leftChars="100" w:left="240"/>
        <w:rPr>
          <w:rFonts w:ascii="ＭＳ ゴシック" w:eastAsia="ＭＳ ゴシック" w:hAnsi="ＭＳ ゴシック"/>
          <w:sz w:val="28"/>
          <w:szCs w:val="28"/>
        </w:rPr>
      </w:pPr>
      <w:r w:rsidRPr="00963866">
        <w:rPr>
          <w:rFonts w:ascii="ＭＳ ゴシック" w:eastAsia="ＭＳ ゴシック" w:hAnsi="ＭＳ ゴシック" w:hint="eastAsia"/>
          <w:sz w:val="28"/>
          <w:szCs w:val="28"/>
        </w:rPr>
        <w:t>３　賃金構造基本統計調査の活用及び研究</w:t>
      </w:r>
    </w:p>
    <w:p w14:paraId="09F926F0" w14:textId="77777777" w:rsidR="00A570D1" w:rsidRPr="00963866" w:rsidRDefault="00A570D1" w:rsidP="00A570D1">
      <w:pPr>
        <w:spacing w:line="360" w:lineRule="auto"/>
        <w:ind w:leftChars="200" w:left="480" w:firstLineChars="100" w:firstLine="240"/>
        <w:rPr>
          <w:rFonts w:hAnsi="ＭＳ 明朝"/>
        </w:rPr>
      </w:pPr>
      <w:r w:rsidRPr="00963866">
        <w:rPr>
          <w:rFonts w:hAnsi="ＭＳ 明朝" w:hint="eastAsia"/>
        </w:rPr>
        <w:t>本府では、大阪府職員基本条例（平成24年大阪府条例第86号）において、人事委員会は直近の賃金構造基本統計調査（以下「賃金センサス」という。）等を参考として活用するものとされている。これを踏まえ、本委員会では、直近３か年の賃金センサスの調査結果を用いて、役職段階や年齢等に応じた民間給与の状況を確認している。</w:t>
      </w:r>
    </w:p>
    <w:p w14:paraId="3657766B" w14:textId="77777777" w:rsidR="00A570D1" w:rsidRPr="00963866" w:rsidRDefault="00A570D1" w:rsidP="00A570D1">
      <w:pPr>
        <w:spacing w:line="360" w:lineRule="auto"/>
        <w:ind w:leftChars="200" w:left="480" w:firstLineChars="100" w:firstLine="240"/>
        <w:rPr>
          <w:rFonts w:hAnsi="ＭＳ 明朝"/>
        </w:rPr>
      </w:pPr>
      <w:r w:rsidRPr="00963866">
        <w:rPr>
          <w:rFonts w:hAnsi="ＭＳ 明朝" w:hint="eastAsia"/>
        </w:rPr>
        <w:t>本年の分析によれば、役職段階別の給与水準について、民間従業員（規模計）と府職員それぞれについて、所定内給与額の上位25％から下位25％までの範囲を比較したところ、係長級及び非役職については概ね均衡しているが、部長級及び課長級では府職員が民間より高い水準となっていた。</w:t>
      </w:r>
    </w:p>
    <w:p w14:paraId="5466A74F" w14:textId="71C13302" w:rsidR="00A570D1" w:rsidRPr="00963866" w:rsidRDefault="00A570D1" w:rsidP="00A570D1">
      <w:pPr>
        <w:spacing w:line="360" w:lineRule="auto"/>
        <w:ind w:leftChars="200" w:left="480" w:firstLineChars="100" w:firstLine="240"/>
        <w:rPr>
          <w:rFonts w:hAnsi="ＭＳ 明朝"/>
        </w:rPr>
      </w:pPr>
      <w:r w:rsidRPr="00963866">
        <w:rPr>
          <w:rFonts w:hAnsi="ＭＳ 明朝" w:hint="eastAsia"/>
        </w:rPr>
        <w:t>次に、年齢及び勤続年数に着目し、府職員及び民間従業員それぞれについて、その役職段階ごとに在職者が最も多い年齢・勤続年数を比較したところ、役職（部長級、課長級及び係長級）においては、民間従業員の方が府職員よりも年齢等が低い傾向が見られた。特に、課長級においては、年齢等に大きな差があることから、民間従業員の方が早期に管理職に昇任する傾向にあることが推察され、</w:t>
      </w:r>
      <w:r w:rsidR="003350DE" w:rsidRPr="00963866">
        <w:rPr>
          <w:rFonts w:hAnsi="ＭＳ 明朝" w:hint="eastAsia"/>
        </w:rPr>
        <w:t>このことが前述の府職員の役職者の給与水準が民間より高くなっている要因であると考えられる</w:t>
      </w:r>
      <w:r w:rsidRPr="00963866">
        <w:rPr>
          <w:rFonts w:hAnsi="ＭＳ 明朝" w:hint="eastAsia"/>
        </w:rPr>
        <w:t>。</w:t>
      </w:r>
    </w:p>
    <w:p w14:paraId="012D63A2" w14:textId="77777777" w:rsidR="00A570D1" w:rsidRPr="00963866" w:rsidRDefault="00A570D1" w:rsidP="00A570D1">
      <w:pPr>
        <w:spacing w:line="360" w:lineRule="auto"/>
        <w:ind w:leftChars="200" w:left="480" w:firstLineChars="100" w:firstLine="240"/>
        <w:rPr>
          <w:rFonts w:hAnsi="ＭＳ 明朝"/>
        </w:rPr>
      </w:pPr>
      <w:r w:rsidRPr="00963866">
        <w:rPr>
          <w:rFonts w:hAnsi="ＭＳ 明朝" w:hint="eastAsia"/>
        </w:rPr>
        <w:t>なお、賃金センサスは、民間との給与比較において対象外としている通勤手当が含まれていることや役職段階の区分が異なること、また、前年分の月例給についての調査結果であり最新の賃金改定が反映されていないことなど、「職種別民間給与実態調査」に比べ精確性の観点で課題がある。</w:t>
      </w:r>
    </w:p>
    <w:p w14:paraId="455400D6" w14:textId="77777777" w:rsidR="00A570D1" w:rsidRPr="00963866" w:rsidRDefault="00A570D1" w:rsidP="00A570D1">
      <w:pPr>
        <w:spacing w:line="360" w:lineRule="auto"/>
        <w:ind w:leftChars="200" w:left="480" w:firstLineChars="100" w:firstLine="240"/>
        <w:rPr>
          <w:rFonts w:hAnsi="ＭＳ 明朝"/>
        </w:rPr>
      </w:pPr>
      <w:r w:rsidRPr="00963866">
        <w:rPr>
          <w:rFonts w:hAnsi="ＭＳ 明朝" w:hint="eastAsia"/>
        </w:rPr>
        <w:t>前述のように、大阪府職員基本条例においては、直近の賃金センサス等を参</w:t>
      </w:r>
      <w:r w:rsidRPr="00963866">
        <w:rPr>
          <w:rFonts w:hAnsi="ＭＳ 明朝" w:hint="eastAsia"/>
        </w:rPr>
        <w:lastRenderedPageBreak/>
        <w:t>考として活用することとされていることから、本委員会としては、賃金センサス等の更なる活用方策について調査・研究を進める必要があると考える。</w:t>
      </w:r>
    </w:p>
    <w:p w14:paraId="42B0FA6B" w14:textId="77777777" w:rsidR="00A570D1" w:rsidRPr="00963866" w:rsidRDefault="00A570D1" w:rsidP="00A570D1">
      <w:pPr>
        <w:ind w:leftChars="250" w:left="600" w:firstLineChars="100" w:firstLine="220"/>
        <w:jc w:val="right"/>
        <w:rPr>
          <w:rFonts w:ascii="ＭＳ ゴシック" w:eastAsia="ＭＳ ゴシック" w:hAnsi="ＭＳ ゴシック"/>
          <w:sz w:val="22"/>
          <w:szCs w:val="22"/>
        </w:rPr>
      </w:pPr>
      <w:r w:rsidRPr="00963866">
        <w:rPr>
          <w:rFonts w:ascii="ＭＳ ゴシック" w:eastAsia="ＭＳ ゴシック" w:hAnsi="ＭＳ ゴシック" w:hint="eastAsia"/>
          <w:sz w:val="22"/>
        </w:rPr>
        <w:t>（参考資料　３賃金構造基本統計調査）</w:t>
      </w:r>
    </w:p>
    <w:p w14:paraId="1A83B6A9" w14:textId="77777777" w:rsidR="00A570D1" w:rsidRPr="00963866" w:rsidRDefault="00A570D1" w:rsidP="00A570D1">
      <w:pPr>
        <w:spacing w:line="360" w:lineRule="auto"/>
        <w:rPr>
          <w:rFonts w:ascii="ＭＳ ゴシック" w:eastAsia="ＭＳ ゴシック" w:hAnsi="ＭＳ ゴシック"/>
          <w:sz w:val="22"/>
          <w:szCs w:val="22"/>
        </w:rPr>
      </w:pPr>
    </w:p>
    <w:p w14:paraId="4A03386D" w14:textId="77777777" w:rsidR="00A570D1" w:rsidRPr="00963866" w:rsidRDefault="00A570D1" w:rsidP="00A570D1">
      <w:pPr>
        <w:spacing w:line="360" w:lineRule="auto"/>
        <w:ind w:leftChars="100" w:left="240"/>
        <w:rPr>
          <w:rFonts w:ascii="ＭＳ ゴシック" w:eastAsia="ＭＳ ゴシック" w:hAnsi="ＭＳ ゴシック"/>
          <w:sz w:val="28"/>
          <w:szCs w:val="28"/>
        </w:rPr>
      </w:pPr>
      <w:r w:rsidRPr="00963866">
        <w:rPr>
          <w:rFonts w:ascii="ＭＳ ゴシック" w:eastAsia="ＭＳ ゴシック" w:hAnsi="ＭＳ ゴシック" w:hint="eastAsia"/>
          <w:sz w:val="28"/>
          <w:szCs w:val="28"/>
        </w:rPr>
        <w:t>４　本府職員の給与を取り巻く情勢</w:t>
      </w:r>
    </w:p>
    <w:p w14:paraId="78988EED" w14:textId="77777777" w:rsidR="00A570D1" w:rsidRPr="00963866" w:rsidRDefault="00A570D1" w:rsidP="00A570D1">
      <w:pPr>
        <w:spacing w:line="360" w:lineRule="auto"/>
        <w:ind w:leftChars="200" w:left="480"/>
        <w:rPr>
          <w:rFonts w:ascii="ＭＳ ゴシック" w:eastAsia="ＭＳ ゴシック" w:hAnsi="ＭＳ ゴシック"/>
          <w:sz w:val="28"/>
          <w:szCs w:val="28"/>
        </w:rPr>
      </w:pPr>
      <w:r w:rsidRPr="00963866">
        <w:rPr>
          <w:rFonts w:ascii="ＭＳ ゴシック" w:eastAsia="ＭＳ ゴシック" w:hAnsi="ＭＳ ゴシック" w:hint="eastAsia"/>
          <w:szCs w:val="28"/>
        </w:rPr>
        <w:t>(1)　賃金・雇用情勢</w:t>
      </w:r>
    </w:p>
    <w:p w14:paraId="0FB0186E" w14:textId="77777777" w:rsidR="00A570D1" w:rsidRPr="00963866" w:rsidRDefault="00A570D1" w:rsidP="00A570D1">
      <w:pPr>
        <w:spacing w:line="360" w:lineRule="auto"/>
        <w:ind w:leftChars="300" w:left="720" w:firstLineChars="100" w:firstLine="240"/>
        <w:rPr>
          <w:rFonts w:hAnsi="ＭＳ 明朝"/>
        </w:rPr>
      </w:pPr>
      <w:r w:rsidRPr="00963866">
        <w:rPr>
          <w:rFonts w:asciiTheme="minorEastAsia" w:eastAsiaTheme="minorEastAsia" w:hAnsiTheme="minorEastAsia" w:hint="eastAsia"/>
        </w:rPr>
        <w:t>大阪府総務部統計課の「毎月勤労統計調査地方調査」による本年４月の府内民間事業所の所定内給与は、昨年４月に比べて3.6％増加しており、厚生労働省の調査による本年４月の大阪府における有効求人倍率は、昨年４月に比べて0.01ポイント上昇していた</w:t>
      </w:r>
      <w:r w:rsidRPr="00963866">
        <w:rPr>
          <w:rFonts w:hAnsi="ＭＳ 明朝" w:hint="eastAsia"/>
        </w:rPr>
        <w:t>（表５参照）。</w:t>
      </w:r>
    </w:p>
    <w:p w14:paraId="71A5F106" w14:textId="77777777" w:rsidR="00A570D1" w:rsidRPr="00963866" w:rsidRDefault="00A570D1" w:rsidP="00A570D1">
      <w:pPr>
        <w:ind w:leftChars="300" w:left="720"/>
        <w:rPr>
          <w:rFonts w:ascii="ＭＳ ゴシック" w:eastAsia="ＭＳ ゴシック" w:hAnsi="ＭＳ ゴシック"/>
          <w:sz w:val="18"/>
          <w:szCs w:val="18"/>
        </w:rPr>
      </w:pPr>
      <w:r w:rsidRPr="00963866">
        <w:rPr>
          <w:rFonts w:ascii="ＭＳ ゴシック" w:eastAsia="ＭＳ ゴシック" w:hAnsi="ＭＳ ゴシック" w:hint="eastAsia"/>
          <w:sz w:val="18"/>
          <w:szCs w:val="18"/>
        </w:rPr>
        <w:t>【表５】賃金・雇用に関する指標</w:t>
      </w:r>
    </w:p>
    <w:tbl>
      <w:tblPr>
        <w:tblW w:w="8205" w:type="dxa"/>
        <w:tblInd w:w="846" w:type="dxa"/>
        <w:tblLayout w:type="fixed"/>
        <w:tblCellMar>
          <w:left w:w="99" w:type="dxa"/>
          <w:right w:w="99" w:type="dxa"/>
        </w:tblCellMar>
        <w:tblLook w:val="04A0" w:firstRow="1" w:lastRow="0" w:firstColumn="1" w:lastColumn="0" w:noHBand="0" w:noVBand="1"/>
      </w:tblPr>
      <w:tblGrid>
        <w:gridCol w:w="284"/>
        <w:gridCol w:w="1133"/>
        <w:gridCol w:w="1549"/>
        <w:gridCol w:w="1133"/>
        <w:gridCol w:w="1133"/>
        <w:gridCol w:w="991"/>
        <w:gridCol w:w="991"/>
        <w:gridCol w:w="991"/>
      </w:tblGrid>
      <w:tr w:rsidR="00A570D1" w:rsidRPr="00963866" w14:paraId="25E364B2" w14:textId="77777777">
        <w:trPr>
          <w:trHeight w:val="283"/>
        </w:trPr>
        <w:tc>
          <w:tcPr>
            <w:tcW w:w="2967" w:type="dxa"/>
            <w:gridSpan w:val="3"/>
            <w:vMerge w:val="restart"/>
            <w:tcBorders>
              <w:top w:val="single" w:sz="4" w:space="0" w:color="auto"/>
              <w:left w:val="single" w:sz="4" w:space="0" w:color="auto"/>
              <w:bottom w:val="single" w:sz="4" w:space="0" w:color="auto"/>
              <w:right w:val="single" w:sz="4" w:space="0" w:color="auto"/>
              <w:tl2br w:val="single" w:sz="4" w:space="0" w:color="auto"/>
            </w:tcBorders>
            <w:vAlign w:val="center"/>
          </w:tcPr>
          <w:p w14:paraId="061C74CF" w14:textId="77777777" w:rsidR="00A570D1" w:rsidRPr="00963866" w:rsidRDefault="00A570D1">
            <w:pPr>
              <w:widowControl/>
              <w:jc w:val="left"/>
              <w:rPr>
                <w:rFonts w:ascii="ＭＳ ゴシック" w:eastAsia="ＭＳ ゴシック" w:hAnsi="ＭＳ ゴシック" w:cs="ＭＳ Ｐゴシック"/>
                <w:kern w:val="0"/>
                <w:sz w:val="18"/>
                <w:szCs w:val="18"/>
              </w:rPr>
            </w:pPr>
          </w:p>
        </w:tc>
        <w:tc>
          <w:tcPr>
            <w:tcW w:w="2268" w:type="dxa"/>
            <w:gridSpan w:val="2"/>
            <w:tcBorders>
              <w:top w:val="single" w:sz="4" w:space="0" w:color="auto"/>
              <w:left w:val="single" w:sz="4" w:space="0" w:color="auto"/>
              <w:bottom w:val="single" w:sz="4" w:space="0" w:color="auto"/>
              <w:right w:val="double" w:sz="4" w:space="0" w:color="auto"/>
            </w:tcBorders>
            <w:vAlign w:val="center"/>
            <w:hideMark/>
          </w:tcPr>
          <w:p w14:paraId="0CB9E5F8" w14:textId="77777777" w:rsidR="00A570D1" w:rsidRPr="00963866" w:rsidRDefault="00A570D1">
            <w:pPr>
              <w:widowControl/>
              <w:jc w:val="center"/>
              <w:rPr>
                <w:rFonts w:hAnsi="ＭＳ 明朝" w:cs="ＭＳ Ｐゴシック"/>
                <w:kern w:val="0"/>
                <w:sz w:val="18"/>
                <w:szCs w:val="18"/>
              </w:rPr>
            </w:pPr>
            <w:r w:rsidRPr="00963866">
              <w:rPr>
                <w:rFonts w:hAnsi="ＭＳ 明朝" w:cs="ＭＳ Ｐゴシック" w:hint="eastAsia"/>
                <w:kern w:val="0"/>
                <w:sz w:val="18"/>
                <w:szCs w:val="18"/>
              </w:rPr>
              <w:t>年度平均</w:t>
            </w:r>
          </w:p>
        </w:tc>
        <w:tc>
          <w:tcPr>
            <w:tcW w:w="992" w:type="dxa"/>
            <w:vMerge w:val="restart"/>
            <w:tcBorders>
              <w:top w:val="single" w:sz="4" w:space="0" w:color="auto"/>
              <w:left w:val="double" w:sz="4" w:space="0" w:color="auto"/>
              <w:bottom w:val="single" w:sz="4" w:space="0" w:color="auto"/>
              <w:right w:val="single" w:sz="4" w:space="0" w:color="auto"/>
            </w:tcBorders>
            <w:vAlign w:val="center"/>
            <w:hideMark/>
          </w:tcPr>
          <w:p w14:paraId="52B81A7B" w14:textId="77777777" w:rsidR="00A570D1" w:rsidRPr="00963866" w:rsidRDefault="00A570D1">
            <w:pPr>
              <w:widowControl/>
              <w:jc w:val="center"/>
              <w:rPr>
                <w:rFonts w:hAnsi="ＭＳ 明朝" w:cs="ＭＳ Ｐゴシック"/>
                <w:kern w:val="0"/>
                <w:sz w:val="18"/>
                <w:szCs w:val="18"/>
              </w:rPr>
            </w:pPr>
            <w:r w:rsidRPr="00963866">
              <w:rPr>
                <w:rFonts w:hAnsi="ＭＳ 明朝" w:cs="ＭＳ Ｐゴシック" w:hint="eastAsia"/>
                <w:kern w:val="0"/>
                <w:sz w:val="18"/>
                <w:szCs w:val="18"/>
              </w:rPr>
              <w:t>令和５年４月</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7BDCD425" w14:textId="77777777" w:rsidR="00A570D1" w:rsidRPr="00963866" w:rsidRDefault="00A570D1">
            <w:pPr>
              <w:widowControl/>
              <w:jc w:val="center"/>
              <w:rPr>
                <w:rFonts w:hAnsi="ＭＳ 明朝" w:cs="ＭＳ Ｐゴシック"/>
                <w:kern w:val="0"/>
                <w:sz w:val="18"/>
                <w:szCs w:val="18"/>
              </w:rPr>
            </w:pPr>
            <w:r w:rsidRPr="00963866">
              <w:rPr>
                <w:rFonts w:hAnsi="ＭＳ 明朝" w:cs="ＭＳ Ｐゴシック" w:hint="eastAsia"/>
                <w:kern w:val="0"/>
                <w:sz w:val="18"/>
                <w:szCs w:val="18"/>
              </w:rPr>
              <w:t>令和６年４月</w:t>
            </w:r>
          </w:p>
        </w:tc>
        <w:tc>
          <w:tcPr>
            <w:tcW w:w="992" w:type="dxa"/>
            <w:vMerge w:val="restart"/>
            <w:tcBorders>
              <w:top w:val="single" w:sz="4" w:space="0" w:color="auto"/>
              <w:left w:val="single" w:sz="4" w:space="0" w:color="auto"/>
              <w:bottom w:val="single" w:sz="4" w:space="0" w:color="auto"/>
              <w:right w:val="single" w:sz="4" w:space="0" w:color="auto"/>
            </w:tcBorders>
            <w:noWrap/>
            <w:vAlign w:val="center"/>
            <w:hideMark/>
          </w:tcPr>
          <w:p w14:paraId="61C38C1F" w14:textId="77777777" w:rsidR="00A570D1" w:rsidRPr="00963866" w:rsidRDefault="00A570D1">
            <w:pPr>
              <w:widowControl/>
              <w:jc w:val="center"/>
              <w:rPr>
                <w:rFonts w:hAnsi="ＭＳ 明朝" w:cs="ＭＳ Ｐゴシック"/>
                <w:kern w:val="0"/>
                <w:sz w:val="18"/>
                <w:szCs w:val="18"/>
              </w:rPr>
            </w:pPr>
            <w:r w:rsidRPr="00963866">
              <w:rPr>
                <w:rFonts w:hAnsi="ＭＳ 明朝" w:cs="ＭＳ Ｐゴシック" w:hint="eastAsia"/>
                <w:kern w:val="0"/>
                <w:sz w:val="18"/>
                <w:szCs w:val="18"/>
              </w:rPr>
              <w:t>令和７年４月</w:t>
            </w:r>
          </w:p>
        </w:tc>
      </w:tr>
      <w:tr w:rsidR="00A570D1" w:rsidRPr="00963866" w14:paraId="5D8A22B2" w14:textId="77777777">
        <w:trPr>
          <w:trHeight w:val="283"/>
        </w:trPr>
        <w:tc>
          <w:tcPr>
            <w:tcW w:w="5651" w:type="dxa"/>
            <w:gridSpan w:val="3"/>
            <w:vMerge/>
            <w:tcBorders>
              <w:top w:val="single" w:sz="4" w:space="0" w:color="auto"/>
              <w:left w:val="single" w:sz="4" w:space="0" w:color="auto"/>
              <w:bottom w:val="single" w:sz="4" w:space="0" w:color="auto"/>
              <w:right w:val="single" w:sz="4" w:space="0" w:color="auto"/>
            </w:tcBorders>
            <w:vAlign w:val="center"/>
            <w:hideMark/>
          </w:tcPr>
          <w:p w14:paraId="1F9AB591" w14:textId="77777777" w:rsidR="00A570D1" w:rsidRPr="00963866" w:rsidRDefault="00A570D1">
            <w:pPr>
              <w:widowControl/>
              <w:jc w:val="left"/>
              <w:rPr>
                <w:rFonts w:ascii="ＭＳ ゴシック" w:eastAsia="ＭＳ ゴシック" w:hAnsi="ＭＳ ゴシック" w:cs="ＭＳ Ｐゴシック"/>
                <w:kern w:val="0"/>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D34384C" w14:textId="77777777" w:rsidR="00A570D1" w:rsidRPr="00963866" w:rsidRDefault="00A570D1">
            <w:pPr>
              <w:widowControl/>
              <w:jc w:val="center"/>
              <w:rPr>
                <w:rFonts w:hAnsi="ＭＳ 明朝" w:cs="ＭＳ Ｐゴシック"/>
                <w:kern w:val="0"/>
                <w:sz w:val="18"/>
                <w:szCs w:val="18"/>
              </w:rPr>
            </w:pPr>
            <w:r w:rsidRPr="00963866">
              <w:rPr>
                <w:rFonts w:hAnsi="ＭＳ 明朝" w:cs="ＭＳ Ｐゴシック" w:hint="eastAsia"/>
                <w:kern w:val="0"/>
                <w:sz w:val="18"/>
                <w:szCs w:val="18"/>
              </w:rPr>
              <w:t>令和５年度</w:t>
            </w:r>
          </w:p>
        </w:tc>
        <w:tc>
          <w:tcPr>
            <w:tcW w:w="1134" w:type="dxa"/>
            <w:tcBorders>
              <w:top w:val="single" w:sz="4" w:space="0" w:color="auto"/>
              <w:left w:val="single" w:sz="4" w:space="0" w:color="auto"/>
              <w:bottom w:val="single" w:sz="4" w:space="0" w:color="auto"/>
              <w:right w:val="double" w:sz="4" w:space="0" w:color="auto"/>
            </w:tcBorders>
            <w:vAlign w:val="center"/>
            <w:hideMark/>
          </w:tcPr>
          <w:p w14:paraId="27606D10" w14:textId="77777777" w:rsidR="00A570D1" w:rsidRPr="00963866" w:rsidRDefault="00A570D1">
            <w:pPr>
              <w:widowControl/>
              <w:jc w:val="center"/>
              <w:rPr>
                <w:rFonts w:hAnsi="ＭＳ 明朝" w:cs="ＭＳ Ｐゴシック"/>
                <w:kern w:val="0"/>
                <w:sz w:val="18"/>
                <w:szCs w:val="18"/>
              </w:rPr>
            </w:pPr>
            <w:r w:rsidRPr="00963866">
              <w:rPr>
                <w:rFonts w:hAnsi="ＭＳ 明朝" w:cs="ＭＳ Ｐゴシック" w:hint="eastAsia"/>
                <w:kern w:val="0"/>
                <w:sz w:val="18"/>
                <w:szCs w:val="18"/>
              </w:rPr>
              <w:t>令和６年度</w:t>
            </w:r>
          </w:p>
        </w:tc>
        <w:tc>
          <w:tcPr>
            <w:tcW w:w="992" w:type="dxa"/>
            <w:vMerge/>
            <w:tcBorders>
              <w:top w:val="single" w:sz="4" w:space="0" w:color="auto"/>
              <w:left w:val="double" w:sz="4" w:space="0" w:color="auto"/>
              <w:bottom w:val="single" w:sz="4" w:space="0" w:color="auto"/>
              <w:right w:val="single" w:sz="4" w:space="0" w:color="auto"/>
            </w:tcBorders>
            <w:vAlign w:val="center"/>
            <w:hideMark/>
          </w:tcPr>
          <w:p w14:paraId="3944D428" w14:textId="77777777" w:rsidR="00A570D1" w:rsidRPr="00963866" w:rsidRDefault="00A570D1">
            <w:pPr>
              <w:widowControl/>
              <w:jc w:val="left"/>
              <w:rPr>
                <w:rFonts w:hAnsi="ＭＳ 明朝" w:cs="ＭＳ Ｐゴシック"/>
                <w:kern w:val="0"/>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08BD81A" w14:textId="77777777" w:rsidR="00A570D1" w:rsidRPr="00963866" w:rsidRDefault="00A570D1">
            <w:pPr>
              <w:widowControl/>
              <w:jc w:val="left"/>
              <w:rPr>
                <w:rFonts w:hAnsi="ＭＳ 明朝" w:cs="ＭＳ Ｐゴシック"/>
                <w:kern w:val="0"/>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FEE218E" w14:textId="77777777" w:rsidR="00A570D1" w:rsidRPr="00963866" w:rsidRDefault="00A570D1">
            <w:pPr>
              <w:widowControl/>
              <w:jc w:val="left"/>
              <w:rPr>
                <w:rFonts w:hAnsi="ＭＳ 明朝" w:cs="ＭＳ Ｐゴシック"/>
                <w:kern w:val="0"/>
                <w:sz w:val="18"/>
                <w:szCs w:val="18"/>
              </w:rPr>
            </w:pPr>
          </w:p>
        </w:tc>
      </w:tr>
      <w:tr w:rsidR="00A570D1" w:rsidRPr="00963866" w14:paraId="7F280973" w14:textId="77777777">
        <w:trPr>
          <w:trHeight w:val="340"/>
        </w:trPr>
        <w:tc>
          <w:tcPr>
            <w:tcW w:w="1417" w:type="dxa"/>
            <w:gridSpan w:val="2"/>
            <w:vMerge w:val="restart"/>
            <w:tcBorders>
              <w:top w:val="single" w:sz="4" w:space="0" w:color="auto"/>
              <w:left w:val="single" w:sz="4" w:space="0" w:color="auto"/>
              <w:bottom w:val="nil"/>
              <w:right w:val="single" w:sz="4" w:space="0" w:color="auto"/>
            </w:tcBorders>
            <w:vAlign w:val="center"/>
            <w:hideMark/>
          </w:tcPr>
          <w:p w14:paraId="1761E5E7" w14:textId="77777777" w:rsidR="00A570D1" w:rsidRPr="00963866" w:rsidRDefault="00A570D1">
            <w:pPr>
              <w:widowControl/>
              <w:jc w:val="center"/>
              <w:rPr>
                <w:rFonts w:hAnsi="ＭＳ 明朝" w:cs="ＭＳ Ｐゴシック"/>
                <w:kern w:val="0"/>
                <w:sz w:val="18"/>
                <w:szCs w:val="18"/>
              </w:rPr>
            </w:pPr>
            <w:r w:rsidRPr="00963866">
              <w:rPr>
                <w:rFonts w:hAnsi="ＭＳ 明朝" w:cs="ＭＳ Ｐゴシック" w:hint="eastAsia"/>
                <w:kern w:val="0"/>
                <w:sz w:val="18"/>
                <w:szCs w:val="18"/>
              </w:rPr>
              <w:t>きまって支給する給与</w:t>
            </w:r>
          </w:p>
        </w:tc>
        <w:tc>
          <w:tcPr>
            <w:tcW w:w="1550" w:type="dxa"/>
            <w:tcBorders>
              <w:top w:val="single" w:sz="4" w:space="0" w:color="auto"/>
              <w:left w:val="single" w:sz="4" w:space="0" w:color="auto"/>
              <w:bottom w:val="single" w:sz="4" w:space="0" w:color="auto"/>
              <w:right w:val="single" w:sz="4" w:space="0" w:color="auto"/>
            </w:tcBorders>
            <w:vAlign w:val="center"/>
            <w:hideMark/>
          </w:tcPr>
          <w:p w14:paraId="21BD7D3A" w14:textId="77777777" w:rsidR="00A570D1" w:rsidRPr="00963866" w:rsidRDefault="00A570D1">
            <w:pPr>
              <w:widowControl/>
              <w:jc w:val="center"/>
              <w:rPr>
                <w:rFonts w:hAnsi="ＭＳ 明朝" w:cs="ＭＳ Ｐゴシック"/>
                <w:kern w:val="0"/>
                <w:sz w:val="18"/>
                <w:szCs w:val="18"/>
              </w:rPr>
            </w:pPr>
            <w:r w:rsidRPr="00963866">
              <w:rPr>
                <w:rFonts w:hAnsi="ＭＳ 明朝" w:cs="ＭＳ Ｐゴシック" w:hint="eastAsia"/>
                <w:kern w:val="0"/>
                <w:sz w:val="18"/>
                <w:szCs w:val="18"/>
              </w:rPr>
              <w:t>金額（千円）</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D79D749"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306.2</w:t>
            </w:r>
          </w:p>
        </w:tc>
        <w:tc>
          <w:tcPr>
            <w:tcW w:w="1134" w:type="dxa"/>
            <w:tcBorders>
              <w:top w:val="single" w:sz="4" w:space="0" w:color="auto"/>
              <w:left w:val="single" w:sz="4" w:space="0" w:color="auto"/>
              <w:bottom w:val="single" w:sz="4" w:space="0" w:color="auto"/>
              <w:right w:val="double" w:sz="4" w:space="0" w:color="auto"/>
            </w:tcBorders>
            <w:noWrap/>
            <w:vAlign w:val="center"/>
            <w:hideMark/>
          </w:tcPr>
          <w:p w14:paraId="4644F4B8"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318.5</w:t>
            </w:r>
          </w:p>
        </w:tc>
        <w:tc>
          <w:tcPr>
            <w:tcW w:w="992" w:type="dxa"/>
            <w:tcBorders>
              <w:top w:val="single" w:sz="4" w:space="0" w:color="auto"/>
              <w:left w:val="double" w:sz="4" w:space="0" w:color="auto"/>
              <w:bottom w:val="single" w:sz="4" w:space="0" w:color="auto"/>
              <w:right w:val="single" w:sz="4" w:space="0" w:color="auto"/>
            </w:tcBorders>
            <w:noWrap/>
            <w:vAlign w:val="center"/>
            <w:hideMark/>
          </w:tcPr>
          <w:p w14:paraId="5E6D1195"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307.1</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94859B2"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318.5</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07A5CFF8"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329.0</w:t>
            </w:r>
          </w:p>
        </w:tc>
      </w:tr>
      <w:tr w:rsidR="00A570D1" w:rsidRPr="00963866" w14:paraId="1598B98E" w14:textId="77777777">
        <w:trPr>
          <w:trHeight w:val="340"/>
        </w:trPr>
        <w:tc>
          <w:tcPr>
            <w:tcW w:w="4101" w:type="dxa"/>
            <w:gridSpan w:val="2"/>
            <w:vMerge/>
            <w:tcBorders>
              <w:top w:val="single" w:sz="4" w:space="0" w:color="auto"/>
              <w:left w:val="single" w:sz="4" w:space="0" w:color="auto"/>
              <w:bottom w:val="nil"/>
              <w:right w:val="single" w:sz="4" w:space="0" w:color="auto"/>
            </w:tcBorders>
            <w:vAlign w:val="center"/>
            <w:hideMark/>
          </w:tcPr>
          <w:p w14:paraId="3DFF6EFF" w14:textId="77777777" w:rsidR="00A570D1" w:rsidRPr="00963866" w:rsidRDefault="00A570D1">
            <w:pPr>
              <w:widowControl/>
              <w:jc w:val="left"/>
              <w:rPr>
                <w:rFonts w:hAnsi="ＭＳ 明朝" w:cs="ＭＳ Ｐゴシック"/>
                <w:kern w:val="0"/>
                <w:sz w:val="18"/>
                <w:szCs w:val="18"/>
              </w:rPr>
            </w:pPr>
          </w:p>
        </w:tc>
        <w:tc>
          <w:tcPr>
            <w:tcW w:w="1550" w:type="dxa"/>
            <w:tcBorders>
              <w:top w:val="dotted" w:sz="8" w:space="0" w:color="auto"/>
              <w:left w:val="single" w:sz="4" w:space="0" w:color="auto"/>
              <w:bottom w:val="single" w:sz="4" w:space="0" w:color="auto"/>
              <w:right w:val="single" w:sz="4" w:space="0" w:color="auto"/>
            </w:tcBorders>
            <w:vAlign w:val="center"/>
            <w:hideMark/>
          </w:tcPr>
          <w:p w14:paraId="0B520DF9" w14:textId="77777777" w:rsidR="00A570D1" w:rsidRPr="00963866" w:rsidRDefault="00A570D1">
            <w:pPr>
              <w:widowControl/>
              <w:jc w:val="center"/>
              <w:rPr>
                <w:rFonts w:hAnsi="ＭＳ 明朝" w:cs="ＭＳ Ｐゴシック"/>
                <w:kern w:val="0"/>
                <w:sz w:val="18"/>
                <w:szCs w:val="18"/>
              </w:rPr>
            </w:pPr>
            <w:r w:rsidRPr="00963866">
              <w:rPr>
                <w:rFonts w:hAnsi="ＭＳ 明朝" w:cs="ＭＳ Ｐゴシック" w:hint="eastAsia"/>
                <w:kern w:val="0"/>
                <w:sz w:val="18"/>
                <w:szCs w:val="18"/>
              </w:rPr>
              <w:t>前年比(％)</w:t>
            </w:r>
          </w:p>
        </w:tc>
        <w:tc>
          <w:tcPr>
            <w:tcW w:w="1134" w:type="dxa"/>
            <w:tcBorders>
              <w:top w:val="dotted" w:sz="8" w:space="0" w:color="auto"/>
              <w:left w:val="single" w:sz="4" w:space="0" w:color="auto"/>
              <w:bottom w:val="single" w:sz="4" w:space="0" w:color="auto"/>
              <w:right w:val="single" w:sz="4" w:space="0" w:color="auto"/>
            </w:tcBorders>
            <w:noWrap/>
            <w:vAlign w:val="center"/>
            <w:hideMark/>
          </w:tcPr>
          <w:p w14:paraId="65EEBB0F"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0.6</w:t>
            </w:r>
          </w:p>
        </w:tc>
        <w:tc>
          <w:tcPr>
            <w:tcW w:w="1134" w:type="dxa"/>
            <w:tcBorders>
              <w:top w:val="dotted" w:sz="8" w:space="0" w:color="auto"/>
              <w:left w:val="single" w:sz="4" w:space="0" w:color="auto"/>
              <w:bottom w:val="single" w:sz="4" w:space="0" w:color="auto"/>
              <w:right w:val="double" w:sz="4" w:space="0" w:color="auto"/>
            </w:tcBorders>
            <w:noWrap/>
            <w:vAlign w:val="center"/>
            <w:hideMark/>
          </w:tcPr>
          <w:p w14:paraId="128B11BB"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3.2</w:t>
            </w:r>
          </w:p>
        </w:tc>
        <w:tc>
          <w:tcPr>
            <w:tcW w:w="992" w:type="dxa"/>
            <w:tcBorders>
              <w:top w:val="dotted" w:sz="8" w:space="0" w:color="auto"/>
              <w:left w:val="double" w:sz="4" w:space="0" w:color="auto"/>
              <w:bottom w:val="single" w:sz="4" w:space="0" w:color="auto"/>
              <w:right w:val="single" w:sz="4" w:space="0" w:color="auto"/>
            </w:tcBorders>
            <w:noWrap/>
            <w:vAlign w:val="center"/>
            <w:hideMark/>
          </w:tcPr>
          <w:p w14:paraId="7C340042"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0.0</w:t>
            </w:r>
          </w:p>
        </w:tc>
        <w:tc>
          <w:tcPr>
            <w:tcW w:w="992" w:type="dxa"/>
            <w:tcBorders>
              <w:top w:val="dotted" w:sz="8" w:space="0" w:color="auto"/>
              <w:left w:val="single" w:sz="4" w:space="0" w:color="auto"/>
              <w:bottom w:val="single" w:sz="4" w:space="0" w:color="auto"/>
              <w:right w:val="single" w:sz="4" w:space="0" w:color="auto"/>
            </w:tcBorders>
            <w:noWrap/>
            <w:vAlign w:val="center"/>
            <w:hideMark/>
          </w:tcPr>
          <w:p w14:paraId="71FACF32"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3.1</w:t>
            </w:r>
          </w:p>
        </w:tc>
        <w:tc>
          <w:tcPr>
            <w:tcW w:w="992" w:type="dxa"/>
            <w:tcBorders>
              <w:top w:val="dotted" w:sz="8" w:space="0" w:color="auto"/>
              <w:left w:val="single" w:sz="4" w:space="0" w:color="auto"/>
              <w:bottom w:val="single" w:sz="4" w:space="0" w:color="auto"/>
              <w:right w:val="single" w:sz="4" w:space="0" w:color="auto"/>
            </w:tcBorders>
            <w:noWrap/>
            <w:vAlign w:val="center"/>
            <w:hideMark/>
          </w:tcPr>
          <w:p w14:paraId="3DEBAEAB"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3.2</w:t>
            </w:r>
          </w:p>
        </w:tc>
      </w:tr>
      <w:tr w:rsidR="00A570D1" w:rsidRPr="00963866" w14:paraId="150679AD" w14:textId="77777777">
        <w:trPr>
          <w:trHeight w:val="340"/>
        </w:trPr>
        <w:tc>
          <w:tcPr>
            <w:tcW w:w="283" w:type="dxa"/>
            <w:vMerge w:val="restart"/>
            <w:tcBorders>
              <w:top w:val="nil"/>
              <w:left w:val="single" w:sz="4" w:space="0" w:color="auto"/>
              <w:bottom w:val="single" w:sz="4" w:space="0" w:color="auto"/>
              <w:right w:val="single" w:sz="4" w:space="0" w:color="auto"/>
            </w:tcBorders>
            <w:vAlign w:val="center"/>
            <w:hideMark/>
          </w:tcPr>
          <w:p w14:paraId="1F13317D" w14:textId="77777777" w:rsidR="00A570D1" w:rsidRPr="00963866" w:rsidRDefault="00A570D1">
            <w:pPr>
              <w:widowControl/>
              <w:jc w:val="center"/>
              <w:rPr>
                <w:rFonts w:hAnsi="ＭＳ 明朝" w:cs="ＭＳ Ｐゴシック"/>
                <w:kern w:val="0"/>
                <w:sz w:val="18"/>
                <w:szCs w:val="18"/>
              </w:rPr>
            </w:pPr>
            <w:r w:rsidRPr="00963866">
              <w:rPr>
                <w:rFonts w:hAnsi="ＭＳ 明朝" w:cs="ＭＳ Ｐゴシック" w:hint="eastAsia"/>
                <w:kern w:val="0"/>
                <w:sz w:val="18"/>
                <w:szCs w:val="18"/>
              </w:rPr>
              <w:t xml:space="preserve">　</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3E5E4507" w14:textId="77777777" w:rsidR="00A570D1" w:rsidRPr="00963866" w:rsidRDefault="00A570D1">
            <w:pPr>
              <w:widowControl/>
              <w:jc w:val="center"/>
              <w:rPr>
                <w:rFonts w:hAnsi="ＭＳ 明朝" w:cs="ＭＳ Ｐゴシック"/>
                <w:kern w:val="0"/>
                <w:sz w:val="18"/>
                <w:szCs w:val="18"/>
              </w:rPr>
            </w:pPr>
            <w:r w:rsidRPr="00963866">
              <w:rPr>
                <w:rFonts w:hAnsi="ＭＳ 明朝" w:cs="ＭＳ Ｐゴシック" w:hint="eastAsia"/>
                <w:kern w:val="0"/>
                <w:sz w:val="18"/>
                <w:szCs w:val="18"/>
              </w:rPr>
              <w:t>うち</w:t>
            </w:r>
          </w:p>
          <w:p w14:paraId="418AF55C" w14:textId="77777777" w:rsidR="00A570D1" w:rsidRPr="00963866" w:rsidRDefault="00A570D1">
            <w:pPr>
              <w:widowControl/>
              <w:jc w:val="center"/>
              <w:rPr>
                <w:rFonts w:hAnsi="ＭＳ 明朝" w:cs="ＭＳ Ｐゴシック"/>
                <w:kern w:val="0"/>
                <w:sz w:val="18"/>
                <w:szCs w:val="18"/>
              </w:rPr>
            </w:pPr>
            <w:r w:rsidRPr="00963866">
              <w:rPr>
                <w:rFonts w:hAnsi="ＭＳ 明朝" w:cs="ＭＳ Ｐゴシック" w:hint="eastAsia"/>
                <w:kern w:val="0"/>
                <w:sz w:val="18"/>
                <w:szCs w:val="18"/>
              </w:rPr>
              <w:t>所定内給与</w:t>
            </w:r>
          </w:p>
        </w:tc>
        <w:tc>
          <w:tcPr>
            <w:tcW w:w="1550" w:type="dxa"/>
            <w:tcBorders>
              <w:top w:val="single" w:sz="4" w:space="0" w:color="auto"/>
              <w:left w:val="single" w:sz="4" w:space="0" w:color="auto"/>
              <w:bottom w:val="single" w:sz="4" w:space="0" w:color="auto"/>
              <w:right w:val="single" w:sz="4" w:space="0" w:color="auto"/>
            </w:tcBorders>
            <w:vAlign w:val="center"/>
            <w:hideMark/>
          </w:tcPr>
          <w:p w14:paraId="0AF39FC5" w14:textId="77777777" w:rsidR="00A570D1" w:rsidRPr="00963866" w:rsidRDefault="00A570D1">
            <w:pPr>
              <w:widowControl/>
              <w:jc w:val="center"/>
              <w:rPr>
                <w:rFonts w:hAnsi="ＭＳ 明朝" w:cs="ＭＳ Ｐゴシック"/>
                <w:kern w:val="0"/>
                <w:sz w:val="18"/>
                <w:szCs w:val="18"/>
              </w:rPr>
            </w:pPr>
            <w:r w:rsidRPr="00963866">
              <w:rPr>
                <w:rFonts w:hAnsi="ＭＳ 明朝" w:cs="ＭＳ Ｐゴシック" w:hint="eastAsia"/>
                <w:kern w:val="0"/>
                <w:sz w:val="18"/>
                <w:szCs w:val="18"/>
              </w:rPr>
              <w:t>金額（千円）</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F44F7C6"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283.5</w:t>
            </w:r>
          </w:p>
        </w:tc>
        <w:tc>
          <w:tcPr>
            <w:tcW w:w="1134" w:type="dxa"/>
            <w:tcBorders>
              <w:top w:val="single" w:sz="4" w:space="0" w:color="auto"/>
              <w:left w:val="single" w:sz="4" w:space="0" w:color="auto"/>
              <w:bottom w:val="single" w:sz="4" w:space="0" w:color="auto"/>
              <w:right w:val="double" w:sz="4" w:space="0" w:color="auto"/>
            </w:tcBorders>
            <w:noWrap/>
            <w:vAlign w:val="center"/>
            <w:hideMark/>
          </w:tcPr>
          <w:p w14:paraId="53E22B0A"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294.2</w:t>
            </w:r>
          </w:p>
        </w:tc>
        <w:tc>
          <w:tcPr>
            <w:tcW w:w="992" w:type="dxa"/>
            <w:tcBorders>
              <w:top w:val="single" w:sz="4" w:space="0" w:color="auto"/>
              <w:left w:val="double" w:sz="4" w:space="0" w:color="auto"/>
              <w:bottom w:val="single" w:sz="4" w:space="0" w:color="auto"/>
              <w:right w:val="single" w:sz="4" w:space="0" w:color="auto"/>
            </w:tcBorders>
            <w:noWrap/>
            <w:vAlign w:val="center"/>
            <w:hideMark/>
          </w:tcPr>
          <w:p w14:paraId="2699FCBF"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284.3</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C81E441"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294.0</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E1E8CA6"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305.0</w:t>
            </w:r>
          </w:p>
        </w:tc>
      </w:tr>
      <w:tr w:rsidR="00A570D1" w:rsidRPr="00963866" w14:paraId="742FEF74" w14:textId="77777777">
        <w:trPr>
          <w:trHeight w:val="340"/>
        </w:trPr>
        <w:tc>
          <w:tcPr>
            <w:tcW w:w="2967" w:type="dxa"/>
            <w:vMerge/>
            <w:tcBorders>
              <w:top w:val="nil"/>
              <w:left w:val="single" w:sz="4" w:space="0" w:color="auto"/>
              <w:bottom w:val="single" w:sz="4" w:space="0" w:color="auto"/>
              <w:right w:val="single" w:sz="4" w:space="0" w:color="auto"/>
            </w:tcBorders>
            <w:vAlign w:val="center"/>
            <w:hideMark/>
          </w:tcPr>
          <w:p w14:paraId="34768C42" w14:textId="77777777" w:rsidR="00A570D1" w:rsidRPr="00963866" w:rsidRDefault="00A570D1">
            <w:pPr>
              <w:widowControl/>
              <w:jc w:val="left"/>
              <w:rPr>
                <w:rFonts w:hAnsi="ＭＳ 明朝" w:cs="ＭＳ Ｐゴシック"/>
                <w:kern w:val="0"/>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2EF9279" w14:textId="77777777" w:rsidR="00A570D1" w:rsidRPr="00963866" w:rsidRDefault="00A570D1">
            <w:pPr>
              <w:widowControl/>
              <w:jc w:val="left"/>
              <w:rPr>
                <w:rFonts w:hAnsi="ＭＳ 明朝" w:cs="ＭＳ Ｐゴシック"/>
                <w:kern w:val="0"/>
                <w:sz w:val="18"/>
                <w:szCs w:val="18"/>
              </w:rPr>
            </w:pPr>
          </w:p>
        </w:tc>
        <w:tc>
          <w:tcPr>
            <w:tcW w:w="1550" w:type="dxa"/>
            <w:tcBorders>
              <w:top w:val="single" w:sz="4" w:space="0" w:color="auto"/>
              <w:left w:val="single" w:sz="4" w:space="0" w:color="auto"/>
              <w:bottom w:val="single" w:sz="4" w:space="0" w:color="auto"/>
              <w:right w:val="single" w:sz="4" w:space="0" w:color="auto"/>
            </w:tcBorders>
            <w:vAlign w:val="center"/>
            <w:hideMark/>
          </w:tcPr>
          <w:p w14:paraId="7BD30545" w14:textId="77777777" w:rsidR="00A570D1" w:rsidRPr="00963866" w:rsidRDefault="00A570D1">
            <w:pPr>
              <w:widowControl/>
              <w:jc w:val="center"/>
              <w:rPr>
                <w:rFonts w:hAnsi="ＭＳ 明朝" w:cs="ＭＳ Ｐゴシック"/>
                <w:kern w:val="0"/>
                <w:sz w:val="18"/>
                <w:szCs w:val="18"/>
              </w:rPr>
            </w:pPr>
            <w:r w:rsidRPr="00963866">
              <w:rPr>
                <w:rFonts w:hAnsi="ＭＳ 明朝" w:cs="ＭＳ Ｐゴシック" w:hint="eastAsia"/>
                <w:kern w:val="0"/>
                <w:sz w:val="18"/>
                <w:szCs w:val="18"/>
              </w:rPr>
              <w:t>前年比(％)</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97E15AF"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1.0</w:t>
            </w:r>
          </w:p>
        </w:tc>
        <w:tc>
          <w:tcPr>
            <w:tcW w:w="1134" w:type="dxa"/>
            <w:tcBorders>
              <w:top w:val="single" w:sz="4" w:space="0" w:color="auto"/>
              <w:left w:val="single" w:sz="4" w:space="0" w:color="auto"/>
              <w:bottom w:val="single" w:sz="4" w:space="0" w:color="auto"/>
              <w:right w:val="double" w:sz="4" w:space="0" w:color="auto"/>
            </w:tcBorders>
            <w:noWrap/>
            <w:vAlign w:val="center"/>
            <w:hideMark/>
          </w:tcPr>
          <w:p w14:paraId="2512D0E3"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3.0</w:t>
            </w:r>
          </w:p>
        </w:tc>
        <w:tc>
          <w:tcPr>
            <w:tcW w:w="992" w:type="dxa"/>
            <w:tcBorders>
              <w:top w:val="single" w:sz="4" w:space="0" w:color="auto"/>
              <w:left w:val="double" w:sz="4" w:space="0" w:color="auto"/>
              <w:bottom w:val="single" w:sz="4" w:space="0" w:color="auto"/>
              <w:right w:val="single" w:sz="4" w:space="0" w:color="auto"/>
            </w:tcBorders>
            <w:noWrap/>
            <w:vAlign w:val="center"/>
            <w:hideMark/>
          </w:tcPr>
          <w:p w14:paraId="5DE46709"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0.5</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E51A48E"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2.9</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D229EB9"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3.6</w:t>
            </w:r>
          </w:p>
        </w:tc>
      </w:tr>
      <w:tr w:rsidR="00A570D1" w:rsidRPr="00963866" w14:paraId="13A16224" w14:textId="77777777">
        <w:trPr>
          <w:trHeight w:val="340"/>
        </w:trPr>
        <w:tc>
          <w:tcPr>
            <w:tcW w:w="1417" w:type="dxa"/>
            <w:gridSpan w:val="2"/>
            <w:tcBorders>
              <w:top w:val="single" w:sz="4" w:space="0" w:color="auto"/>
              <w:left w:val="single" w:sz="4" w:space="0" w:color="auto"/>
              <w:bottom w:val="single" w:sz="4" w:space="0" w:color="auto"/>
              <w:right w:val="single" w:sz="4" w:space="0" w:color="auto"/>
            </w:tcBorders>
            <w:vAlign w:val="center"/>
            <w:hideMark/>
          </w:tcPr>
          <w:p w14:paraId="6E022395" w14:textId="77777777" w:rsidR="00A570D1" w:rsidRPr="00963866" w:rsidRDefault="00A570D1">
            <w:pPr>
              <w:widowControl/>
              <w:jc w:val="center"/>
              <w:rPr>
                <w:rFonts w:hAnsi="ＭＳ 明朝" w:cs="ＭＳ Ｐゴシック"/>
                <w:kern w:val="0"/>
                <w:sz w:val="18"/>
                <w:szCs w:val="18"/>
              </w:rPr>
            </w:pPr>
            <w:r w:rsidRPr="00963866">
              <w:rPr>
                <w:rFonts w:hAnsi="ＭＳ 明朝" w:cs="ＭＳ Ｐゴシック" w:hint="eastAsia"/>
                <w:kern w:val="0"/>
                <w:sz w:val="18"/>
                <w:szCs w:val="18"/>
              </w:rPr>
              <w:t>有効求人倍率</w:t>
            </w:r>
          </w:p>
        </w:tc>
        <w:tc>
          <w:tcPr>
            <w:tcW w:w="1550" w:type="dxa"/>
            <w:tcBorders>
              <w:top w:val="single" w:sz="4" w:space="0" w:color="auto"/>
              <w:left w:val="single" w:sz="4" w:space="0" w:color="auto"/>
              <w:bottom w:val="single" w:sz="4" w:space="0" w:color="auto"/>
              <w:right w:val="single" w:sz="4" w:space="0" w:color="auto"/>
            </w:tcBorders>
            <w:vAlign w:val="center"/>
            <w:hideMark/>
          </w:tcPr>
          <w:p w14:paraId="631C0170" w14:textId="77777777" w:rsidR="00A570D1" w:rsidRPr="00963866" w:rsidRDefault="00A570D1">
            <w:pPr>
              <w:widowControl/>
              <w:jc w:val="center"/>
              <w:rPr>
                <w:rFonts w:hAnsi="ＭＳ 明朝" w:cs="ＭＳ Ｐゴシック"/>
                <w:kern w:val="0"/>
                <w:sz w:val="18"/>
                <w:szCs w:val="18"/>
              </w:rPr>
            </w:pPr>
            <w:r w:rsidRPr="00963866">
              <w:rPr>
                <w:rFonts w:hAnsi="ＭＳ 明朝" w:cs="ＭＳ Ｐゴシック" w:hint="eastAsia"/>
                <w:kern w:val="0"/>
                <w:sz w:val="18"/>
                <w:szCs w:val="18"/>
              </w:rPr>
              <w:t>倍率（倍）</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4701EB2"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1.27</w:t>
            </w:r>
          </w:p>
        </w:tc>
        <w:tc>
          <w:tcPr>
            <w:tcW w:w="1134" w:type="dxa"/>
            <w:tcBorders>
              <w:top w:val="single" w:sz="4" w:space="0" w:color="auto"/>
              <w:left w:val="single" w:sz="4" w:space="0" w:color="auto"/>
              <w:bottom w:val="single" w:sz="4" w:space="0" w:color="auto"/>
              <w:right w:val="double" w:sz="4" w:space="0" w:color="auto"/>
            </w:tcBorders>
            <w:noWrap/>
            <w:vAlign w:val="center"/>
            <w:hideMark/>
          </w:tcPr>
          <w:p w14:paraId="1C5679EB"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1.21</w:t>
            </w:r>
          </w:p>
        </w:tc>
        <w:tc>
          <w:tcPr>
            <w:tcW w:w="992" w:type="dxa"/>
            <w:tcBorders>
              <w:top w:val="single" w:sz="4" w:space="0" w:color="auto"/>
              <w:left w:val="double" w:sz="4" w:space="0" w:color="auto"/>
              <w:bottom w:val="single" w:sz="4" w:space="0" w:color="auto"/>
              <w:right w:val="single" w:sz="4" w:space="0" w:color="auto"/>
            </w:tcBorders>
            <w:noWrap/>
            <w:vAlign w:val="center"/>
            <w:hideMark/>
          </w:tcPr>
          <w:p w14:paraId="3C8FEB63"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1.32</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8460596"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1.22</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151366B"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1.23</w:t>
            </w:r>
          </w:p>
        </w:tc>
      </w:tr>
    </w:tbl>
    <w:p w14:paraId="313ECC8E" w14:textId="77777777" w:rsidR="00A570D1" w:rsidRPr="00963866" w:rsidRDefault="00A570D1" w:rsidP="00A570D1">
      <w:pPr>
        <w:spacing w:line="240" w:lineRule="exact"/>
        <w:ind w:firstLineChars="500" w:firstLine="900"/>
        <w:rPr>
          <w:sz w:val="18"/>
          <w:szCs w:val="18"/>
        </w:rPr>
      </w:pPr>
      <w:r w:rsidRPr="00963866">
        <w:rPr>
          <w:rFonts w:hint="eastAsia"/>
          <w:sz w:val="18"/>
          <w:szCs w:val="18"/>
        </w:rPr>
        <w:t>（注）１　「きまって支給する給与」及び「うち所定内給与」は、毎月勤労統計調査（厚生労働省）</w:t>
      </w:r>
    </w:p>
    <w:p w14:paraId="513A3662" w14:textId="77777777" w:rsidR="00A570D1" w:rsidRPr="00963866" w:rsidRDefault="00A570D1" w:rsidP="00A570D1">
      <w:pPr>
        <w:spacing w:line="240" w:lineRule="exact"/>
        <w:ind w:firstLineChars="900" w:firstLine="1620"/>
        <w:rPr>
          <w:sz w:val="18"/>
          <w:szCs w:val="18"/>
        </w:rPr>
      </w:pPr>
      <w:r w:rsidRPr="00963866">
        <w:rPr>
          <w:rFonts w:hint="eastAsia"/>
          <w:sz w:val="18"/>
          <w:szCs w:val="18"/>
        </w:rPr>
        <w:t>における事業所規模30人以上の調査産業計の数値であり、年度平均は暦年の平均値である。</w:t>
      </w:r>
    </w:p>
    <w:p w14:paraId="41451C6D" w14:textId="77777777" w:rsidR="00A570D1" w:rsidRPr="00963866" w:rsidRDefault="00A570D1" w:rsidP="00A570D1">
      <w:pPr>
        <w:ind w:firstLineChars="800" w:firstLine="1440"/>
        <w:rPr>
          <w:sz w:val="18"/>
          <w:szCs w:val="18"/>
        </w:rPr>
      </w:pPr>
      <w:r w:rsidRPr="00963866">
        <w:rPr>
          <w:rFonts w:hint="eastAsia"/>
          <w:sz w:val="18"/>
          <w:szCs w:val="18"/>
        </w:rPr>
        <w:t>２　「有効求人倍率」について、年度の数値は原数値、各年４月の数値は季節調整値である。</w:t>
      </w:r>
    </w:p>
    <w:p w14:paraId="13605EBD" w14:textId="77777777" w:rsidR="00A570D1" w:rsidRPr="00963866" w:rsidRDefault="00A570D1" w:rsidP="00A570D1">
      <w:pPr>
        <w:spacing w:line="360" w:lineRule="auto"/>
        <w:ind w:firstLineChars="800" w:firstLine="1920"/>
        <w:rPr>
          <w:rFonts w:ascii="ＭＳ ゴシック" w:eastAsia="ＭＳ ゴシック" w:hAnsi="ＭＳ ゴシック"/>
          <w:szCs w:val="28"/>
        </w:rPr>
      </w:pPr>
    </w:p>
    <w:p w14:paraId="731F23AB" w14:textId="77777777" w:rsidR="00A570D1" w:rsidRPr="00963866" w:rsidRDefault="00A570D1" w:rsidP="00A570D1">
      <w:pPr>
        <w:spacing w:line="360" w:lineRule="auto"/>
        <w:ind w:leftChars="200" w:left="480"/>
        <w:rPr>
          <w:rFonts w:ascii="ＭＳ ゴシック" w:eastAsia="ＭＳ ゴシック" w:hAnsi="ＭＳ ゴシック"/>
          <w:szCs w:val="28"/>
        </w:rPr>
      </w:pPr>
      <w:r w:rsidRPr="00963866">
        <w:rPr>
          <w:rFonts w:ascii="ＭＳ ゴシック" w:eastAsia="ＭＳ ゴシック" w:hAnsi="ＭＳ ゴシック" w:hint="eastAsia"/>
          <w:szCs w:val="28"/>
        </w:rPr>
        <w:t>(2)　物価・生計費</w:t>
      </w:r>
    </w:p>
    <w:p w14:paraId="0CA83B01" w14:textId="77777777" w:rsidR="00A570D1" w:rsidRPr="00963866" w:rsidRDefault="00A570D1" w:rsidP="00A570D1">
      <w:pPr>
        <w:spacing w:line="360" w:lineRule="auto"/>
        <w:ind w:leftChars="300" w:left="720" w:firstLineChars="100" w:firstLine="240"/>
        <w:rPr>
          <w:rFonts w:asciiTheme="minorEastAsia" w:eastAsiaTheme="minorEastAsia" w:hAnsiTheme="minorEastAsia"/>
        </w:rPr>
      </w:pPr>
      <w:r w:rsidRPr="00963866">
        <w:rPr>
          <w:rFonts w:asciiTheme="minorEastAsia" w:eastAsiaTheme="minorEastAsia" w:hAnsiTheme="minorEastAsia" w:hint="eastAsia"/>
        </w:rPr>
        <w:t>総務省統計局が公表している本年４月の大阪市における消費者物価指数は、昨年４月に比べて3.8％上昇していた。また、本年４月の消費支出は、昨年４月に比べ15.4％の上昇となっていた。（表６参照）</w:t>
      </w:r>
    </w:p>
    <w:p w14:paraId="2CEC4DC9" w14:textId="77777777" w:rsidR="00A570D1" w:rsidRPr="00963866" w:rsidRDefault="00A570D1" w:rsidP="00A570D1">
      <w:pPr>
        <w:spacing w:line="360" w:lineRule="auto"/>
        <w:ind w:leftChars="300" w:left="720" w:firstLineChars="100" w:firstLine="240"/>
        <w:rPr>
          <w:rFonts w:asciiTheme="minorEastAsia" w:eastAsiaTheme="minorEastAsia" w:hAnsiTheme="minorEastAsia"/>
        </w:rPr>
      </w:pPr>
      <w:r w:rsidRPr="00963866">
        <w:rPr>
          <w:rFonts w:asciiTheme="minorEastAsia" w:eastAsiaTheme="minorEastAsia" w:hAnsiTheme="minorEastAsia" w:hint="eastAsia"/>
        </w:rPr>
        <w:t>本委員会が、総務省統計局の家計調査の結果をもとに人事院と同様の方法で算定した本年４月の大阪市における標準生計費は、２人世帯165,910円、３人世帯192,920円、４人世帯219,890円、５人世帯246,880円であり、昨年に比べていずれも上昇していた。</w:t>
      </w:r>
    </w:p>
    <w:p w14:paraId="0070E93F" w14:textId="77777777" w:rsidR="00A570D1" w:rsidRPr="00963866" w:rsidRDefault="00A570D1" w:rsidP="003E26AE">
      <w:pPr>
        <w:ind w:leftChars="350" w:left="840" w:firstLineChars="100" w:firstLine="220"/>
        <w:jc w:val="right"/>
        <w:rPr>
          <w:rFonts w:hAnsi="ＭＳ 明朝"/>
        </w:rPr>
      </w:pPr>
      <w:r w:rsidRPr="00963866">
        <w:rPr>
          <w:rFonts w:asciiTheme="majorEastAsia" w:eastAsiaTheme="majorEastAsia" w:hAnsiTheme="majorEastAsia" w:hint="eastAsia"/>
          <w:sz w:val="22"/>
          <w:szCs w:val="22"/>
        </w:rPr>
        <w:t>（参考資料　４生計費）</w:t>
      </w:r>
    </w:p>
    <w:p w14:paraId="06B0C578" w14:textId="77777777" w:rsidR="00A570D1" w:rsidRPr="00963866" w:rsidRDefault="00A570D1" w:rsidP="00A570D1">
      <w:pPr>
        <w:ind w:leftChars="300" w:left="720" w:firstLineChars="100" w:firstLine="180"/>
        <w:rPr>
          <w:rFonts w:ascii="ＭＳ ゴシック" w:eastAsia="ＭＳ ゴシック" w:hAnsi="ＭＳ ゴシック"/>
          <w:sz w:val="18"/>
          <w:szCs w:val="18"/>
        </w:rPr>
      </w:pPr>
      <w:r w:rsidRPr="00963866">
        <w:rPr>
          <w:rFonts w:ascii="ＭＳ ゴシック" w:eastAsia="ＭＳ ゴシック" w:hAnsi="ＭＳ ゴシック" w:hint="eastAsia"/>
          <w:sz w:val="18"/>
          <w:szCs w:val="18"/>
        </w:rPr>
        <w:t>【表６】物価・家計に関する指標</w:t>
      </w:r>
    </w:p>
    <w:tbl>
      <w:tblPr>
        <w:tblW w:w="8220" w:type="dxa"/>
        <w:tblInd w:w="846" w:type="dxa"/>
        <w:tblLayout w:type="fixed"/>
        <w:tblCellMar>
          <w:left w:w="99" w:type="dxa"/>
          <w:right w:w="99" w:type="dxa"/>
        </w:tblCellMar>
        <w:tblLook w:val="04A0" w:firstRow="1" w:lastRow="0" w:firstColumn="1" w:lastColumn="0" w:noHBand="0" w:noVBand="1"/>
      </w:tblPr>
      <w:tblGrid>
        <w:gridCol w:w="1842"/>
        <w:gridCol w:w="1134"/>
        <w:gridCol w:w="1134"/>
        <w:gridCol w:w="1134"/>
        <w:gridCol w:w="992"/>
        <w:gridCol w:w="992"/>
        <w:gridCol w:w="992"/>
      </w:tblGrid>
      <w:tr w:rsidR="00A570D1" w:rsidRPr="00963866" w14:paraId="6AE38589" w14:textId="77777777">
        <w:trPr>
          <w:trHeight w:val="283"/>
        </w:trPr>
        <w:tc>
          <w:tcPr>
            <w:tcW w:w="2977" w:type="dxa"/>
            <w:gridSpan w:val="2"/>
            <w:vMerge w:val="restart"/>
            <w:tcBorders>
              <w:top w:val="single" w:sz="4" w:space="0" w:color="auto"/>
              <w:left w:val="single" w:sz="4" w:space="0" w:color="auto"/>
              <w:bottom w:val="single" w:sz="4" w:space="0" w:color="auto"/>
              <w:right w:val="single" w:sz="4" w:space="0" w:color="auto"/>
              <w:tl2br w:val="single" w:sz="4" w:space="0" w:color="auto"/>
            </w:tcBorders>
            <w:vAlign w:val="center"/>
          </w:tcPr>
          <w:p w14:paraId="46944D2F" w14:textId="77777777" w:rsidR="00A570D1" w:rsidRPr="00963866" w:rsidRDefault="00A570D1">
            <w:pPr>
              <w:widowControl/>
              <w:jc w:val="left"/>
              <w:rPr>
                <w:rFonts w:ascii="ＭＳ ゴシック" w:eastAsia="ＭＳ ゴシック" w:hAnsi="ＭＳ ゴシック" w:cs="ＭＳ Ｐゴシック"/>
                <w:kern w:val="0"/>
                <w:sz w:val="18"/>
                <w:szCs w:val="18"/>
              </w:rPr>
            </w:pPr>
          </w:p>
        </w:tc>
        <w:tc>
          <w:tcPr>
            <w:tcW w:w="2268" w:type="dxa"/>
            <w:gridSpan w:val="2"/>
            <w:tcBorders>
              <w:top w:val="single" w:sz="4" w:space="0" w:color="auto"/>
              <w:left w:val="single" w:sz="4" w:space="0" w:color="auto"/>
              <w:bottom w:val="single" w:sz="4" w:space="0" w:color="auto"/>
              <w:right w:val="double" w:sz="4" w:space="0" w:color="auto"/>
            </w:tcBorders>
            <w:vAlign w:val="center"/>
            <w:hideMark/>
          </w:tcPr>
          <w:p w14:paraId="4261D915" w14:textId="77777777" w:rsidR="00A570D1" w:rsidRPr="00963866" w:rsidRDefault="00A570D1">
            <w:pPr>
              <w:widowControl/>
              <w:jc w:val="center"/>
              <w:rPr>
                <w:rFonts w:hAnsi="ＭＳ 明朝" w:cs="ＭＳ Ｐゴシック"/>
                <w:kern w:val="0"/>
                <w:sz w:val="18"/>
                <w:szCs w:val="18"/>
              </w:rPr>
            </w:pPr>
            <w:r w:rsidRPr="00963866">
              <w:rPr>
                <w:rFonts w:hAnsi="ＭＳ 明朝" w:cs="ＭＳ Ｐゴシック" w:hint="eastAsia"/>
                <w:kern w:val="0"/>
                <w:sz w:val="18"/>
                <w:szCs w:val="18"/>
              </w:rPr>
              <w:t>年度平均</w:t>
            </w:r>
          </w:p>
        </w:tc>
        <w:tc>
          <w:tcPr>
            <w:tcW w:w="992" w:type="dxa"/>
            <w:vMerge w:val="restart"/>
            <w:tcBorders>
              <w:top w:val="single" w:sz="4" w:space="0" w:color="auto"/>
              <w:left w:val="double" w:sz="4" w:space="0" w:color="auto"/>
              <w:bottom w:val="single" w:sz="4" w:space="0" w:color="auto"/>
              <w:right w:val="single" w:sz="4" w:space="0" w:color="auto"/>
            </w:tcBorders>
            <w:vAlign w:val="center"/>
            <w:hideMark/>
          </w:tcPr>
          <w:p w14:paraId="3ED1C40F" w14:textId="77777777" w:rsidR="00A570D1" w:rsidRPr="00963866" w:rsidRDefault="00A570D1">
            <w:pPr>
              <w:widowControl/>
              <w:jc w:val="center"/>
              <w:rPr>
                <w:rFonts w:hAnsi="ＭＳ 明朝" w:cs="ＭＳ Ｐゴシック"/>
                <w:kern w:val="0"/>
                <w:sz w:val="18"/>
                <w:szCs w:val="18"/>
              </w:rPr>
            </w:pPr>
            <w:r w:rsidRPr="00963866">
              <w:rPr>
                <w:rFonts w:hAnsi="ＭＳ 明朝" w:cs="ＭＳ Ｐゴシック" w:hint="eastAsia"/>
                <w:kern w:val="0"/>
                <w:sz w:val="18"/>
                <w:szCs w:val="18"/>
              </w:rPr>
              <w:t>令和５年４月</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105B4D97" w14:textId="77777777" w:rsidR="00A570D1" w:rsidRPr="00963866" w:rsidRDefault="00A570D1">
            <w:pPr>
              <w:widowControl/>
              <w:jc w:val="center"/>
              <w:rPr>
                <w:rFonts w:hAnsi="ＭＳ 明朝" w:cs="ＭＳ Ｐゴシック"/>
                <w:kern w:val="0"/>
                <w:sz w:val="18"/>
                <w:szCs w:val="18"/>
              </w:rPr>
            </w:pPr>
            <w:r w:rsidRPr="00963866">
              <w:rPr>
                <w:rFonts w:hAnsi="ＭＳ 明朝" w:cs="ＭＳ Ｐゴシック" w:hint="eastAsia"/>
                <w:kern w:val="0"/>
                <w:sz w:val="18"/>
                <w:szCs w:val="18"/>
              </w:rPr>
              <w:t>令和６年４月</w:t>
            </w:r>
          </w:p>
        </w:tc>
        <w:tc>
          <w:tcPr>
            <w:tcW w:w="992" w:type="dxa"/>
            <w:vMerge w:val="restart"/>
            <w:tcBorders>
              <w:top w:val="single" w:sz="4" w:space="0" w:color="auto"/>
              <w:left w:val="single" w:sz="4" w:space="0" w:color="auto"/>
              <w:bottom w:val="single" w:sz="4" w:space="0" w:color="auto"/>
              <w:right w:val="single" w:sz="4" w:space="0" w:color="auto"/>
            </w:tcBorders>
            <w:noWrap/>
            <w:vAlign w:val="center"/>
            <w:hideMark/>
          </w:tcPr>
          <w:p w14:paraId="19BC610A" w14:textId="77777777" w:rsidR="00A570D1" w:rsidRPr="00963866" w:rsidRDefault="00A570D1">
            <w:pPr>
              <w:widowControl/>
              <w:jc w:val="center"/>
              <w:rPr>
                <w:rFonts w:hAnsi="ＭＳ 明朝" w:cs="ＭＳ Ｐゴシック"/>
                <w:kern w:val="0"/>
                <w:sz w:val="18"/>
                <w:szCs w:val="18"/>
              </w:rPr>
            </w:pPr>
            <w:r w:rsidRPr="00963866">
              <w:rPr>
                <w:rFonts w:hAnsi="ＭＳ 明朝" w:cs="ＭＳ Ｐゴシック" w:hint="eastAsia"/>
                <w:kern w:val="0"/>
                <w:sz w:val="18"/>
                <w:szCs w:val="18"/>
              </w:rPr>
              <w:t>令和７年４月</w:t>
            </w:r>
          </w:p>
        </w:tc>
      </w:tr>
      <w:tr w:rsidR="00A570D1" w:rsidRPr="00963866" w14:paraId="37298BE1" w14:textId="77777777">
        <w:trPr>
          <w:trHeight w:val="283"/>
        </w:trPr>
        <w:tc>
          <w:tcPr>
            <w:tcW w:w="4111" w:type="dxa"/>
            <w:gridSpan w:val="2"/>
            <w:vMerge/>
            <w:tcBorders>
              <w:top w:val="single" w:sz="4" w:space="0" w:color="auto"/>
              <w:left w:val="single" w:sz="4" w:space="0" w:color="auto"/>
              <w:bottom w:val="single" w:sz="4" w:space="0" w:color="auto"/>
              <w:right w:val="single" w:sz="4" w:space="0" w:color="auto"/>
            </w:tcBorders>
            <w:vAlign w:val="center"/>
            <w:hideMark/>
          </w:tcPr>
          <w:p w14:paraId="3586CEDC" w14:textId="77777777" w:rsidR="00A570D1" w:rsidRPr="00963866" w:rsidRDefault="00A570D1">
            <w:pPr>
              <w:widowControl/>
              <w:jc w:val="left"/>
              <w:rPr>
                <w:rFonts w:ascii="ＭＳ ゴシック" w:eastAsia="ＭＳ ゴシック" w:hAnsi="ＭＳ ゴシック" w:cs="ＭＳ Ｐゴシック"/>
                <w:kern w:val="0"/>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FBA8B97" w14:textId="77777777" w:rsidR="00A570D1" w:rsidRPr="00963866" w:rsidRDefault="00A570D1">
            <w:pPr>
              <w:widowControl/>
              <w:jc w:val="center"/>
              <w:rPr>
                <w:rFonts w:hAnsi="ＭＳ 明朝" w:cs="ＭＳ Ｐゴシック"/>
                <w:kern w:val="0"/>
                <w:sz w:val="18"/>
                <w:szCs w:val="18"/>
              </w:rPr>
            </w:pPr>
            <w:r w:rsidRPr="00963866">
              <w:rPr>
                <w:rFonts w:hAnsi="ＭＳ 明朝" w:cs="ＭＳ Ｐゴシック" w:hint="eastAsia"/>
                <w:kern w:val="0"/>
                <w:sz w:val="18"/>
                <w:szCs w:val="18"/>
              </w:rPr>
              <w:t>令和５年度</w:t>
            </w:r>
          </w:p>
        </w:tc>
        <w:tc>
          <w:tcPr>
            <w:tcW w:w="1134" w:type="dxa"/>
            <w:tcBorders>
              <w:top w:val="single" w:sz="4" w:space="0" w:color="auto"/>
              <w:left w:val="single" w:sz="4" w:space="0" w:color="auto"/>
              <w:bottom w:val="single" w:sz="4" w:space="0" w:color="auto"/>
              <w:right w:val="double" w:sz="4" w:space="0" w:color="auto"/>
            </w:tcBorders>
            <w:vAlign w:val="center"/>
            <w:hideMark/>
          </w:tcPr>
          <w:p w14:paraId="0289E624" w14:textId="77777777" w:rsidR="00A570D1" w:rsidRPr="00963866" w:rsidRDefault="00A570D1">
            <w:pPr>
              <w:widowControl/>
              <w:jc w:val="center"/>
              <w:rPr>
                <w:rFonts w:hAnsi="ＭＳ 明朝" w:cs="ＭＳ Ｐゴシック"/>
                <w:kern w:val="0"/>
                <w:sz w:val="18"/>
                <w:szCs w:val="18"/>
              </w:rPr>
            </w:pPr>
            <w:r w:rsidRPr="00963866">
              <w:rPr>
                <w:rFonts w:hAnsi="ＭＳ 明朝" w:cs="ＭＳ Ｐゴシック" w:hint="eastAsia"/>
                <w:kern w:val="0"/>
                <w:sz w:val="18"/>
                <w:szCs w:val="18"/>
              </w:rPr>
              <w:t>令和６年度</w:t>
            </w:r>
          </w:p>
        </w:tc>
        <w:tc>
          <w:tcPr>
            <w:tcW w:w="992" w:type="dxa"/>
            <w:vMerge/>
            <w:tcBorders>
              <w:top w:val="single" w:sz="4" w:space="0" w:color="auto"/>
              <w:left w:val="double" w:sz="4" w:space="0" w:color="auto"/>
              <w:bottom w:val="single" w:sz="4" w:space="0" w:color="auto"/>
              <w:right w:val="single" w:sz="4" w:space="0" w:color="auto"/>
            </w:tcBorders>
            <w:vAlign w:val="center"/>
            <w:hideMark/>
          </w:tcPr>
          <w:p w14:paraId="7F4EB516" w14:textId="77777777" w:rsidR="00A570D1" w:rsidRPr="00963866" w:rsidRDefault="00A570D1">
            <w:pPr>
              <w:widowControl/>
              <w:jc w:val="left"/>
              <w:rPr>
                <w:rFonts w:hAnsi="ＭＳ 明朝" w:cs="ＭＳ Ｐゴシック"/>
                <w:kern w:val="0"/>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9860E2D" w14:textId="77777777" w:rsidR="00A570D1" w:rsidRPr="00963866" w:rsidRDefault="00A570D1">
            <w:pPr>
              <w:widowControl/>
              <w:jc w:val="left"/>
              <w:rPr>
                <w:rFonts w:hAnsi="ＭＳ 明朝" w:cs="ＭＳ Ｐゴシック"/>
                <w:kern w:val="0"/>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6DA7E3B" w14:textId="77777777" w:rsidR="00A570D1" w:rsidRPr="00963866" w:rsidRDefault="00A570D1">
            <w:pPr>
              <w:widowControl/>
              <w:jc w:val="left"/>
              <w:rPr>
                <w:rFonts w:hAnsi="ＭＳ 明朝" w:cs="ＭＳ Ｐゴシック"/>
                <w:kern w:val="0"/>
                <w:sz w:val="18"/>
                <w:szCs w:val="18"/>
              </w:rPr>
            </w:pPr>
          </w:p>
        </w:tc>
      </w:tr>
      <w:tr w:rsidR="00A570D1" w:rsidRPr="00963866" w14:paraId="4F020BB2" w14:textId="77777777">
        <w:trPr>
          <w:trHeight w:val="340"/>
        </w:trPr>
        <w:tc>
          <w:tcPr>
            <w:tcW w:w="1843" w:type="dxa"/>
            <w:tcBorders>
              <w:top w:val="single" w:sz="4" w:space="0" w:color="auto"/>
              <w:left w:val="single" w:sz="4" w:space="0" w:color="auto"/>
              <w:bottom w:val="single" w:sz="4" w:space="0" w:color="auto"/>
              <w:right w:val="single" w:sz="4" w:space="0" w:color="auto"/>
            </w:tcBorders>
            <w:vAlign w:val="center"/>
            <w:hideMark/>
          </w:tcPr>
          <w:p w14:paraId="4FE806B0" w14:textId="77777777" w:rsidR="00A570D1" w:rsidRPr="00963866" w:rsidRDefault="00A570D1">
            <w:pPr>
              <w:widowControl/>
              <w:jc w:val="center"/>
              <w:rPr>
                <w:rFonts w:hAnsi="ＭＳ 明朝" w:cs="ＭＳ Ｐゴシック"/>
                <w:kern w:val="0"/>
                <w:sz w:val="18"/>
                <w:szCs w:val="18"/>
              </w:rPr>
            </w:pPr>
            <w:r w:rsidRPr="00963866">
              <w:rPr>
                <w:rFonts w:hAnsi="ＭＳ 明朝" w:cs="ＭＳ Ｐゴシック" w:hint="eastAsia"/>
                <w:kern w:val="0"/>
                <w:sz w:val="18"/>
                <w:szCs w:val="18"/>
              </w:rPr>
              <w:t>消費者物価指数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3556083" w14:textId="77777777" w:rsidR="00A570D1" w:rsidRPr="00963866" w:rsidRDefault="00A570D1">
            <w:pPr>
              <w:widowControl/>
              <w:jc w:val="center"/>
              <w:rPr>
                <w:rFonts w:hAnsi="ＭＳ 明朝" w:cs="ＭＳ Ｐゴシック"/>
                <w:kern w:val="0"/>
                <w:sz w:val="18"/>
                <w:szCs w:val="18"/>
              </w:rPr>
            </w:pPr>
            <w:r w:rsidRPr="00963866">
              <w:rPr>
                <w:rFonts w:hAnsi="ＭＳ 明朝" w:cs="ＭＳ Ｐゴシック" w:hint="eastAsia"/>
                <w:kern w:val="0"/>
                <w:sz w:val="18"/>
                <w:szCs w:val="18"/>
              </w:rPr>
              <w:t>前年比(％)</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D643B82"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2.9</w:t>
            </w:r>
          </w:p>
        </w:tc>
        <w:tc>
          <w:tcPr>
            <w:tcW w:w="1134" w:type="dxa"/>
            <w:tcBorders>
              <w:top w:val="single" w:sz="4" w:space="0" w:color="auto"/>
              <w:left w:val="single" w:sz="4" w:space="0" w:color="auto"/>
              <w:bottom w:val="single" w:sz="4" w:space="0" w:color="auto"/>
              <w:right w:val="double" w:sz="4" w:space="0" w:color="auto"/>
            </w:tcBorders>
            <w:noWrap/>
            <w:vAlign w:val="center"/>
            <w:hideMark/>
          </w:tcPr>
          <w:p w14:paraId="194BD3BA"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3.2</w:t>
            </w:r>
          </w:p>
        </w:tc>
        <w:tc>
          <w:tcPr>
            <w:tcW w:w="992" w:type="dxa"/>
            <w:tcBorders>
              <w:top w:val="single" w:sz="4" w:space="0" w:color="auto"/>
              <w:left w:val="double" w:sz="4" w:space="0" w:color="auto"/>
              <w:bottom w:val="single" w:sz="4" w:space="0" w:color="auto"/>
              <w:right w:val="single" w:sz="4" w:space="0" w:color="auto"/>
            </w:tcBorders>
            <w:noWrap/>
            <w:vAlign w:val="center"/>
            <w:hideMark/>
          </w:tcPr>
          <w:p w14:paraId="0D0656D2"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3.9</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473D7E5F"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2.2</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D25D250"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3.8</w:t>
            </w:r>
          </w:p>
        </w:tc>
      </w:tr>
      <w:tr w:rsidR="00A570D1" w:rsidRPr="00963866" w14:paraId="67E382ED" w14:textId="77777777">
        <w:trPr>
          <w:trHeight w:val="340"/>
        </w:trPr>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1C879431" w14:textId="77777777" w:rsidR="00A570D1" w:rsidRPr="00963866" w:rsidRDefault="00A570D1">
            <w:pPr>
              <w:widowControl/>
              <w:jc w:val="center"/>
              <w:rPr>
                <w:rFonts w:hAnsi="ＭＳ 明朝" w:cs="ＭＳ Ｐゴシック"/>
                <w:kern w:val="0"/>
                <w:sz w:val="18"/>
                <w:szCs w:val="18"/>
              </w:rPr>
            </w:pPr>
            <w:r w:rsidRPr="00963866">
              <w:rPr>
                <w:rFonts w:hAnsi="ＭＳ 明朝" w:cs="ＭＳ Ｐゴシック" w:hint="eastAsia"/>
                <w:kern w:val="0"/>
                <w:sz w:val="18"/>
                <w:szCs w:val="18"/>
              </w:rPr>
              <w:t>消費支出</w:t>
            </w:r>
          </w:p>
          <w:p w14:paraId="184CDE31" w14:textId="77777777" w:rsidR="00A570D1" w:rsidRPr="00963866" w:rsidRDefault="00A570D1">
            <w:pPr>
              <w:widowControl/>
              <w:jc w:val="center"/>
              <w:rPr>
                <w:rFonts w:hAnsi="ＭＳ 明朝" w:cs="ＭＳ Ｐゴシック"/>
                <w:kern w:val="0"/>
                <w:sz w:val="16"/>
                <w:szCs w:val="16"/>
              </w:rPr>
            </w:pPr>
            <w:r w:rsidRPr="004F620D">
              <w:rPr>
                <w:rFonts w:hAnsi="ＭＳ 明朝" w:cs="ＭＳ Ｐゴシック" w:hint="eastAsia"/>
                <w:spacing w:val="2"/>
                <w:w w:val="91"/>
                <w:kern w:val="0"/>
                <w:sz w:val="16"/>
                <w:szCs w:val="16"/>
                <w:fitText w:val="1760" w:id="-629995776"/>
              </w:rPr>
              <w:t>（総務省統計局家計調査</w:t>
            </w:r>
            <w:r w:rsidRPr="004F620D">
              <w:rPr>
                <w:rFonts w:hAnsi="ＭＳ 明朝" w:cs="ＭＳ Ｐゴシック" w:hint="eastAsia"/>
                <w:spacing w:val="-6"/>
                <w:w w:val="91"/>
                <w:kern w:val="0"/>
                <w:sz w:val="16"/>
                <w:szCs w:val="16"/>
                <w:fitText w:val="1760" w:id="-629995776"/>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F4AEBA" w14:textId="77777777" w:rsidR="00A570D1" w:rsidRPr="00963866" w:rsidRDefault="00A570D1">
            <w:pPr>
              <w:widowControl/>
              <w:ind w:rightChars="-101" w:right="-242"/>
              <w:jc w:val="left"/>
              <w:rPr>
                <w:rFonts w:hAnsi="ＭＳ 明朝" w:cs="ＭＳ Ｐゴシック"/>
                <w:kern w:val="0"/>
                <w:sz w:val="18"/>
                <w:szCs w:val="18"/>
              </w:rPr>
            </w:pPr>
            <w:r w:rsidRPr="00963866">
              <w:rPr>
                <w:rFonts w:hAnsi="ＭＳ 明朝" w:cs="ＭＳ Ｐゴシック" w:hint="eastAsia"/>
                <w:kern w:val="0"/>
                <w:sz w:val="18"/>
                <w:szCs w:val="18"/>
              </w:rPr>
              <w:t>金額（千円）</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0E006DC"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300.5</w:t>
            </w:r>
          </w:p>
        </w:tc>
        <w:tc>
          <w:tcPr>
            <w:tcW w:w="1134" w:type="dxa"/>
            <w:tcBorders>
              <w:top w:val="single" w:sz="4" w:space="0" w:color="auto"/>
              <w:left w:val="single" w:sz="4" w:space="0" w:color="auto"/>
              <w:bottom w:val="single" w:sz="4" w:space="0" w:color="auto"/>
              <w:right w:val="double" w:sz="4" w:space="0" w:color="auto"/>
            </w:tcBorders>
            <w:noWrap/>
            <w:vAlign w:val="center"/>
            <w:hideMark/>
          </w:tcPr>
          <w:p w14:paraId="0D741857"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308.8</w:t>
            </w:r>
          </w:p>
        </w:tc>
        <w:tc>
          <w:tcPr>
            <w:tcW w:w="992" w:type="dxa"/>
            <w:tcBorders>
              <w:top w:val="single" w:sz="4" w:space="0" w:color="auto"/>
              <w:left w:val="double" w:sz="4" w:space="0" w:color="auto"/>
              <w:bottom w:val="single" w:sz="4" w:space="0" w:color="auto"/>
              <w:right w:val="single" w:sz="4" w:space="0" w:color="auto"/>
            </w:tcBorders>
            <w:noWrap/>
            <w:vAlign w:val="center"/>
            <w:hideMark/>
          </w:tcPr>
          <w:p w14:paraId="39D68318"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381.1</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570001D"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308.1</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64C154EA"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355.4</w:t>
            </w:r>
          </w:p>
        </w:tc>
      </w:tr>
      <w:tr w:rsidR="00A570D1" w:rsidRPr="00963866" w14:paraId="7EBE9D15" w14:textId="77777777">
        <w:trPr>
          <w:trHeight w:val="34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1E22A9D9" w14:textId="77777777" w:rsidR="00A570D1" w:rsidRPr="00963866" w:rsidRDefault="00A570D1">
            <w:pPr>
              <w:widowControl/>
              <w:jc w:val="left"/>
              <w:rPr>
                <w:rFonts w:hAnsi="ＭＳ 明朝" w:cs="ＭＳ Ｐゴシック"/>
                <w:kern w:val="0"/>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2DAA4F4" w14:textId="77777777" w:rsidR="00A570D1" w:rsidRPr="00963866" w:rsidRDefault="00A570D1">
            <w:pPr>
              <w:widowControl/>
              <w:jc w:val="center"/>
              <w:rPr>
                <w:rFonts w:hAnsi="ＭＳ 明朝" w:cs="ＭＳ Ｐゴシック"/>
                <w:kern w:val="0"/>
                <w:sz w:val="18"/>
                <w:szCs w:val="18"/>
              </w:rPr>
            </w:pPr>
            <w:r w:rsidRPr="00963866">
              <w:rPr>
                <w:rFonts w:hAnsi="ＭＳ 明朝" w:cs="ＭＳ Ｐゴシック" w:hint="eastAsia"/>
                <w:kern w:val="0"/>
                <w:sz w:val="18"/>
                <w:szCs w:val="18"/>
              </w:rPr>
              <w:t>前年比(％)</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8F6E42F"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3.6</w:t>
            </w:r>
          </w:p>
        </w:tc>
        <w:tc>
          <w:tcPr>
            <w:tcW w:w="1134" w:type="dxa"/>
            <w:tcBorders>
              <w:top w:val="single" w:sz="4" w:space="0" w:color="auto"/>
              <w:left w:val="single" w:sz="4" w:space="0" w:color="auto"/>
              <w:bottom w:val="single" w:sz="4" w:space="0" w:color="auto"/>
              <w:right w:val="double" w:sz="4" w:space="0" w:color="auto"/>
            </w:tcBorders>
            <w:noWrap/>
            <w:vAlign w:val="center"/>
            <w:hideMark/>
          </w:tcPr>
          <w:p w14:paraId="029C93C1"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2.8</w:t>
            </w:r>
          </w:p>
        </w:tc>
        <w:tc>
          <w:tcPr>
            <w:tcW w:w="992" w:type="dxa"/>
            <w:tcBorders>
              <w:top w:val="single" w:sz="4" w:space="0" w:color="auto"/>
              <w:left w:val="double" w:sz="4" w:space="0" w:color="auto"/>
              <w:bottom w:val="single" w:sz="4" w:space="0" w:color="auto"/>
              <w:right w:val="single" w:sz="4" w:space="0" w:color="auto"/>
            </w:tcBorders>
            <w:noWrap/>
            <w:vAlign w:val="center"/>
            <w:hideMark/>
          </w:tcPr>
          <w:p w14:paraId="4BDCFAD3"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38.0</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78F54D5"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△19.2</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50B65A9A" w14:textId="77777777" w:rsidR="00A570D1" w:rsidRPr="00963866" w:rsidRDefault="00A570D1">
            <w:pPr>
              <w:widowControl/>
              <w:jc w:val="center"/>
              <w:rPr>
                <w:rFonts w:hAnsi="ＭＳ 明朝" w:cs="ＭＳ Ｐゴシック"/>
                <w:kern w:val="0"/>
                <w:sz w:val="20"/>
                <w:szCs w:val="20"/>
              </w:rPr>
            </w:pPr>
            <w:r w:rsidRPr="00963866">
              <w:rPr>
                <w:rFonts w:hAnsi="ＭＳ 明朝" w:cs="ＭＳ Ｐゴシック" w:hint="eastAsia"/>
                <w:kern w:val="0"/>
                <w:sz w:val="20"/>
                <w:szCs w:val="20"/>
              </w:rPr>
              <w:t>15.4</w:t>
            </w:r>
          </w:p>
        </w:tc>
      </w:tr>
    </w:tbl>
    <w:p w14:paraId="719D3858" w14:textId="77777777" w:rsidR="00A570D1" w:rsidRPr="00963866" w:rsidRDefault="00A570D1" w:rsidP="00A570D1">
      <w:pPr>
        <w:spacing w:afterLines="150" w:after="360" w:line="240" w:lineRule="exact"/>
        <w:ind w:firstLineChars="500" w:firstLine="900"/>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（注）　「消費支出」は、勤労者世帯かつ農林漁家世帯を含む数値である。</w:t>
      </w:r>
    </w:p>
    <w:p w14:paraId="378782C7" w14:textId="77777777" w:rsidR="00A570D1" w:rsidRPr="00963866" w:rsidRDefault="00A570D1" w:rsidP="00A570D1">
      <w:pPr>
        <w:spacing w:line="360" w:lineRule="auto"/>
        <w:ind w:leftChars="200" w:left="480"/>
        <w:rPr>
          <w:rFonts w:ascii="ＭＳ ゴシック" w:eastAsia="ＭＳ ゴシック" w:hAnsi="ＭＳ ゴシック"/>
          <w:szCs w:val="28"/>
        </w:rPr>
      </w:pPr>
      <w:r w:rsidRPr="00963866">
        <w:rPr>
          <w:rFonts w:ascii="ＭＳ ゴシック" w:eastAsia="ＭＳ ゴシック" w:hAnsi="ＭＳ ゴシック" w:hint="eastAsia"/>
          <w:szCs w:val="28"/>
        </w:rPr>
        <w:lastRenderedPageBreak/>
        <w:t>(3)　国家公務員の給与等</w:t>
      </w:r>
    </w:p>
    <w:p w14:paraId="64B0DB0A" w14:textId="77777777" w:rsidR="00A570D1" w:rsidRPr="00963866" w:rsidRDefault="00A570D1" w:rsidP="00A570D1">
      <w:pPr>
        <w:spacing w:line="360" w:lineRule="auto"/>
        <w:ind w:leftChars="300" w:left="720"/>
        <w:rPr>
          <w:rFonts w:ascii="ＭＳ ゴシック" w:eastAsia="ＭＳ ゴシック" w:hAnsi="ＭＳ ゴシック"/>
          <w:szCs w:val="28"/>
        </w:rPr>
      </w:pPr>
      <w:r w:rsidRPr="00963866">
        <w:rPr>
          <w:rFonts w:ascii="ＭＳ ゴシック" w:eastAsia="ＭＳ ゴシック" w:hAnsi="ＭＳ ゴシック" w:hint="eastAsia"/>
        </w:rPr>
        <w:t>ア　人事院勧告の概要</w:t>
      </w:r>
    </w:p>
    <w:p w14:paraId="6FD00B29" w14:textId="77777777" w:rsidR="00A570D1" w:rsidRPr="00963866" w:rsidRDefault="00A570D1" w:rsidP="00A570D1">
      <w:pPr>
        <w:spacing w:line="360" w:lineRule="auto"/>
        <w:ind w:leftChars="400" w:left="960" w:firstLineChars="100" w:firstLine="240"/>
        <w:rPr>
          <w:rFonts w:asciiTheme="minorEastAsia" w:eastAsiaTheme="minorEastAsia" w:hAnsiTheme="minorEastAsia"/>
        </w:rPr>
      </w:pPr>
      <w:r w:rsidRPr="00963866">
        <w:rPr>
          <w:rFonts w:asciiTheme="minorEastAsia" w:eastAsiaTheme="minorEastAsia" w:hAnsiTheme="minorEastAsia" w:hint="eastAsia"/>
        </w:rPr>
        <w:t>人事院は、本年８月７日、国会及び内閣に対し、一般職の国家公務員の給与について報告し、併せて民間給与との較差15,014円（3.62％）に基づく給与改定として俸給表の平均3.3％の引上げと、民間の支給状況を踏まえた特別給0.05月分の引上げ（期末手当及び勤勉手当に0.025月分ずつ均等に配分）について勧告を行った。勧告の概要は、参考資料「５　人事院勧告の概要」に示すとおりである。</w:t>
      </w:r>
    </w:p>
    <w:p w14:paraId="1B491FC1" w14:textId="77777777" w:rsidR="00A570D1" w:rsidRPr="00963866" w:rsidRDefault="00A570D1" w:rsidP="00A570D1">
      <w:pPr>
        <w:spacing w:line="360" w:lineRule="auto"/>
        <w:ind w:leftChars="300" w:left="720"/>
        <w:rPr>
          <w:rFonts w:asciiTheme="majorEastAsia" w:eastAsiaTheme="majorEastAsia" w:hAnsiTheme="majorEastAsia"/>
        </w:rPr>
      </w:pPr>
    </w:p>
    <w:p w14:paraId="5F53EC54" w14:textId="77777777" w:rsidR="00A570D1" w:rsidRPr="00963866" w:rsidRDefault="00A570D1" w:rsidP="00A570D1">
      <w:pPr>
        <w:spacing w:line="360" w:lineRule="auto"/>
        <w:ind w:leftChars="300" w:left="720"/>
        <w:rPr>
          <w:rFonts w:asciiTheme="majorEastAsia" w:eastAsiaTheme="majorEastAsia" w:hAnsiTheme="majorEastAsia"/>
        </w:rPr>
      </w:pPr>
      <w:r w:rsidRPr="00963866">
        <w:rPr>
          <w:rFonts w:asciiTheme="majorEastAsia" w:eastAsiaTheme="majorEastAsia" w:hAnsiTheme="majorEastAsia" w:hint="eastAsia"/>
        </w:rPr>
        <w:t>イ　国家公務員との均衡</w:t>
      </w:r>
    </w:p>
    <w:p w14:paraId="319E3BB7" w14:textId="2C0E0507" w:rsidR="00A570D1" w:rsidRPr="00963866" w:rsidRDefault="00A570D1" w:rsidP="00A570D1">
      <w:pPr>
        <w:spacing w:afterLines="100" w:after="240" w:line="360" w:lineRule="auto"/>
        <w:ind w:leftChars="400" w:left="960" w:firstLineChars="100" w:firstLine="240"/>
      </w:pPr>
      <w:r w:rsidRPr="00963866">
        <w:rPr>
          <w:rFonts w:hint="eastAsia"/>
        </w:rPr>
        <w:t>地方公務員法</w:t>
      </w:r>
      <w:r w:rsidR="008B044D" w:rsidRPr="00963866">
        <w:rPr>
          <w:rFonts w:asciiTheme="minorEastAsia" w:eastAsiaTheme="minorEastAsia" w:hAnsiTheme="minorEastAsia" w:hint="eastAsia"/>
        </w:rPr>
        <w:t>（昭和25年法律第261号）</w:t>
      </w:r>
      <w:r w:rsidRPr="00963866">
        <w:rPr>
          <w:rFonts w:hint="eastAsia"/>
        </w:rPr>
        <w:t>において、職員の給与は国及び他の地方公共団体の職員並びに民間事業の従事者の給与等を考慮して定めることとされている（均衡の原則）。</w:t>
      </w:r>
      <w:r w:rsidRPr="00963866">
        <w:rPr>
          <w:rFonts w:ascii="Century" w:hint="eastAsia"/>
        </w:rPr>
        <w:t>令和６年４月１日現在の</w:t>
      </w:r>
      <w:r w:rsidRPr="00963866">
        <w:rPr>
          <w:rFonts w:hint="eastAsia"/>
        </w:rPr>
        <w:t>府域における国家公務員の給与水準との関係で見ると、</w:t>
      </w:r>
      <w:r w:rsidR="003350DE" w:rsidRPr="00963866">
        <w:rPr>
          <w:rFonts w:hint="eastAsia"/>
        </w:rPr>
        <w:t>本府職員の給与水準は</w:t>
      </w:r>
      <w:r w:rsidRPr="00963866">
        <w:rPr>
          <w:rFonts w:hint="eastAsia"/>
        </w:rPr>
        <w:t>、</w:t>
      </w:r>
      <w:r w:rsidRPr="00963866">
        <w:rPr>
          <w:rFonts w:ascii="Century" w:hint="eastAsia"/>
        </w:rPr>
        <w:t>本給を比較対象としたラスパイレス指数では国家公務員の水準を上回るが、地域手当を含めた補正後のラスパイレス指数では、</w:t>
      </w:r>
      <w:r w:rsidRPr="00963866">
        <w:rPr>
          <w:rFonts w:hint="eastAsia"/>
        </w:rPr>
        <w:t>国家公務員の水準を下回っている状況にある。</w:t>
      </w:r>
    </w:p>
    <w:p w14:paraId="1E65B639" w14:textId="77777777" w:rsidR="00A570D1" w:rsidRPr="00963866" w:rsidRDefault="00A570D1" w:rsidP="00A570D1">
      <w:pPr>
        <w:spacing w:line="200" w:lineRule="exact"/>
        <w:ind w:firstLineChars="500" w:firstLine="900"/>
        <w:rPr>
          <w:rFonts w:asciiTheme="majorEastAsia" w:eastAsiaTheme="majorEastAsia" w:hAnsiTheme="majorEastAsia"/>
          <w:sz w:val="18"/>
          <w:szCs w:val="18"/>
        </w:rPr>
      </w:pPr>
    </w:p>
    <w:p w14:paraId="3F0C5AE9" w14:textId="77777777" w:rsidR="00A570D1" w:rsidRPr="00963866" w:rsidRDefault="00A570D1" w:rsidP="00A570D1">
      <w:pPr>
        <w:spacing w:line="200" w:lineRule="exact"/>
        <w:ind w:firstLineChars="500" w:firstLine="900"/>
        <w:rPr>
          <w:rFonts w:ascii="ＭＳ ゴシック" w:eastAsia="ＭＳ ゴシック" w:hAnsi="ＭＳ ゴシック"/>
          <w:kern w:val="0"/>
          <w:sz w:val="22"/>
        </w:rPr>
      </w:pPr>
      <w:r w:rsidRPr="00963866">
        <w:rPr>
          <w:rFonts w:asciiTheme="majorEastAsia" w:eastAsiaTheme="majorEastAsia" w:hAnsiTheme="majorEastAsia" w:hint="eastAsia"/>
          <w:sz w:val="18"/>
          <w:szCs w:val="18"/>
        </w:rPr>
        <w:t>【表７】職員と国家公務員との給与水準の比較</w:t>
      </w:r>
    </w:p>
    <w:tbl>
      <w:tblPr>
        <w:tblW w:w="4455" w:type="pct"/>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6"/>
        <w:gridCol w:w="2764"/>
        <w:gridCol w:w="2763"/>
      </w:tblGrid>
      <w:tr w:rsidR="00A570D1" w:rsidRPr="00963866" w14:paraId="27342CCC" w14:textId="77777777">
        <w:trPr>
          <w:trHeight w:val="340"/>
        </w:trPr>
        <w:tc>
          <w:tcPr>
            <w:tcW w:w="1577" w:type="pct"/>
            <w:tcBorders>
              <w:top w:val="single" w:sz="4" w:space="0" w:color="auto"/>
              <w:left w:val="single" w:sz="4" w:space="0" w:color="auto"/>
              <w:bottom w:val="single" w:sz="4" w:space="0" w:color="auto"/>
              <w:right w:val="single" w:sz="4" w:space="0" w:color="auto"/>
            </w:tcBorders>
            <w:vAlign w:val="center"/>
            <w:hideMark/>
          </w:tcPr>
          <w:p w14:paraId="58086AF2"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項　　　　　目</w:t>
            </w:r>
          </w:p>
        </w:tc>
        <w:tc>
          <w:tcPr>
            <w:tcW w:w="1712" w:type="pct"/>
            <w:tcBorders>
              <w:top w:val="single" w:sz="4" w:space="0" w:color="auto"/>
              <w:left w:val="single" w:sz="4" w:space="0" w:color="auto"/>
              <w:bottom w:val="single" w:sz="4" w:space="0" w:color="auto"/>
              <w:right w:val="single" w:sz="4" w:space="0" w:color="auto"/>
            </w:tcBorders>
            <w:vAlign w:val="center"/>
            <w:hideMark/>
          </w:tcPr>
          <w:p w14:paraId="55FB98A2"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令和５年４月</w:t>
            </w:r>
          </w:p>
        </w:tc>
        <w:tc>
          <w:tcPr>
            <w:tcW w:w="1711" w:type="pct"/>
            <w:tcBorders>
              <w:top w:val="single" w:sz="4" w:space="0" w:color="auto"/>
              <w:left w:val="single" w:sz="4" w:space="0" w:color="auto"/>
              <w:bottom w:val="single" w:sz="4" w:space="0" w:color="auto"/>
              <w:right w:val="single" w:sz="4" w:space="0" w:color="auto"/>
            </w:tcBorders>
            <w:vAlign w:val="center"/>
            <w:hideMark/>
          </w:tcPr>
          <w:p w14:paraId="301B6D13"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令和６年４月</w:t>
            </w:r>
          </w:p>
        </w:tc>
      </w:tr>
      <w:tr w:rsidR="00A570D1" w:rsidRPr="00963866" w14:paraId="21C4236C" w14:textId="77777777">
        <w:trPr>
          <w:trHeight w:val="454"/>
        </w:trPr>
        <w:tc>
          <w:tcPr>
            <w:tcW w:w="1577" w:type="pct"/>
            <w:tcBorders>
              <w:top w:val="single" w:sz="4" w:space="0" w:color="auto"/>
              <w:left w:val="single" w:sz="4" w:space="0" w:color="auto"/>
              <w:bottom w:val="single" w:sz="4" w:space="0" w:color="auto"/>
              <w:right w:val="single" w:sz="4" w:space="0" w:color="auto"/>
            </w:tcBorders>
            <w:vAlign w:val="center"/>
            <w:hideMark/>
          </w:tcPr>
          <w:p w14:paraId="17A75F1C"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ラスパイレス指数</w:t>
            </w:r>
          </w:p>
        </w:tc>
        <w:tc>
          <w:tcPr>
            <w:tcW w:w="1712" w:type="pct"/>
            <w:tcBorders>
              <w:top w:val="single" w:sz="4" w:space="0" w:color="auto"/>
              <w:left w:val="single" w:sz="4" w:space="0" w:color="auto"/>
              <w:bottom w:val="single" w:sz="4" w:space="0" w:color="auto"/>
              <w:right w:val="single" w:sz="4" w:space="0" w:color="auto"/>
            </w:tcBorders>
            <w:vAlign w:val="center"/>
            <w:hideMark/>
          </w:tcPr>
          <w:p w14:paraId="0AF87637"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100.8</w:t>
            </w:r>
          </w:p>
        </w:tc>
        <w:tc>
          <w:tcPr>
            <w:tcW w:w="1711" w:type="pct"/>
            <w:tcBorders>
              <w:top w:val="single" w:sz="4" w:space="0" w:color="auto"/>
              <w:left w:val="single" w:sz="4" w:space="0" w:color="auto"/>
              <w:bottom w:val="single" w:sz="4" w:space="0" w:color="auto"/>
              <w:right w:val="single" w:sz="4" w:space="0" w:color="auto"/>
            </w:tcBorders>
            <w:vAlign w:val="center"/>
            <w:hideMark/>
          </w:tcPr>
          <w:p w14:paraId="78DBC291"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100.4</w:t>
            </w:r>
          </w:p>
        </w:tc>
      </w:tr>
      <w:tr w:rsidR="00A570D1" w:rsidRPr="00963866" w14:paraId="4D7FC2A0" w14:textId="77777777">
        <w:trPr>
          <w:trHeight w:val="454"/>
        </w:trPr>
        <w:tc>
          <w:tcPr>
            <w:tcW w:w="1577" w:type="pct"/>
            <w:tcBorders>
              <w:top w:val="single" w:sz="4" w:space="0" w:color="auto"/>
              <w:left w:val="single" w:sz="4" w:space="0" w:color="auto"/>
              <w:bottom w:val="single" w:sz="4" w:space="0" w:color="auto"/>
              <w:right w:val="single" w:sz="4" w:space="0" w:color="auto"/>
            </w:tcBorders>
            <w:vAlign w:val="center"/>
            <w:hideMark/>
          </w:tcPr>
          <w:p w14:paraId="7C8FABB1"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地域手当補正後</w:t>
            </w:r>
          </w:p>
          <w:p w14:paraId="2EBA8DC1"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ラスパイレス指数</w:t>
            </w:r>
          </w:p>
        </w:tc>
        <w:tc>
          <w:tcPr>
            <w:tcW w:w="1712" w:type="pct"/>
            <w:tcBorders>
              <w:top w:val="single" w:sz="4" w:space="0" w:color="auto"/>
              <w:left w:val="single" w:sz="4" w:space="0" w:color="auto"/>
              <w:bottom w:val="single" w:sz="4" w:space="0" w:color="auto"/>
              <w:right w:val="single" w:sz="4" w:space="0" w:color="auto"/>
            </w:tcBorders>
            <w:vAlign w:val="center"/>
            <w:hideMark/>
          </w:tcPr>
          <w:p w14:paraId="45DCE0AE"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99.3</w:t>
            </w:r>
          </w:p>
        </w:tc>
        <w:tc>
          <w:tcPr>
            <w:tcW w:w="1711" w:type="pct"/>
            <w:tcBorders>
              <w:top w:val="single" w:sz="4" w:space="0" w:color="auto"/>
              <w:left w:val="single" w:sz="4" w:space="0" w:color="auto"/>
              <w:bottom w:val="single" w:sz="4" w:space="0" w:color="auto"/>
              <w:right w:val="single" w:sz="4" w:space="0" w:color="auto"/>
            </w:tcBorders>
            <w:vAlign w:val="center"/>
            <w:hideMark/>
          </w:tcPr>
          <w:p w14:paraId="45A45C8F" w14:textId="77777777" w:rsidR="00A570D1" w:rsidRPr="00963866" w:rsidRDefault="00A570D1">
            <w:pPr>
              <w:jc w:val="center"/>
              <w:rPr>
                <w:rFonts w:asciiTheme="minorEastAsia" w:eastAsiaTheme="minorEastAsia" w:hAnsiTheme="minorEastAsia"/>
                <w:sz w:val="20"/>
                <w:szCs w:val="20"/>
              </w:rPr>
            </w:pPr>
            <w:r w:rsidRPr="00963866">
              <w:rPr>
                <w:rFonts w:asciiTheme="minorEastAsia" w:eastAsiaTheme="minorEastAsia" w:hAnsiTheme="minorEastAsia" w:hint="eastAsia"/>
                <w:sz w:val="20"/>
                <w:szCs w:val="20"/>
              </w:rPr>
              <w:t>98.6</w:t>
            </w:r>
          </w:p>
        </w:tc>
      </w:tr>
    </w:tbl>
    <w:p w14:paraId="395A4473" w14:textId="77777777" w:rsidR="00A570D1" w:rsidRPr="00963866" w:rsidRDefault="00A570D1" w:rsidP="00A570D1">
      <w:pPr>
        <w:spacing w:line="240" w:lineRule="exact"/>
        <w:ind w:firstLineChars="500" w:firstLine="900"/>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（注）１　上記指数は、国の行政職俸給表(一)適用職員の俸給の月額と本府の行政職給料表適用職員</w:t>
      </w:r>
    </w:p>
    <w:p w14:paraId="5700BED3" w14:textId="77777777" w:rsidR="00A570D1" w:rsidRPr="00963866" w:rsidRDefault="00A570D1" w:rsidP="00A570D1">
      <w:pPr>
        <w:spacing w:line="240" w:lineRule="exact"/>
        <w:ind w:firstLineChars="900" w:firstLine="1620"/>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の給料の月額を、学歴、経験年数別のラスパイレス方式により国を100として比較したもの</w:t>
      </w:r>
    </w:p>
    <w:p w14:paraId="52A596B1" w14:textId="77777777" w:rsidR="00A570D1" w:rsidRPr="00963866" w:rsidRDefault="00A570D1" w:rsidP="00A570D1">
      <w:pPr>
        <w:spacing w:line="240" w:lineRule="exact"/>
        <w:ind w:firstLineChars="900" w:firstLine="1620"/>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である。</w:t>
      </w:r>
    </w:p>
    <w:p w14:paraId="3592EFAD" w14:textId="77777777" w:rsidR="00A570D1" w:rsidRPr="00963866" w:rsidRDefault="00A570D1" w:rsidP="00A570D1">
      <w:pPr>
        <w:spacing w:line="240" w:lineRule="exact"/>
        <w:ind w:firstLineChars="800" w:firstLine="1440"/>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２　地域手当補正後ラスパイレス指数は、地域手当を加味した地域における国家公務員と地方</w:t>
      </w:r>
    </w:p>
    <w:p w14:paraId="61017E7C" w14:textId="77777777" w:rsidR="00A570D1" w:rsidRPr="00963866" w:rsidRDefault="00A570D1" w:rsidP="00A570D1">
      <w:pPr>
        <w:spacing w:afterLines="150" w:after="360" w:line="240" w:lineRule="exact"/>
        <w:ind w:firstLineChars="900" w:firstLine="1620"/>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公務員の給与水準を比較するため、地域手当の支給率を用いて補正したものである。</w:t>
      </w:r>
    </w:p>
    <w:p w14:paraId="115E558F" w14:textId="77777777" w:rsidR="00A570D1" w:rsidRPr="00963866" w:rsidRDefault="00A570D1" w:rsidP="00A570D1">
      <w:pPr>
        <w:spacing w:afterLines="100" w:after="240" w:line="360" w:lineRule="auto"/>
        <w:ind w:leftChars="400" w:left="960" w:firstLineChars="100" w:firstLine="240"/>
        <w:rPr>
          <w:rFonts w:asciiTheme="minorHAnsi" w:eastAsiaTheme="minorEastAsia" w:hAnsiTheme="minorHAnsi"/>
        </w:rPr>
      </w:pPr>
      <w:r w:rsidRPr="00963866">
        <w:rPr>
          <w:rFonts w:asciiTheme="minorHAnsi" w:eastAsiaTheme="minorEastAsia" w:hAnsiTheme="minorHAnsi" w:hint="eastAsia"/>
        </w:rPr>
        <w:t>また、本年の人事院勧告では、民間における初任給の動向や、公務において人材確保が喫緊の課題であること等を踏まえ、行政職俸給表（一）適用職員について所要の改定をすることとされており、この改定が実施された</w:t>
      </w:r>
      <w:r w:rsidRPr="00963866">
        <w:rPr>
          <w:rFonts w:asciiTheme="minorEastAsia" w:eastAsiaTheme="minorEastAsia" w:hAnsiTheme="minorEastAsia" w:hint="eastAsia"/>
        </w:rPr>
        <w:t>場合、大阪市域に在勤する国家公務員について、一般職試験（大卒程度）に係る初任給（俸給及び地域手当）は269,120円、一般職試験（高卒者）に係る初任給は232,348円になると見込まれる</w:t>
      </w:r>
      <w:r w:rsidRPr="00963866">
        <w:rPr>
          <w:rFonts w:asciiTheme="minorHAnsi" w:eastAsiaTheme="minorEastAsia" w:hAnsiTheme="minorHAnsi" w:hint="eastAsia"/>
        </w:rPr>
        <w:t>（表８参照）。</w:t>
      </w:r>
    </w:p>
    <w:p w14:paraId="1F673484" w14:textId="77777777" w:rsidR="00A570D1" w:rsidRPr="00963866" w:rsidRDefault="00A570D1" w:rsidP="00A570D1">
      <w:pPr>
        <w:spacing w:line="200" w:lineRule="exact"/>
        <w:ind w:firstLineChars="600" w:firstLine="1080"/>
      </w:pPr>
      <w:r w:rsidRPr="00963866">
        <w:rPr>
          <w:rFonts w:asciiTheme="majorEastAsia" w:eastAsiaTheme="majorEastAsia" w:hAnsiTheme="majorEastAsia" w:hint="eastAsia"/>
          <w:sz w:val="18"/>
          <w:szCs w:val="18"/>
        </w:rPr>
        <w:lastRenderedPageBreak/>
        <w:t>【表８】職員と国家公務員との初任給の比較</w:t>
      </w:r>
    </w:p>
    <w:tbl>
      <w:tblPr>
        <w:tblW w:w="7935" w:type="dxa"/>
        <w:tblInd w:w="1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3"/>
        <w:gridCol w:w="1275"/>
        <w:gridCol w:w="991"/>
        <w:gridCol w:w="1134"/>
        <w:gridCol w:w="1276"/>
        <w:gridCol w:w="992"/>
        <w:gridCol w:w="1134"/>
      </w:tblGrid>
      <w:tr w:rsidR="00A570D1" w:rsidRPr="00963866" w14:paraId="02CFEB06" w14:textId="77777777">
        <w:trPr>
          <w:trHeight w:val="227"/>
        </w:trPr>
        <w:tc>
          <w:tcPr>
            <w:tcW w:w="1134" w:type="dxa"/>
            <w:vMerge w:val="restart"/>
            <w:tcBorders>
              <w:top w:val="single" w:sz="4" w:space="0" w:color="auto"/>
              <w:left w:val="single" w:sz="4" w:space="0" w:color="auto"/>
              <w:bottom w:val="single" w:sz="4" w:space="0" w:color="auto"/>
              <w:right w:val="single" w:sz="4" w:space="0" w:color="auto"/>
            </w:tcBorders>
          </w:tcPr>
          <w:p w14:paraId="55567DC6" w14:textId="77777777" w:rsidR="00A570D1" w:rsidRPr="00963866" w:rsidRDefault="00A570D1">
            <w:pPr>
              <w:rPr>
                <w:rFonts w:asciiTheme="minorEastAsia" w:eastAsiaTheme="minorEastAsia" w:hAnsiTheme="minorEastAsia"/>
                <w:sz w:val="16"/>
                <w:szCs w:val="16"/>
              </w:rPr>
            </w:pPr>
          </w:p>
        </w:tc>
        <w:tc>
          <w:tcPr>
            <w:tcW w:w="3402" w:type="dxa"/>
            <w:gridSpan w:val="3"/>
            <w:tcBorders>
              <w:top w:val="single" w:sz="4" w:space="0" w:color="auto"/>
              <w:left w:val="single" w:sz="4" w:space="0" w:color="auto"/>
              <w:bottom w:val="single" w:sz="4" w:space="0" w:color="auto"/>
              <w:right w:val="single" w:sz="4" w:space="0" w:color="auto"/>
            </w:tcBorders>
            <w:noWrap/>
            <w:vAlign w:val="center"/>
            <w:hideMark/>
          </w:tcPr>
          <w:p w14:paraId="7223FC41"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大卒</w:t>
            </w:r>
          </w:p>
        </w:tc>
        <w:tc>
          <w:tcPr>
            <w:tcW w:w="3402" w:type="dxa"/>
            <w:gridSpan w:val="3"/>
            <w:tcBorders>
              <w:top w:val="single" w:sz="4" w:space="0" w:color="auto"/>
              <w:left w:val="single" w:sz="4" w:space="0" w:color="auto"/>
              <w:bottom w:val="single" w:sz="4" w:space="0" w:color="auto"/>
              <w:right w:val="single" w:sz="4" w:space="0" w:color="auto"/>
            </w:tcBorders>
            <w:noWrap/>
            <w:vAlign w:val="center"/>
            <w:hideMark/>
          </w:tcPr>
          <w:p w14:paraId="699135F5"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高卒</w:t>
            </w:r>
          </w:p>
        </w:tc>
      </w:tr>
      <w:tr w:rsidR="00A570D1" w:rsidRPr="00963866" w14:paraId="178DE0A9" w14:textId="77777777">
        <w:trPr>
          <w:trHeight w:val="454"/>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7D77F1AF" w14:textId="77777777" w:rsidR="00A570D1" w:rsidRPr="00963866" w:rsidRDefault="00A570D1">
            <w:pPr>
              <w:widowControl/>
              <w:jc w:val="left"/>
              <w:rPr>
                <w:rFonts w:asciiTheme="minorEastAsia" w:eastAsiaTheme="minorEastAsia" w:hAnsiTheme="minorEastAsia"/>
                <w:sz w:val="16"/>
                <w:szCs w:val="16"/>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7D7FC2BB" w14:textId="77777777" w:rsidR="00A570D1" w:rsidRPr="00963866" w:rsidRDefault="00A570D1">
            <w:pPr>
              <w:ind w:rightChars="-45" w:right="-108"/>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給料月額</w:t>
            </w:r>
          </w:p>
          <w:p w14:paraId="295E6FF4" w14:textId="77777777" w:rsidR="00A570D1" w:rsidRPr="00963866" w:rsidRDefault="00A570D1">
            <w:pPr>
              <w:ind w:rightChars="-45" w:right="-108"/>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（俸給月額）</w:t>
            </w:r>
          </w:p>
        </w:tc>
        <w:tc>
          <w:tcPr>
            <w:tcW w:w="992" w:type="dxa"/>
            <w:tcBorders>
              <w:top w:val="single" w:sz="4" w:space="0" w:color="auto"/>
              <w:left w:val="single" w:sz="4" w:space="0" w:color="auto"/>
              <w:bottom w:val="single" w:sz="4" w:space="0" w:color="auto"/>
              <w:right w:val="single" w:sz="4" w:space="0" w:color="auto"/>
            </w:tcBorders>
            <w:vAlign w:val="center"/>
            <w:hideMark/>
          </w:tcPr>
          <w:p w14:paraId="26F9AC66"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地域手当</w:t>
            </w:r>
          </w:p>
          <w:p w14:paraId="535786D7"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支給割合</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FDCD260"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初任給</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357F98C6" w14:textId="77777777" w:rsidR="00A570D1" w:rsidRPr="00963866" w:rsidRDefault="00A570D1">
            <w:pPr>
              <w:ind w:rightChars="-44" w:right="-106"/>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給料月額</w:t>
            </w:r>
          </w:p>
          <w:p w14:paraId="7B14ACFB" w14:textId="77777777" w:rsidR="00A570D1" w:rsidRPr="00963866" w:rsidRDefault="00A570D1">
            <w:pPr>
              <w:ind w:rightChars="-44" w:right="-106"/>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（俸給月額）</w:t>
            </w:r>
          </w:p>
        </w:tc>
        <w:tc>
          <w:tcPr>
            <w:tcW w:w="992" w:type="dxa"/>
            <w:tcBorders>
              <w:top w:val="single" w:sz="4" w:space="0" w:color="auto"/>
              <w:left w:val="single" w:sz="4" w:space="0" w:color="auto"/>
              <w:bottom w:val="single" w:sz="4" w:space="0" w:color="auto"/>
              <w:right w:val="single" w:sz="4" w:space="0" w:color="auto"/>
            </w:tcBorders>
            <w:vAlign w:val="center"/>
            <w:hideMark/>
          </w:tcPr>
          <w:p w14:paraId="633D1D35"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地域手当</w:t>
            </w:r>
          </w:p>
          <w:p w14:paraId="3A965631"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支給割合</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4756AC5"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初任給</w:t>
            </w:r>
          </w:p>
        </w:tc>
      </w:tr>
      <w:tr w:rsidR="00A570D1" w:rsidRPr="00963866" w14:paraId="7BE9AD83" w14:textId="77777777">
        <w:trPr>
          <w:trHeight w:val="454"/>
        </w:trPr>
        <w:tc>
          <w:tcPr>
            <w:tcW w:w="1134" w:type="dxa"/>
            <w:tcBorders>
              <w:top w:val="single" w:sz="4" w:space="0" w:color="auto"/>
              <w:left w:val="single" w:sz="4" w:space="0" w:color="auto"/>
              <w:bottom w:val="double" w:sz="4" w:space="0" w:color="auto"/>
              <w:right w:val="single" w:sz="4" w:space="0" w:color="auto"/>
            </w:tcBorders>
            <w:noWrap/>
            <w:vAlign w:val="center"/>
            <w:hideMark/>
          </w:tcPr>
          <w:p w14:paraId="38F065BF"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府</w:t>
            </w:r>
          </w:p>
          <w:p w14:paraId="797C2C9F"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（現行）</w:t>
            </w:r>
          </w:p>
        </w:tc>
        <w:tc>
          <w:tcPr>
            <w:tcW w:w="1276" w:type="dxa"/>
            <w:tcBorders>
              <w:top w:val="single" w:sz="4" w:space="0" w:color="auto"/>
              <w:left w:val="single" w:sz="4" w:space="0" w:color="auto"/>
              <w:bottom w:val="double" w:sz="4" w:space="0" w:color="auto"/>
              <w:right w:val="single" w:sz="4" w:space="0" w:color="auto"/>
            </w:tcBorders>
            <w:noWrap/>
            <w:vAlign w:val="center"/>
            <w:hideMark/>
          </w:tcPr>
          <w:p w14:paraId="2BC8C09B"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227,100円</w:t>
            </w:r>
          </w:p>
        </w:tc>
        <w:tc>
          <w:tcPr>
            <w:tcW w:w="992" w:type="dxa"/>
            <w:tcBorders>
              <w:top w:val="single" w:sz="4" w:space="0" w:color="auto"/>
              <w:left w:val="single" w:sz="4" w:space="0" w:color="auto"/>
              <w:bottom w:val="double" w:sz="4" w:space="0" w:color="auto"/>
              <w:right w:val="single" w:sz="4" w:space="0" w:color="auto"/>
            </w:tcBorders>
            <w:noWrap/>
            <w:vAlign w:val="center"/>
            <w:hideMark/>
          </w:tcPr>
          <w:p w14:paraId="4F91C310"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11.8％</w:t>
            </w:r>
          </w:p>
        </w:tc>
        <w:tc>
          <w:tcPr>
            <w:tcW w:w="1134" w:type="dxa"/>
            <w:tcBorders>
              <w:top w:val="single" w:sz="4" w:space="0" w:color="auto"/>
              <w:left w:val="single" w:sz="4" w:space="0" w:color="auto"/>
              <w:bottom w:val="double" w:sz="4" w:space="0" w:color="auto"/>
              <w:right w:val="single" w:sz="4" w:space="0" w:color="auto"/>
            </w:tcBorders>
            <w:noWrap/>
            <w:vAlign w:val="center"/>
            <w:hideMark/>
          </w:tcPr>
          <w:p w14:paraId="25F524F7"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253,897円</w:t>
            </w:r>
          </w:p>
        </w:tc>
        <w:tc>
          <w:tcPr>
            <w:tcW w:w="1276" w:type="dxa"/>
            <w:tcBorders>
              <w:top w:val="single" w:sz="4" w:space="0" w:color="auto"/>
              <w:left w:val="single" w:sz="4" w:space="0" w:color="auto"/>
              <w:bottom w:val="double" w:sz="4" w:space="0" w:color="auto"/>
              <w:right w:val="single" w:sz="4" w:space="0" w:color="auto"/>
            </w:tcBorders>
            <w:noWrap/>
            <w:vAlign w:val="center"/>
            <w:hideMark/>
          </w:tcPr>
          <w:p w14:paraId="4897DDA3"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192,900円</w:t>
            </w:r>
          </w:p>
        </w:tc>
        <w:tc>
          <w:tcPr>
            <w:tcW w:w="992" w:type="dxa"/>
            <w:tcBorders>
              <w:top w:val="single" w:sz="4" w:space="0" w:color="auto"/>
              <w:left w:val="single" w:sz="4" w:space="0" w:color="auto"/>
              <w:bottom w:val="double" w:sz="4" w:space="0" w:color="auto"/>
              <w:right w:val="single" w:sz="4" w:space="0" w:color="auto"/>
            </w:tcBorders>
            <w:noWrap/>
            <w:vAlign w:val="center"/>
            <w:hideMark/>
          </w:tcPr>
          <w:p w14:paraId="051EA21E"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11.8％</w:t>
            </w:r>
          </w:p>
        </w:tc>
        <w:tc>
          <w:tcPr>
            <w:tcW w:w="1134" w:type="dxa"/>
            <w:tcBorders>
              <w:top w:val="single" w:sz="4" w:space="0" w:color="auto"/>
              <w:left w:val="single" w:sz="4" w:space="0" w:color="auto"/>
              <w:bottom w:val="double" w:sz="4" w:space="0" w:color="auto"/>
              <w:right w:val="single" w:sz="4" w:space="0" w:color="auto"/>
            </w:tcBorders>
            <w:noWrap/>
            <w:vAlign w:val="center"/>
            <w:hideMark/>
          </w:tcPr>
          <w:p w14:paraId="033DFB98"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215,662円</w:t>
            </w:r>
          </w:p>
        </w:tc>
      </w:tr>
      <w:tr w:rsidR="00A570D1" w:rsidRPr="00963866" w14:paraId="46B3FC3A" w14:textId="77777777">
        <w:trPr>
          <w:trHeight w:val="454"/>
        </w:trPr>
        <w:tc>
          <w:tcPr>
            <w:tcW w:w="1134" w:type="dxa"/>
            <w:tcBorders>
              <w:top w:val="double" w:sz="4" w:space="0" w:color="auto"/>
              <w:left w:val="single" w:sz="4" w:space="0" w:color="auto"/>
              <w:bottom w:val="single" w:sz="4" w:space="0" w:color="auto"/>
              <w:right w:val="single" w:sz="4" w:space="0" w:color="auto"/>
            </w:tcBorders>
            <w:noWrap/>
            <w:vAlign w:val="center"/>
            <w:hideMark/>
          </w:tcPr>
          <w:p w14:paraId="4EB27CBE"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国</w:t>
            </w:r>
          </w:p>
          <w:p w14:paraId="3068630F"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（現行）</w:t>
            </w:r>
          </w:p>
        </w:tc>
        <w:tc>
          <w:tcPr>
            <w:tcW w:w="1276" w:type="dxa"/>
            <w:tcBorders>
              <w:top w:val="double" w:sz="4" w:space="0" w:color="auto"/>
              <w:left w:val="single" w:sz="4" w:space="0" w:color="auto"/>
              <w:bottom w:val="single" w:sz="4" w:space="0" w:color="auto"/>
              <w:right w:val="single" w:sz="4" w:space="0" w:color="auto"/>
            </w:tcBorders>
            <w:noWrap/>
            <w:vAlign w:val="center"/>
            <w:hideMark/>
          </w:tcPr>
          <w:p w14:paraId="2FAD0EB7"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220,000円</w:t>
            </w:r>
          </w:p>
        </w:tc>
        <w:tc>
          <w:tcPr>
            <w:tcW w:w="992" w:type="dxa"/>
            <w:tcBorders>
              <w:top w:val="double" w:sz="4" w:space="0" w:color="auto"/>
              <w:left w:val="single" w:sz="4" w:space="0" w:color="auto"/>
              <w:bottom w:val="single" w:sz="4" w:space="0" w:color="auto"/>
              <w:right w:val="single" w:sz="4" w:space="0" w:color="auto"/>
            </w:tcBorders>
            <w:noWrap/>
            <w:vAlign w:val="center"/>
            <w:hideMark/>
          </w:tcPr>
          <w:p w14:paraId="1D1A5B46"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16.0％</w:t>
            </w:r>
          </w:p>
        </w:tc>
        <w:tc>
          <w:tcPr>
            <w:tcW w:w="1134" w:type="dxa"/>
            <w:tcBorders>
              <w:top w:val="double" w:sz="4" w:space="0" w:color="auto"/>
              <w:left w:val="single" w:sz="4" w:space="0" w:color="auto"/>
              <w:bottom w:val="single" w:sz="4" w:space="0" w:color="auto"/>
              <w:right w:val="single" w:sz="4" w:space="0" w:color="auto"/>
            </w:tcBorders>
            <w:noWrap/>
            <w:vAlign w:val="center"/>
            <w:hideMark/>
          </w:tcPr>
          <w:p w14:paraId="172C4946"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255,200円</w:t>
            </w:r>
          </w:p>
        </w:tc>
        <w:tc>
          <w:tcPr>
            <w:tcW w:w="1276" w:type="dxa"/>
            <w:tcBorders>
              <w:top w:val="double" w:sz="4" w:space="0" w:color="auto"/>
              <w:left w:val="single" w:sz="4" w:space="0" w:color="auto"/>
              <w:bottom w:val="single" w:sz="4" w:space="0" w:color="auto"/>
              <w:right w:val="single" w:sz="4" w:space="0" w:color="auto"/>
            </w:tcBorders>
            <w:noWrap/>
            <w:vAlign w:val="center"/>
            <w:hideMark/>
          </w:tcPr>
          <w:p w14:paraId="1903C8CA"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188,000円</w:t>
            </w:r>
          </w:p>
        </w:tc>
        <w:tc>
          <w:tcPr>
            <w:tcW w:w="992" w:type="dxa"/>
            <w:tcBorders>
              <w:top w:val="double" w:sz="4" w:space="0" w:color="auto"/>
              <w:left w:val="single" w:sz="4" w:space="0" w:color="auto"/>
              <w:bottom w:val="single" w:sz="4" w:space="0" w:color="auto"/>
              <w:right w:val="single" w:sz="4" w:space="0" w:color="auto"/>
            </w:tcBorders>
            <w:noWrap/>
            <w:vAlign w:val="center"/>
            <w:hideMark/>
          </w:tcPr>
          <w:p w14:paraId="413AB65D"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16.0％</w:t>
            </w:r>
          </w:p>
        </w:tc>
        <w:tc>
          <w:tcPr>
            <w:tcW w:w="1134" w:type="dxa"/>
            <w:tcBorders>
              <w:top w:val="double" w:sz="4" w:space="0" w:color="auto"/>
              <w:left w:val="single" w:sz="4" w:space="0" w:color="auto"/>
              <w:bottom w:val="single" w:sz="4" w:space="0" w:color="auto"/>
              <w:right w:val="single" w:sz="4" w:space="0" w:color="auto"/>
            </w:tcBorders>
            <w:noWrap/>
            <w:vAlign w:val="center"/>
            <w:hideMark/>
          </w:tcPr>
          <w:p w14:paraId="0472E47B"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218,080円</w:t>
            </w:r>
          </w:p>
        </w:tc>
      </w:tr>
      <w:tr w:rsidR="00A570D1" w:rsidRPr="00963866" w14:paraId="0CD6CD7C" w14:textId="77777777">
        <w:trPr>
          <w:trHeight w:val="454"/>
        </w:trPr>
        <w:tc>
          <w:tcPr>
            <w:tcW w:w="1134" w:type="dxa"/>
            <w:tcBorders>
              <w:top w:val="single" w:sz="4" w:space="0" w:color="auto"/>
              <w:left w:val="single" w:sz="4" w:space="0" w:color="auto"/>
              <w:bottom w:val="single" w:sz="4" w:space="0" w:color="auto"/>
              <w:right w:val="single" w:sz="4" w:space="0" w:color="auto"/>
            </w:tcBorders>
            <w:noWrap/>
            <w:vAlign w:val="center"/>
            <w:hideMark/>
          </w:tcPr>
          <w:p w14:paraId="01E02A18"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国</w:t>
            </w:r>
          </w:p>
          <w:p w14:paraId="0FBB9936"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（改定後）</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2AF172D4"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232,000円</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0BCF0111"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16.0％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F6898AF"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269,120円</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0AB62B33"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200,300円</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09A3EACB"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16.0％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073281D"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232,348円</w:t>
            </w:r>
          </w:p>
        </w:tc>
      </w:tr>
    </w:tbl>
    <w:p w14:paraId="2795C5B8" w14:textId="77777777" w:rsidR="00A570D1" w:rsidRPr="00963866" w:rsidRDefault="00A570D1" w:rsidP="00A570D1">
      <w:pPr>
        <w:spacing w:line="240" w:lineRule="exact"/>
        <w:ind w:leftChars="450" w:left="1080"/>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（注）　１　国の地域手当支給割合は、大阪市域に在勤する国家公務員の支給割合である。</w:t>
      </w:r>
    </w:p>
    <w:p w14:paraId="37CEFC1C" w14:textId="77777777" w:rsidR="00A570D1" w:rsidRPr="00963866" w:rsidRDefault="00A570D1" w:rsidP="00A570D1">
      <w:pPr>
        <w:spacing w:afterLines="50" w:after="120" w:line="240" w:lineRule="exact"/>
        <w:ind w:leftChars="750" w:left="1980" w:hangingChars="100" w:hanging="180"/>
        <w:rPr>
          <w:rFonts w:hAnsi="ＭＳ 明朝"/>
          <w:szCs w:val="28"/>
        </w:rPr>
      </w:pPr>
      <w:r w:rsidRPr="00963866">
        <w:rPr>
          <w:rFonts w:asciiTheme="minorEastAsia" w:eastAsiaTheme="minorEastAsia" w:hAnsiTheme="minorEastAsia" w:hint="eastAsia"/>
          <w:sz w:val="18"/>
          <w:szCs w:val="18"/>
        </w:rPr>
        <w:t>２　現行の給料月額、俸給月額及び地域手当支給割合は、本年４月１日時点（改定前）のものである。</w:t>
      </w:r>
    </w:p>
    <w:p w14:paraId="1AAA96F7" w14:textId="77777777" w:rsidR="00A570D1" w:rsidRPr="00963866" w:rsidRDefault="00A570D1" w:rsidP="00A570D1">
      <w:pPr>
        <w:spacing w:line="360" w:lineRule="auto"/>
        <w:ind w:leftChars="100" w:left="240"/>
        <w:rPr>
          <w:rFonts w:ascii="ＭＳ ゴシック" w:eastAsia="ＭＳ ゴシック" w:hAnsi="ＭＳ ゴシック"/>
          <w:sz w:val="28"/>
          <w:szCs w:val="28"/>
        </w:rPr>
      </w:pPr>
    </w:p>
    <w:p w14:paraId="1D6E3E93" w14:textId="77777777" w:rsidR="00A570D1" w:rsidRPr="00963866" w:rsidRDefault="00A570D1" w:rsidP="00A570D1">
      <w:pPr>
        <w:spacing w:line="360" w:lineRule="auto"/>
        <w:ind w:leftChars="100" w:left="240"/>
        <w:rPr>
          <w:rFonts w:ascii="ＭＳ ゴシック" w:eastAsia="ＭＳ ゴシック" w:hAnsi="ＭＳ ゴシック"/>
          <w:sz w:val="28"/>
          <w:szCs w:val="28"/>
        </w:rPr>
      </w:pPr>
      <w:r w:rsidRPr="00963866">
        <w:rPr>
          <w:rFonts w:ascii="ＭＳ ゴシック" w:eastAsia="ＭＳ ゴシック" w:hAnsi="ＭＳ ゴシック" w:hint="eastAsia"/>
          <w:sz w:val="28"/>
          <w:szCs w:val="28"/>
        </w:rPr>
        <w:t>５　本年の給与改定等</w:t>
      </w:r>
    </w:p>
    <w:p w14:paraId="296353C3" w14:textId="77777777" w:rsidR="00A570D1" w:rsidRPr="00963866" w:rsidRDefault="00A570D1" w:rsidP="00A570D1">
      <w:pPr>
        <w:spacing w:line="360" w:lineRule="auto"/>
        <w:ind w:leftChars="200" w:left="480" w:firstLineChars="100" w:firstLine="240"/>
      </w:pPr>
      <w:r w:rsidRPr="00963866">
        <w:rPr>
          <w:rFonts w:hint="eastAsia"/>
        </w:rPr>
        <w:t>職員の給与の決定条件に関する調査等の結果は以上のとおりであり、職員給与と民間給与との較差、物価・生計費及び人事院勧告の内容等を総合的に勘案した結果、下記のとおり改定することが適当であると判断した。</w:t>
      </w:r>
    </w:p>
    <w:p w14:paraId="629128D1" w14:textId="77777777" w:rsidR="00A570D1" w:rsidRPr="00963866" w:rsidRDefault="00A570D1" w:rsidP="00A570D1">
      <w:pPr>
        <w:spacing w:line="360" w:lineRule="auto"/>
        <w:ind w:leftChars="200" w:left="480"/>
        <w:rPr>
          <w:rFonts w:asciiTheme="majorEastAsia" w:eastAsiaTheme="majorEastAsia" w:hAnsiTheme="majorEastAsia"/>
        </w:rPr>
      </w:pPr>
      <w:r w:rsidRPr="00963866">
        <w:rPr>
          <w:rFonts w:asciiTheme="majorEastAsia" w:eastAsiaTheme="majorEastAsia" w:hAnsiTheme="majorEastAsia" w:hint="eastAsia"/>
        </w:rPr>
        <w:t>(1)　月例給</w:t>
      </w:r>
    </w:p>
    <w:p w14:paraId="75D7D6FA" w14:textId="77777777" w:rsidR="00A570D1" w:rsidRPr="00963866" w:rsidRDefault="00A570D1" w:rsidP="00A570D1">
      <w:pPr>
        <w:spacing w:line="360" w:lineRule="auto"/>
        <w:ind w:leftChars="300" w:left="720" w:firstLineChars="100" w:firstLine="240"/>
        <w:rPr>
          <w:rFonts w:asciiTheme="minorEastAsia" w:eastAsiaTheme="minorEastAsia" w:hAnsiTheme="minorEastAsia"/>
        </w:rPr>
      </w:pPr>
      <w:r w:rsidRPr="00963866">
        <w:rPr>
          <w:rFonts w:asciiTheme="minorEastAsia" w:eastAsiaTheme="minorEastAsia" w:hAnsiTheme="minorEastAsia" w:hint="eastAsia"/>
        </w:rPr>
        <w:t>前記２(2)のとおり、本年４月時点の職員給与が民間給与を12,636円（3.29％）下回っていることから、民間給与との均衡を図るため、月例給の引上げ改定を行う必要がある。この改定は、本年４月時点の比較に基づいて職員給与と民間給与を均衡させるためのものであることから、同月に遡及して実施する必要がある。</w:t>
      </w:r>
    </w:p>
    <w:p w14:paraId="745F3B17" w14:textId="77777777" w:rsidR="00A570D1" w:rsidRPr="00963866" w:rsidRDefault="00A570D1" w:rsidP="00A570D1">
      <w:pPr>
        <w:spacing w:line="360" w:lineRule="auto"/>
        <w:ind w:leftChars="300" w:left="720" w:firstLineChars="100" w:firstLine="240"/>
        <w:rPr>
          <w:rFonts w:asciiTheme="minorEastAsia" w:eastAsiaTheme="minorEastAsia" w:hAnsiTheme="minorEastAsia"/>
        </w:rPr>
      </w:pPr>
      <w:r w:rsidRPr="00963866">
        <w:rPr>
          <w:rFonts w:asciiTheme="minorEastAsia" w:eastAsiaTheme="minorEastAsia" w:hAnsiTheme="minorEastAsia" w:hint="eastAsia"/>
        </w:rPr>
        <w:t>月例給の改定にあたっては、国が令和７年４月に行った地域手当の見直しを踏まえ、地域手当の支給割合を引き上げる。あわせて、近年の物価高騰の状況等を踏まえ、全職員を対象とし、人材確保の観点から初任給及び若年層に重点を置いて、基本給である給料を引き上げることとする。</w:t>
      </w:r>
    </w:p>
    <w:p w14:paraId="046ACE61" w14:textId="77777777" w:rsidR="00A570D1" w:rsidRPr="00963866" w:rsidRDefault="00A570D1" w:rsidP="00A570D1">
      <w:pPr>
        <w:spacing w:line="360" w:lineRule="auto"/>
        <w:ind w:leftChars="300" w:left="720"/>
        <w:rPr>
          <w:rFonts w:asciiTheme="majorEastAsia" w:eastAsiaTheme="majorEastAsia" w:hAnsiTheme="majorEastAsia"/>
        </w:rPr>
      </w:pPr>
      <w:r w:rsidRPr="00963866">
        <w:rPr>
          <w:rFonts w:asciiTheme="majorEastAsia" w:eastAsiaTheme="majorEastAsia" w:hAnsiTheme="majorEastAsia" w:hint="eastAsia"/>
        </w:rPr>
        <w:t>ア　行政職給料表</w:t>
      </w:r>
    </w:p>
    <w:p w14:paraId="107C1DCE" w14:textId="77777777" w:rsidR="00A570D1" w:rsidRPr="00963866" w:rsidRDefault="00A570D1" w:rsidP="00A570D1">
      <w:pPr>
        <w:spacing w:line="360" w:lineRule="auto"/>
        <w:ind w:leftChars="400" w:left="960" w:firstLineChars="100" w:firstLine="240"/>
        <w:rPr>
          <w:rFonts w:asciiTheme="minorEastAsia" w:eastAsiaTheme="minorEastAsia" w:hAnsiTheme="minorEastAsia"/>
          <w:i/>
          <w:iCs/>
        </w:rPr>
      </w:pPr>
      <w:r w:rsidRPr="00963866">
        <w:rPr>
          <w:rFonts w:asciiTheme="minorEastAsia" w:eastAsiaTheme="minorEastAsia" w:hAnsiTheme="minorEastAsia" w:hint="eastAsia"/>
        </w:rPr>
        <w:t>民間との給与比較を行っている行政職給料表について、平均2.54％の引上げ改定を行う。</w:t>
      </w:r>
    </w:p>
    <w:p w14:paraId="04903504" w14:textId="77777777" w:rsidR="00A570D1" w:rsidRPr="00963866" w:rsidRDefault="00A570D1" w:rsidP="00A570D1">
      <w:pPr>
        <w:spacing w:line="360" w:lineRule="auto"/>
        <w:ind w:leftChars="400" w:left="960"/>
        <w:rPr>
          <w:rFonts w:asciiTheme="majorEastAsia" w:eastAsiaTheme="majorEastAsia" w:hAnsiTheme="majorEastAsia"/>
        </w:rPr>
      </w:pPr>
      <w:r w:rsidRPr="00963866">
        <w:rPr>
          <w:rFonts w:asciiTheme="majorEastAsia" w:eastAsiaTheme="majorEastAsia" w:hAnsiTheme="majorEastAsia" w:hint="eastAsia"/>
        </w:rPr>
        <w:t>(ｱ)　初任給</w:t>
      </w:r>
    </w:p>
    <w:p w14:paraId="2B4E9161" w14:textId="77777777" w:rsidR="00A570D1" w:rsidRPr="00963866" w:rsidRDefault="00A570D1" w:rsidP="00A570D1">
      <w:pPr>
        <w:spacing w:line="360" w:lineRule="auto"/>
        <w:ind w:leftChars="500" w:left="1200" w:firstLineChars="100" w:firstLine="240"/>
      </w:pPr>
      <w:r w:rsidRPr="00963866">
        <w:rPr>
          <w:rFonts w:hint="eastAsia"/>
        </w:rPr>
        <w:t>本府における一般行政職採用試験の状況を見ると、</w:t>
      </w:r>
      <w:r w:rsidRPr="00963866">
        <w:rPr>
          <w:rFonts w:asciiTheme="minorHAnsi" w:hAnsiTheme="minorHAnsi" w:hint="eastAsia"/>
        </w:rPr>
        <w:t>受験者の多</w:t>
      </w:r>
      <w:r w:rsidRPr="00963866">
        <w:rPr>
          <w:rFonts w:hint="eastAsia"/>
        </w:rPr>
        <w:t>くが国家公務員などを併願している状況にあることや、地方公務員の競争試験における受験者総数が減少傾向にあることから、初任給の引上げにあたっては、国家公務員など公務間の人材獲得競争の観点を踏まえる必要がある。</w:t>
      </w:r>
    </w:p>
    <w:p w14:paraId="002BEF30" w14:textId="77777777" w:rsidR="00A570D1" w:rsidRPr="00963866" w:rsidRDefault="00A570D1" w:rsidP="00A570D1">
      <w:pPr>
        <w:spacing w:afterLines="100" w:after="240" w:line="360" w:lineRule="auto"/>
        <w:ind w:leftChars="500" w:left="1200" w:firstLineChars="100" w:firstLine="240"/>
        <w:rPr>
          <w:rFonts w:asciiTheme="minorEastAsia" w:eastAsiaTheme="minorEastAsia" w:hAnsiTheme="minorEastAsia"/>
        </w:rPr>
      </w:pPr>
      <w:r w:rsidRPr="00963866">
        <w:rPr>
          <w:rFonts w:asciiTheme="minorEastAsia" w:eastAsiaTheme="minorEastAsia" w:hAnsiTheme="minorEastAsia" w:hint="eastAsia"/>
        </w:rPr>
        <w:lastRenderedPageBreak/>
        <w:t>このような状況や、前記１(2)イで示す民間の初任給の動向及び前記４(3)イで示す国家公務員の初任給に係る改定内容等を踏まえ、本年の人事院勧告による改定後の大阪市域に在勤する国家公務員一般職の初任給を目安として、行政職給料表の初任給に係る号給の給料月額について、大学卒程度を11,000円、高校卒程度を11,200円、それぞれ引き上げることとする（表９参照）。</w:t>
      </w:r>
    </w:p>
    <w:p w14:paraId="3083B9B6" w14:textId="77777777" w:rsidR="00A570D1" w:rsidRPr="00963866" w:rsidRDefault="00A570D1" w:rsidP="00A570D1">
      <w:pPr>
        <w:spacing w:line="200" w:lineRule="exact"/>
        <w:ind w:firstLineChars="600" w:firstLine="1080"/>
      </w:pPr>
      <w:r w:rsidRPr="00963866">
        <w:rPr>
          <w:rFonts w:asciiTheme="majorEastAsia" w:eastAsiaTheme="majorEastAsia" w:hAnsiTheme="majorEastAsia" w:hint="eastAsia"/>
          <w:sz w:val="18"/>
          <w:szCs w:val="18"/>
        </w:rPr>
        <w:t>【表９】職員と国家公務員との改定後の初任給の比較</w:t>
      </w:r>
    </w:p>
    <w:tbl>
      <w:tblPr>
        <w:tblW w:w="7935" w:type="dxa"/>
        <w:tblInd w:w="1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3"/>
        <w:gridCol w:w="1275"/>
        <w:gridCol w:w="991"/>
        <w:gridCol w:w="1134"/>
        <w:gridCol w:w="1276"/>
        <w:gridCol w:w="992"/>
        <w:gridCol w:w="1134"/>
      </w:tblGrid>
      <w:tr w:rsidR="00A570D1" w:rsidRPr="00963866" w14:paraId="71003699" w14:textId="77777777">
        <w:trPr>
          <w:trHeight w:val="227"/>
        </w:trPr>
        <w:tc>
          <w:tcPr>
            <w:tcW w:w="1134" w:type="dxa"/>
            <w:vMerge w:val="restart"/>
            <w:tcBorders>
              <w:top w:val="single" w:sz="4" w:space="0" w:color="auto"/>
              <w:left w:val="single" w:sz="4" w:space="0" w:color="auto"/>
              <w:bottom w:val="single" w:sz="4" w:space="0" w:color="auto"/>
              <w:right w:val="single" w:sz="4" w:space="0" w:color="auto"/>
            </w:tcBorders>
          </w:tcPr>
          <w:p w14:paraId="48785A94" w14:textId="77777777" w:rsidR="00A570D1" w:rsidRPr="00963866" w:rsidRDefault="00A570D1">
            <w:pPr>
              <w:rPr>
                <w:rFonts w:asciiTheme="minorEastAsia" w:eastAsiaTheme="minorEastAsia" w:hAnsiTheme="minorEastAsia"/>
                <w:sz w:val="16"/>
                <w:szCs w:val="16"/>
              </w:rPr>
            </w:pPr>
          </w:p>
        </w:tc>
        <w:tc>
          <w:tcPr>
            <w:tcW w:w="3402" w:type="dxa"/>
            <w:gridSpan w:val="3"/>
            <w:tcBorders>
              <w:top w:val="single" w:sz="4" w:space="0" w:color="auto"/>
              <w:left w:val="single" w:sz="4" w:space="0" w:color="auto"/>
              <w:bottom w:val="single" w:sz="4" w:space="0" w:color="auto"/>
              <w:right w:val="single" w:sz="4" w:space="0" w:color="auto"/>
            </w:tcBorders>
            <w:noWrap/>
            <w:vAlign w:val="center"/>
            <w:hideMark/>
          </w:tcPr>
          <w:p w14:paraId="4C37B15D"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大卒</w:t>
            </w:r>
          </w:p>
        </w:tc>
        <w:tc>
          <w:tcPr>
            <w:tcW w:w="3402" w:type="dxa"/>
            <w:gridSpan w:val="3"/>
            <w:tcBorders>
              <w:top w:val="single" w:sz="4" w:space="0" w:color="auto"/>
              <w:left w:val="single" w:sz="4" w:space="0" w:color="auto"/>
              <w:bottom w:val="single" w:sz="4" w:space="0" w:color="auto"/>
              <w:right w:val="single" w:sz="4" w:space="0" w:color="auto"/>
            </w:tcBorders>
            <w:noWrap/>
            <w:vAlign w:val="center"/>
            <w:hideMark/>
          </w:tcPr>
          <w:p w14:paraId="0F9C0F36"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高卒</w:t>
            </w:r>
          </w:p>
        </w:tc>
      </w:tr>
      <w:tr w:rsidR="00A570D1" w:rsidRPr="00963866" w14:paraId="6E9151C6" w14:textId="77777777">
        <w:trPr>
          <w:trHeight w:val="454"/>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303B7D53" w14:textId="77777777" w:rsidR="00A570D1" w:rsidRPr="00963866" w:rsidRDefault="00A570D1">
            <w:pPr>
              <w:widowControl/>
              <w:jc w:val="left"/>
              <w:rPr>
                <w:rFonts w:asciiTheme="minorEastAsia" w:eastAsiaTheme="minorEastAsia" w:hAnsiTheme="minorEastAsia"/>
                <w:sz w:val="16"/>
                <w:szCs w:val="16"/>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7543A8CC" w14:textId="77777777" w:rsidR="00A570D1" w:rsidRPr="00963866" w:rsidRDefault="00A570D1">
            <w:pPr>
              <w:ind w:rightChars="-45" w:right="-108"/>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給料月額</w:t>
            </w:r>
          </w:p>
          <w:p w14:paraId="3FAF9D89" w14:textId="77777777" w:rsidR="00A570D1" w:rsidRPr="00963866" w:rsidRDefault="00A570D1">
            <w:pPr>
              <w:ind w:rightChars="-45" w:right="-108"/>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（俸給月額）</w:t>
            </w:r>
          </w:p>
        </w:tc>
        <w:tc>
          <w:tcPr>
            <w:tcW w:w="992" w:type="dxa"/>
            <w:tcBorders>
              <w:top w:val="single" w:sz="4" w:space="0" w:color="auto"/>
              <w:left w:val="single" w:sz="4" w:space="0" w:color="auto"/>
              <w:bottom w:val="single" w:sz="4" w:space="0" w:color="auto"/>
              <w:right w:val="single" w:sz="4" w:space="0" w:color="auto"/>
            </w:tcBorders>
            <w:vAlign w:val="center"/>
            <w:hideMark/>
          </w:tcPr>
          <w:p w14:paraId="4F3B5B53"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地域手当</w:t>
            </w:r>
          </w:p>
          <w:p w14:paraId="332B4EBA"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支給割合</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F780BAA"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初任給</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5B644748" w14:textId="77777777" w:rsidR="00A570D1" w:rsidRPr="00963866" w:rsidRDefault="00A570D1">
            <w:pPr>
              <w:ind w:rightChars="-44" w:right="-106"/>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給料月額</w:t>
            </w:r>
          </w:p>
          <w:p w14:paraId="310F7CC9" w14:textId="77777777" w:rsidR="00A570D1" w:rsidRPr="00963866" w:rsidRDefault="00A570D1">
            <w:pPr>
              <w:ind w:rightChars="-44" w:right="-106"/>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（俸給月額）</w:t>
            </w:r>
          </w:p>
        </w:tc>
        <w:tc>
          <w:tcPr>
            <w:tcW w:w="992" w:type="dxa"/>
            <w:tcBorders>
              <w:top w:val="single" w:sz="4" w:space="0" w:color="auto"/>
              <w:left w:val="single" w:sz="4" w:space="0" w:color="auto"/>
              <w:bottom w:val="single" w:sz="4" w:space="0" w:color="auto"/>
              <w:right w:val="single" w:sz="4" w:space="0" w:color="auto"/>
            </w:tcBorders>
            <w:vAlign w:val="center"/>
            <w:hideMark/>
          </w:tcPr>
          <w:p w14:paraId="3A32E683"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地域手当</w:t>
            </w:r>
          </w:p>
          <w:p w14:paraId="4DC211F8"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支給割合</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93843E4"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初任給</w:t>
            </w:r>
          </w:p>
        </w:tc>
      </w:tr>
      <w:tr w:rsidR="00A570D1" w:rsidRPr="00963866" w14:paraId="5C8961A2" w14:textId="77777777">
        <w:trPr>
          <w:trHeight w:val="454"/>
        </w:trPr>
        <w:tc>
          <w:tcPr>
            <w:tcW w:w="1134" w:type="dxa"/>
            <w:tcBorders>
              <w:top w:val="single" w:sz="4" w:space="0" w:color="auto"/>
              <w:left w:val="single" w:sz="4" w:space="0" w:color="auto"/>
              <w:bottom w:val="single" w:sz="4" w:space="0" w:color="auto"/>
              <w:right w:val="single" w:sz="4" w:space="0" w:color="auto"/>
            </w:tcBorders>
            <w:noWrap/>
            <w:vAlign w:val="center"/>
            <w:hideMark/>
          </w:tcPr>
          <w:p w14:paraId="57FB11DD"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府</w:t>
            </w:r>
          </w:p>
          <w:p w14:paraId="55E92BB8"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（現行）</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6D3F02EA"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227,100円</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255FB961"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11.8％</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4578724"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253,897円</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0CE8662B"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192,900円</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4AA43D49"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11.8％</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9D0062B"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215,662円</w:t>
            </w:r>
          </w:p>
        </w:tc>
      </w:tr>
      <w:tr w:rsidR="00A570D1" w:rsidRPr="00963866" w14:paraId="19B350EE" w14:textId="77777777">
        <w:trPr>
          <w:trHeight w:val="454"/>
        </w:trPr>
        <w:tc>
          <w:tcPr>
            <w:tcW w:w="1134" w:type="dxa"/>
            <w:tcBorders>
              <w:top w:val="single" w:sz="4" w:space="0" w:color="auto"/>
              <w:left w:val="single" w:sz="4" w:space="0" w:color="auto"/>
              <w:bottom w:val="double" w:sz="4" w:space="0" w:color="auto"/>
              <w:right w:val="single" w:sz="4" w:space="0" w:color="auto"/>
            </w:tcBorders>
            <w:noWrap/>
            <w:vAlign w:val="center"/>
            <w:hideMark/>
          </w:tcPr>
          <w:p w14:paraId="1D735EAB"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府</w:t>
            </w:r>
          </w:p>
          <w:p w14:paraId="6E037F4A"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（改定後）</w:t>
            </w:r>
          </w:p>
        </w:tc>
        <w:tc>
          <w:tcPr>
            <w:tcW w:w="1276" w:type="dxa"/>
            <w:tcBorders>
              <w:top w:val="single" w:sz="4" w:space="0" w:color="auto"/>
              <w:left w:val="single" w:sz="4" w:space="0" w:color="auto"/>
              <w:bottom w:val="double" w:sz="4" w:space="0" w:color="auto"/>
              <w:right w:val="single" w:sz="4" w:space="0" w:color="auto"/>
            </w:tcBorders>
            <w:noWrap/>
            <w:vAlign w:val="center"/>
            <w:hideMark/>
          </w:tcPr>
          <w:p w14:paraId="17372A6E"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238,100円</w:t>
            </w:r>
          </w:p>
        </w:tc>
        <w:tc>
          <w:tcPr>
            <w:tcW w:w="992" w:type="dxa"/>
            <w:tcBorders>
              <w:top w:val="single" w:sz="4" w:space="0" w:color="auto"/>
              <w:left w:val="single" w:sz="4" w:space="0" w:color="auto"/>
              <w:bottom w:val="double" w:sz="4" w:space="0" w:color="auto"/>
              <w:right w:val="single" w:sz="4" w:space="0" w:color="auto"/>
            </w:tcBorders>
            <w:noWrap/>
            <w:vAlign w:val="center"/>
            <w:hideMark/>
          </w:tcPr>
          <w:p w14:paraId="3A636AD8"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12.8％</w:t>
            </w:r>
          </w:p>
        </w:tc>
        <w:tc>
          <w:tcPr>
            <w:tcW w:w="1134" w:type="dxa"/>
            <w:tcBorders>
              <w:top w:val="single" w:sz="4" w:space="0" w:color="auto"/>
              <w:left w:val="single" w:sz="4" w:space="0" w:color="auto"/>
              <w:bottom w:val="double" w:sz="4" w:space="0" w:color="auto"/>
              <w:right w:val="single" w:sz="4" w:space="0" w:color="auto"/>
            </w:tcBorders>
            <w:noWrap/>
            <w:vAlign w:val="center"/>
            <w:hideMark/>
          </w:tcPr>
          <w:p w14:paraId="1306B2BE"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268,576円</w:t>
            </w:r>
          </w:p>
        </w:tc>
        <w:tc>
          <w:tcPr>
            <w:tcW w:w="1276" w:type="dxa"/>
            <w:tcBorders>
              <w:top w:val="single" w:sz="4" w:space="0" w:color="auto"/>
              <w:left w:val="single" w:sz="4" w:space="0" w:color="auto"/>
              <w:bottom w:val="double" w:sz="4" w:space="0" w:color="auto"/>
              <w:right w:val="single" w:sz="4" w:space="0" w:color="auto"/>
            </w:tcBorders>
            <w:noWrap/>
            <w:vAlign w:val="center"/>
            <w:hideMark/>
          </w:tcPr>
          <w:p w14:paraId="0303E770"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204,100円</w:t>
            </w:r>
          </w:p>
        </w:tc>
        <w:tc>
          <w:tcPr>
            <w:tcW w:w="992" w:type="dxa"/>
            <w:tcBorders>
              <w:top w:val="single" w:sz="4" w:space="0" w:color="auto"/>
              <w:left w:val="single" w:sz="4" w:space="0" w:color="auto"/>
              <w:bottom w:val="double" w:sz="4" w:space="0" w:color="auto"/>
              <w:right w:val="single" w:sz="4" w:space="0" w:color="auto"/>
            </w:tcBorders>
            <w:noWrap/>
            <w:vAlign w:val="center"/>
            <w:hideMark/>
          </w:tcPr>
          <w:p w14:paraId="47D260F2"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12.8％</w:t>
            </w:r>
          </w:p>
        </w:tc>
        <w:tc>
          <w:tcPr>
            <w:tcW w:w="1134" w:type="dxa"/>
            <w:tcBorders>
              <w:top w:val="single" w:sz="4" w:space="0" w:color="auto"/>
              <w:left w:val="single" w:sz="4" w:space="0" w:color="auto"/>
              <w:bottom w:val="double" w:sz="4" w:space="0" w:color="auto"/>
              <w:right w:val="single" w:sz="4" w:space="0" w:color="auto"/>
            </w:tcBorders>
            <w:noWrap/>
            <w:vAlign w:val="center"/>
            <w:hideMark/>
          </w:tcPr>
          <w:p w14:paraId="6CDDF2AA"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230,224円</w:t>
            </w:r>
          </w:p>
        </w:tc>
      </w:tr>
      <w:tr w:rsidR="00A570D1" w:rsidRPr="00963866" w14:paraId="0319C582" w14:textId="77777777">
        <w:trPr>
          <w:trHeight w:val="454"/>
        </w:trPr>
        <w:tc>
          <w:tcPr>
            <w:tcW w:w="1134" w:type="dxa"/>
            <w:tcBorders>
              <w:top w:val="double" w:sz="4" w:space="0" w:color="auto"/>
              <w:left w:val="single" w:sz="4" w:space="0" w:color="auto"/>
              <w:bottom w:val="single" w:sz="4" w:space="0" w:color="auto"/>
              <w:right w:val="single" w:sz="4" w:space="0" w:color="auto"/>
            </w:tcBorders>
            <w:noWrap/>
            <w:vAlign w:val="center"/>
            <w:hideMark/>
          </w:tcPr>
          <w:p w14:paraId="0F3486F7"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国</w:t>
            </w:r>
          </w:p>
          <w:p w14:paraId="6D2A76A9" w14:textId="77777777" w:rsidR="00A570D1" w:rsidRPr="00963866" w:rsidRDefault="00A570D1">
            <w:pPr>
              <w:jc w:val="center"/>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（改定後）</w:t>
            </w:r>
          </w:p>
        </w:tc>
        <w:tc>
          <w:tcPr>
            <w:tcW w:w="1276" w:type="dxa"/>
            <w:tcBorders>
              <w:top w:val="double" w:sz="4" w:space="0" w:color="auto"/>
              <w:left w:val="single" w:sz="4" w:space="0" w:color="auto"/>
              <w:bottom w:val="single" w:sz="4" w:space="0" w:color="auto"/>
              <w:right w:val="single" w:sz="4" w:space="0" w:color="auto"/>
            </w:tcBorders>
            <w:noWrap/>
            <w:vAlign w:val="center"/>
            <w:hideMark/>
          </w:tcPr>
          <w:p w14:paraId="111735CC"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232,000円</w:t>
            </w:r>
          </w:p>
        </w:tc>
        <w:tc>
          <w:tcPr>
            <w:tcW w:w="992" w:type="dxa"/>
            <w:tcBorders>
              <w:top w:val="double" w:sz="4" w:space="0" w:color="auto"/>
              <w:left w:val="single" w:sz="4" w:space="0" w:color="auto"/>
              <w:bottom w:val="single" w:sz="4" w:space="0" w:color="auto"/>
              <w:right w:val="single" w:sz="4" w:space="0" w:color="auto"/>
            </w:tcBorders>
            <w:noWrap/>
            <w:vAlign w:val="center"/>
            <w:hideMark/>
          </w:tcPr>
          <w:p w14:paraId="42778516"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16.0％</w:t>
            </w:r>
          </w:p>
        </w:tc>
        <w:tc>
          <w:tcPr>
            <w:tcW w:w="1134" w:type="dxa"/>
            <w:tcBorders>
              <w:top w:val="double" w:sz="4" w:space="0" w:color="auto"/>
              <w:left w:val="single" w:sz="4" w:space="0" w:color="auto"/>
              <w:bottom w:val="single" w:sz="4" w:space="0" w:color="auto"/>
              <w:right w:val="single" w:sz="4" w:space="0" w:color="auto"/>
            </w:tcBorders>
            <w:noWrap/>
            <w:vAlign w:val="center"/>
            <w:hideMark/>
          </w:tcPr>
          <w:p w14:paraId="7E397CBF"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269,120円</w:t>
            </w:r>
          </w:p>
        </w:tc>
        <w:tc>
          <w:tcPr>
            <w:tcW w:w="1276" w:type="dxa"/>
            <w:tcBorders>
              <w:top w:val="double" w:sz="4" w:space="0" w:color="auto"/>
              <w:left w:val="single" w:sz="4" w:space="0" w:color="auto"/>
              <w:bottom w:val="single" w:sz="4" w:space="0" w:color="auto"/>
              <w:right w:val="single" w:sz="4" w:space="0" w:color="auto"/>
            </w:tcBorders>
            <w:noWrap/>
            <w:vAlign w:val="center"/>
            <w:hideMark/>
          </w:tcPr>
          <w:p w14:paraId="7E73B0D5"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200,300円</w:t>
            </w:r>
          </w:p>
        </w:tc>
        <w:tc>
          <w:tcPr>
            <w:tcW w:w="992" w:type="dxa"/>
            <w:tcBorders>
              <w:top w:val="double" w:sz="4" w:space="0" w:color="auto"/>
              <w:left w:val="single" w:sz="4" w:space="0" w:color="auto"/>
              <w:bottom w:val="single" w:sz="4" w:space="0" w:color="auto"/>
              <w:right w:val="single" w:sz="4" w:space="0" w:color="auto"/>
            </w:tcBorders>
            <w:noWrap/>
            <w:vAlign w:val="center"/>
            <w:hideMark/>
          </w:tcPr>
          <w:p w14:paraId="3753C88D"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16.0％</w:t>
            </w:r>
          </w:p>
        </w:tc>
        <w:tc>
          <w:tcPr>
            <w:tcW w:w="1134" w:type="dxa"/>
            <w:tcBorders>
              <w:top w:val="double" w:sz="4" w:space="0" w:color="auto"/>
              <w:left w:val="single" w:sz="4" w:space="0" w:color="auto"/>
              <w:bottom w:val="single" w:sz="4" w:space="0" w:color="auto"/>
              <w:right w:val="single" w:sz="4" w:space="0" w:color="auto"/>
            </w:tcBorders>
            <w:noWrap/>
            <w:vAlign w:val="center"/>
            <w:hideMark/>
          </w:tcPr>
          <w:p w14:paraId="244195BA" w14:textId="77777777" w:rsidR="00A570D1" w:rsidRPr="00963866" w:rsidRDefault="00A570D1">
            <w:pPr>
              <w:jc w:val="center"/>
              <w:rPr>
                <w:rFonts w:asciiTheme="minorEastAsia" w:eastAsiaTheme="minorEastAsia" w:hAnsiTheme="minorEastAsia"/>
                <w:sz w:val="19"/>
                <w:szCs w:val="19"/>
              </w:rPr>
            </w:pPr>
            <w:r w:rsidRPr="00963866">
              <w:rPr>
                <w:rFonts w:asciiTheme="minorEastAsia" w:eastAsiaTheme="minorEastAsia" w:hAnsiTheme="minorEastAsia" w:hint="eastAsia"/>
                <w:sz w:val="19"/>
                <w:szCs w:val="19"/>
              </w:rPr>
              <w:t>232,348円</w:t>
            </w:r>
          </w:p>
        </w:tc>
      </w:tr>
    </w:tbl>
    <w:p w14:paraId="0EBAC3E7" w14:textId="77777777" w:rsidR="00A570D1" w:rsidRPr="00963866" w:rsidRDefault="00A570D1" w:rsidP="00A570D1">
      <w:pPr>
        <w:spacing w:line="240" w:lineRule="exact"/>
        <w:ind w:firstLineChars="600" w:firstLine="1080"/>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（注）１　国の地域手当支給割合は、大阪市域に在勤する国家公務員の支給割合である。</w:t>
      </w:r>
    </w:p>
    <w:p w14:paraId="2DFA26D3" w14:textId="77777777" w:rsidR="00A570D1" w:rsidRPr="00963866" w:rsidRDefault="00A570D1" w:rsidP="00A570D1">
      <w:pPr>
        <w:spacing w:line="240" w:lineRule="exact"/>
        <w:ind w:firstLineChars="900" w:firstLine="1620"/>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２　現行の給料月額及び地域手当支給割合は、本年４月１日時点（改定前）のものである。</w:t>
      </w:r>
    </w:p>
    <w:p w14:paraId="70B03614" w14:textId="77777777" w:rsidR="00A570D1" w:rsidRPr="00963866" w:rsidRDefault="00A570D1" w:rsidP="00A570D1">
      <w:pPr>
        <w:spacing w:afterLines="50" w:after="120" w:line="240" w:lineRule="exact"/>
        <w:ind w:firstLineChars="900" w:firstLine="1620"/>
        <w:rPr>
          <w:rFonts w:asciiTheme="minorEastAsia" w:eastAsiaTheme="minorEastAsia" w:hAnsiTheme="minorEastAsia"/>
          <w:sz w:val="18"/>
          <w:szCs w:val="18"/>
        </w:rPr>
      </w:pPr>
      <w:r w:rsidRPr="00963866">
        <w:rPr>
          <w:rFonts w:asciiTheme="minorEastAsia" w:eastAsiaTheme="minorEastAsia" w:hAnsiTheme="minorEastAsia" w:hint="eastAsia"/>
          <w:sz w:val="18"/>
          <w:szCs w:val="18"/>
        </w:rPr>
        <w:t>３　府の改定後の地域手当は、後記(3)イのとおり引き上げた場合の支給割合である。</w:t>
      </w:r>
    </w:p>
    <w:p w14:paraId="33179DC5" w14:textId="77777777" w:rsidR="00A570D1" w:rsidRPr="00963866" w:rsidRDefault="00A570D1" w:rsidP="00A570D1">
      <w:pPr>
        <w:spacing w:line="360" w:lineRule="auto"/>
        <w:ind w:leftChars="400" w:left="960"/>
        <w:rPr>
          <w:rFonts w:asciiTheme="majorEastAsia" w:eastAsiaTheme="majorEastAsia" w:hAnsiTheme="majorEastAsia"/>
        </w:rPr>
      </w:pPr>
    </w:p>
    <w:p w14:paraId="2C0C55D3" w14:textId="77777777" w:rsidR="00A570D1" w:rsidRPr="00963866" w:rsidRDefault="00A570D1" w:rsidP="00A570D1">
      <w:pPr>
        <w:spacing w:line="360" w:lineRule="auto"/>
        <w:ind w:leftChars="400" w:left="960"/>
        <w:rPr>
          <w:rFonts w:asciiTheme="majorEastAsia" w:eastAsiaTheme="majorEastAsia" w:hAnsiTheme="majorEastAsia"/>
        </w:rPr>
      </w:pPr>
      <w:r w:rsidRPr="00963866">
        <w:rPr>
          <w:rFonts w:asciiTheme="majorEastAsia" w:eastAsiaTheme="majorEastAsia" w:hAnsiTheme="majorEastAsia" w:hint="eastAsia"/>
        </w:rPr>
        <w:t>(ｲ)　初任給以外</w:t>
      </w:r>
    </w:p>
    <w:p w14:paraId="70454F86" w14:textId="77777777" w:rsidR="00A570D1" w:rsidRPr="00963866" w:rsidRDefault="00A570D1" w:rsidP="00A570D1">
      <w:pPr>
        <w:spacing w:line="360" w:lineRule="auto"/>
        <w:ind w:leftChars="500" w:left="1200" w:firstLineChars="100" w:firstLine="240"/>
        <w:rPr>
          <w:rFonts w:asciiTheme="minorEastAsia" w:eastAsiaTheme="minorEastAsia" w:hAnsiTheme="minorEastAsia"/>
        </w:rPr>
      </w:pPr>
      <w:r w:rsidRPr="00963866">
        <w:rPr>
          <w:rFonts w:asciiTheme="minorEastAsia" w:eastAsiaTheme="minorEastAsia" w:hAnsiTheme="minorEastAsia" w:hint="eastAsia"/>
        </w:rPr>
        <w:t>本府の行政職給料表の現状や国家公務員の改定状況等を踏まえ、おおよそ30歳台半ばまでの職員が在職する号給においては、11,200円から8,600円まで、30歳台後半から40歳台半ばにおいては、8,500円から6,600円まで、それぞれ改定額を逓減させながら引き上げることとし、40歳台後半以降については、一律6,500円引き上げることとする。</w:t>
      </w:r>
    </w:p>
    <w:p w14:paraId="2E08B9A6" w14:textId="77777777" w:rsidR="00A570D1" w:rsidRPr="00963866" w:rsidRDefault="00A570D1" w:rsidP="00A570D1">
      <w:pPr>
        <w:spacing w:line="360" w:lineRule="auto"/>
        <w:ind w:leftChars="500" w:left="1200" w:firstLineChars="100" w:firstLine="240"/>
        <w:rPr>
          <w:rFonts w:asciiTheme="minorEastAsia" w:eastAsiaTheme="minorEastAsia" w:hAnsiTheme="minorEastAsia"/>
        </w:rPr>
      </w:pPr>
    </w:p>
    <w:p w14:paraId="1FC6D36C" w14:textId="77777777" w:rsidR="00A570D1" w:rsidRPr="00963866" w:rsidRDefault="00A570D1" w:rsidP="00A570D1">
      <w:pPr>
        <w:spacing w:line="360" w:lineRule="auto"/>
        <w:ind w:leftChars="300" w:left="720"/>
        <w:rPr>
          <w:rFonts w:asciiTheme="majorEastAsia" w:eastAsiaTheme="majorEastAsia" w:hAnsiTheme="majorEastAsia"/>
        </w:rPr>
      </w:pPr>
      <w:r w:rsidRPr="00963866">
        <w:rPr>
          <w:rFonts w:asciiTheme="majorEastAsia" w:eastAsiaTheme="majorEastAsia" w:hAnsiTheme="majorEastAsia" w:hint="eastAsia"/>
        </w:rPr>
        <w:t>イ　行政職給料表以外の給料表</w:t>
      </w:r>
    </w:p>
    <w:p w14:paraId="29A99FF7" w14:textId="77777777" w:rsidR="00A570D1" w:rsidRPr="00963866" w:rsidRDefault="00A570D1" w:rsidP="00A570D1">
      <w:pPr>
        <w:spacing w:line="360" w:lineRule="auto"/>
        <w:ind w:leftChars="400" w:left="960" w:firstLineChars="100" w:firstLine="240"/>
      </w:pPr>
      <w:r w:rsidRPr="00963866">
        <w:rPr>
          <w:rFonts w:hint="eastAsia"/>
        </w:rPr>
        <w:t>行政職給料表以外の給料表についても、行政職給料表との均衡を基本に所要の引上げ改定を行う。併せて、医療職給料表(一)及び教育職給料表については、以下のとおり改定を行うこととする。</w:t>
      </w:r>
    </w:p>
    <w:p w14:paraId="6B6A9660" w14:textId="77777777" w:rsidR="00A570D1" w:rsidRPr="00963866" w:rsidRDefault="00A570D1" w:rsidP="00A570D1">
      <w:pPr>
        <w:spacing w:line="360" w:lineRule="auto"/>
        <w:ind w:leftChars="400" w:left="960"/>
        <w:rPr>
          <w:rFonts w:asciiTheme="majorEastAsia" w:eastAsiaTheme="majorEastAsia" w:hAnsiTheme="majorEastAsia"/>
        </w:rPr>
      </w:pPr>
      <w:r w:rsidRPr="00963866">
        <w:rPr>
          <w:rFonts w:asciiTheme="majorEastAsia" w:eastAsiaTheme="majorEastAsia" w:hAnsiTheme="majorEastAsia" w:hint="eastAsia"/>
        </w:rPr>
        <w:t>(ｱ)　医療職給料表(一)</w:t>
      </w:r>
    </w:p>
    <w:p w14:paraId="7317E44C" w14:textId="77777777" w:rsidR="00A570D1" w:rsidRPr="00963866" w:rsidRDefault="00A570D1" w:rsidP="00A570D1">
      <w:pPr>
        <w:spacing w:line="360" w:lineRule="auto"/>
        <w:ind w:leftChars="500" w:left="1200" w:firstLineChars="100" w:firstLine="240"/>
      </w:pPr>
      <w:r w:rsidRPr="00963866">
        <w:rPr>
          <w:rFonts w:hint="eastAsia"/>
        </w:rPr>
        <w:t>医療職給料表(一)については、これまで行政職給料表の改定に応じて、同表との均衡を図ることを基本に給料月額の改定を行ってきた。</w:t>
      </w:r>
    </w:p>
    <w:p w14:paraId="769E2886" w14:textId="25C3266E" w:rsidR="00A570D1" w:rsidRPr="00963866" w:rsidRDefault="00A570D1" w:rsidP="00A570D1">
      <w:pPr>
        <w:spacing w:line="360" w:lineRule="auto"/>
        <w:ind w:leftChars="500" w:left="1200" w:firstLineChars="100" w:firstLine="240"/>
      </w:pPr>
      <w:r w:rsidRPr="00963866">
        <w:rPr>
          <w:rFonts w:hint="eastAsia"/>
        </w:rPr>
        <w:t>本年の給与改定においては、</w:t>
      </w:r>
      <w:r w:rsidR="00912057">
        <w:rPr>
          <w:rFonts w:hint="eastAsia"/>
        </w:rPr>
        <w:t>民間との給与較差</w:t>
      </w:r>
      <w:r w:rsidRPr="00963866">
        <w:rPr>
          <w:rFonts w:hint="eastAsia"/>
        </w:rPr>
        <w:t>を解消するため給料月額の引上げ改定と併せて、後記(3)イのとおり地域手当を引き上げることとしているが、医療職給料表(一)の適用を受ける職員は、国の取扱いに</w:t>
      </w:r>
      <w:r w:rsidRPr="00963866">
        <w:rPr>
          <w:rFonts w:hint="eastAsia"/>
        </w:rPr>
        <w:lastRenderedPageBreak/>
        <w:t>準拠して、在勤する地域に関わらず、特例措置</w:t>
      </w:r>
      <w:r w:rsidRPr="00963866">
        <w:rPr>
          <w:rFonts w:hint="eastAsia"/>
          <w:vertAlign w:val="subscript"/>
        </w:rPr>
        <w:t>※</w:t>
      </w:r>
      <w:r w:rsidRPr="00963866">
        <w:rPr>
          <w:rFonts w:hint="eastAsia"/>
        </w:rPr>
        <w:t>として地域手当の支給割合が16％と定められているため、他の給料表とは異なり、地域手当支給割合の引上げの効果は及ばない。</w:t>
      </w:r>
    </w:p>
    <w:p w14:paraId="2C8592B1" w14:textId="77777777" w:rsidR="00A570D1" w:rsidRPr="00963866" w:rsidRDefault="00A570D1" w:rsidP="00A570D1">
      <w:pPr>
        <w:spacing w:line="360" w:lineRule="auto"/>
        <w:ind w:leftChars="500" w:left="1200" w:firstLineChars="100" w:firstLine="240"/>
      </w:pPr>
      <w:r w:rsidRPr="00963866">
        <w:rPr>
          <w:rFonts w:hint="eastAsia"/>
        </w:rPr>
        <w:t>このため、医師の処遇を確保する観点も踏まえ、医療職給料表(一)の適用を受ける職員の給与改定については、地域手当の引上げではなく、給料表の改定により実施することとする。</w:t>
      </w:r>
    </w:p>
    <w:p w14:paraId="1B596D70" w14:textId="771B939D" w:rsidR="00A570D1" w:rsidRPr="00963866" w:rsidRDefault="00A570D1" w:rsidP="00054A85">
      <w:pPr>
        <w:spacing w:line="360" w:lineRule="auto"/>
        <w:ind w:leftChars="500" w:left="1380" w:hangingChars="100" w:hanging="180"/>
        <w:rPr>
          <w:sz w:val="18"/>
          <w:szCs w:val="18"/>
        </w:rPr>
      </w:pPr>
      <w:r w:rsidRPr="00963866">
        <w:rPr>
          <w:rFonts w:hint="eastAsia"/>
          <w:sz w:val="18"/>
          <w:szCs w:val="18"/>
        </w:rPr>
        <w:t>※</w:t>
      </w:r>
      <w:r w:rsidR="00054A85" w:rsidRPr="00963866">
        <w:rPr>
          <w:rFonts w:hint="eastAsia"/>
          <w:sz w:val="18"/>
          <w:szCs w:val="18"/>
        </w:rPr>
        <w:t xml:space="preserve">　</w:t>
      </w:r>
      <w:r w:rsidRPr="00963866">
        <w:rPr>
          <w:rFonts w:hint="eastAsia"/>
          <w:sz w:val="18"/>
          <w:szCs w:val="18"/>
        </w:rPr>
        <w:t>職員の給与に関する条例第13条の３　医療職給料表(一)の適用を受ける職員には、当分の間、前条の規定にかかわらず、給料、管理職手当及び扶養手当の月額の合計額に</w:t>
      </w:r>
      <w:r w:rsidR="00912057">
        <w:rPr>
          <w:rFonts w:hint="eastAsia"/>
          <w:sz w:val="18"/>
          <w:szCs w:val="18"/>
        </w:rPr>
        <w:t>100</w:t>
      </w:r>
      <w:r w:rsidRPr="00963866">
        <w:rPr>
          <w:rFonts w:hint="eastAsia"/>
          <w:sz w:val="18"/>
          <w:szCs w:val="18"/>
        </w:rPr>
        <w:t>分の</w:t>
      </w:r>
      <w:r w:rsidR="00912057">
        <w:rPr>
          <w:rFonts w:hint="eastAsia"/>
          <w:sz w:val="18"/>
          <w:szCs w:val="18"/>
        </w:rPr>
        <w:t>16</w:t>
      </w:r>
      <w:r w:rsidRPr="00963866">
        <w:rPr>
          <w:rFonts w:hint="eastAsia"/>
          <w:sz w:val="18"/>
          <w:szCs w:val="18"/>
        </w:rPr>
        <w:t>を乗じて得た月額の地域手当を支給する。</w:t>
      </w:r>
    </w:p>
    <w:p w14:paraId="50C8330F" w14:textId="77777777" w:rsidR="00A570D1" w:rsidRPr="00963866" w:rsidRDefault="00A570D1" w:rsidP="00A570D1">
      <w:pPr>
        <w:spacing w:line="360" w:lineRule="auto"/>
        <w:ind w:leftChars="400" w:left="1320" w:hangingChars="200" w:hanging="360"/>
        <w:rPr>
          <w:sz w:val="18"/>
          <w:szCs w:val="18"/>
        </w:rPr>
      </w:pPr>
    </w:p>
    <w:p w14:paraId="2B5BAA55" w14:textId="77777777" w:rsidR="00A570D1" w:rsidRPr="00963866" w:rsidRDefault="00A570D1" w:rsidP="00A570D1">
      <w:pPr>
        <w:spacing w:line="360" w:lineRule="auto"/>
        <w:ind w:leftChars="400" w:left="960"/>
        <w:rPr>
          <w:rFonts w:asciiTheme="majorEastAsia" w:eastAsiaTheme="majorEastAsia" w:hAnsiTheme="majorEastAsia"/>
        </w:rPr>
      </w:pPr>
      <w:r w:rsidRPr="00963866">
        <w:rPr>
          <w:rFonts w:asciiTheme="majorEastAsia" w:eastAsiaTheme="majorEastAsia" w:hAnsiTheme="majorEastAsia" w:hint="eastAsia"/>
        </w:rPr>
        <w:t>(ｲ)　教育職給料表</w:t>
      </w:r>
    </w:p>
    <w:p w14:paraId="76A23739" w14:textId="77777777" w:rsidR="00A570D1" w:rsidRPr="00963866" w:rsidRDefault="00A570D1" w:rsidP="00A570D1">
      <w:pPr>
        <w:spacing w:line="360" w:lineRule="auto"/>
        <w:ind w:leftChars="500" w:left="1200" w:firstLineChars="100" w:firstLine="240"/>
      </w:pPr>
      <w:r w:rsidRPr="00963866">
        <w:rPr>
          <w:rFonts w:hint="eastAsia"/>
        </w:rPr>
        <w:t>教育職給料表については、全国人事委員会連合会が策定した教員給与に関する参考モデル給料表</w:t>
      </w:r>
      <w:r w:rsidRPr="00963866">
        <w:rPr>
          <w:rFonts w:hint="eastAsia"/>
          <w:vertAlign w:val="subscript"/>
        </w:rPr>
        <w:t>※</w:t>
      </w:r>
      <w:r w:rsidRPr="00963866">
        <w:rPr>
          <w:rFonts w:hint="eastAsia"/>
        </w:rPr>
        <w:t>を参考にして、次の改定を行う。</w:t>
      </w:r>
    </w:p>
    <w:p w14:paraId="482D7653" w14:textId="287BC276" w:rsidR="00A570D1" w:rsidRPr="00963866" w:rsidRDefault="00A570D1" w:rsidP="00A570D1">
      <w:pPr>
        <w:pStyle w:val="af"/>
        <w:numPr>
          <w:ilvl w:val="0"/>
          <w:numId w:val="45"/>
        </w:numPr>
        <w:spacing w:line="360" w:lineRule="auto"/>
        <w:ind w:leftChars="0"/>
      </w:pPr>
      <w:r w:rsidRPr="00963866">
        <w:rPr>
          <w:rFonts w:hint="eastAsia"/>
        </w:rPr>
        <w:t xml:space="preserve">　早期昇格者の処遇改善を目的に、</w:t>
      </w:r>
      <w:r w:rsidR="00A36C7B" w:rsidRPr="00963866">
        <w:rPr>
          <w:rFonts w:hint="eastAsia"/>
        </w:rPr>
        <w:t>主幹教諭等の職務の級である</w:t>
      </w:r>
      <w:r w:rsidRPr="00963866">
        <w:rPr>
          <w:rFonts w:hint="eastAsia"/>
        </w:rPr>
        <w:t>特２級の初号の給料月額を引き上げる改定を行うこととする。</w:t>
      </w:r>
    </w:p>
    <w:p w14:paraId="1321284B" w14:textId="77777777" w:rsidR="00A570D1" w:rsidRPr="00963866" w:rsidRDefault="00A570D1" w:rsidP="00A570D1">
      <w:pPr>
        <w:spacing w:line="360" w:lineRule="auto"/>
        <w:ind w:leftChars="500" w:left="1440" w:hangingChars="100" w:hanging="240"/>
      </w:pPr>
      <w:r w:rsidRPr="00963866">
        <w:rPr>
          <w:rFonts w:hint="eastAsia"/>
        </w:rPr>
        <w:t>②　教育職員の処遇改善等を図るため、公立の義務教育諸学校等の教育職員の給与等に関する特別措置法（昭和46年法律第77号。以下「給特法」という。）が改正され、教職調整額の基準となる額について、現行の給料月額の100分の４に相当する額から100分の10に相当する額まで、令和８年１月から令和13年１月にかけて毎年100分の１ずつ段階的に引き上げられることとなった。これに従って職員の給与に関する条例の改正が行われた場合、管理職員には教職調整額が支給されないため、教職調整額が支給される管理職以外の職員との処遇の均衡を図る観点から、職務の級が３級である職員については給料表の備考において定める給料月額に加算する額を引き上げ、職務の級が４級である職員については新たに加算する額を設ける。なお、これらの加算する額については、教職調整額の見直しに合わせて段階的に引き上げることとする。</w:t>
      </w:r>
    </w:p>
    <w:p w14:paraId="7A138C6D" w14:textId="4882CA3C" w:rsidR="00A570D1" w:rsidRPr="00963866" w:rsidRDefault="00A570D1" w:rsidP="00054A85">
      <w:pPr>
        <w:spacing w:line="360" w:lineRule="auto"/>
        <w:ind w:leftChars="500" w:left="1380" w:hangingChars="100" w:hanging="180"/>
        <w:rPr>
          <w:sz w:val="18"/>
          <w:szCs w:val="18"/>
        </w:rPr>
      </w:pPr>
      <w:r w:rsidRPr="00963866">
        <w:rPr>
          <w:rFonts w:hint="eastAsia"/>
          <w:sz w:val="18"/>
          <w:szCs w:val="18"/>
        </w:rPr>
        <w:t>※　教員給与に関する参考モデル給料表は、国家公務員の俸給表との均衡を図り作成されているもので、全国の人事委員会において教育職給料表の改定の際に参考とされているものである。令和７年度の当該給料表には、令和６年度の給与制度のアップデートによる初号付近の号給カットと教職調整額引上げに対応する管理職員への加算の措置が反映されている。</w:t>
      </w:r>
    </w:p>
    <w:p w14:paraId="5AFF20DD" w14:textId="77777777" w:rsidR="00A570D1" w:rsidRPr="00963866" w:rsidRDefault="00A570D1" w:rsidP="00A570D1">
      <w:pPr>
        <w:spacing w:line="360" w:lineRule="auto"/>
        <w:ind w:leftChars="500" w:left="1560" w:hangingChars="200" w:hanging="360"/>
        <w:rPr>
          <w:sz w:val="18"/>
          <w:szCs w:val="18"/>
        </w:rPr>
      </w:pPr>
    </w:p>
    <w:p w14:paraId="089CB473" w14:textId="77777777" w:rsidR="00A570D1" w:rsidRPr="00963866" w:rsidRDefault="00A570D1" w:rsidP="00A570D1">
      <w:pPr>
        <w:spacing w:line="360" w:lineRule="auto"/>
        <w:ind w:leftChars="200" w:left="480"/>
        <w:rPr>
          <w:rFonts w:asciiTheme="majorEastAsia" w:eastAsiaTheme="majorEastAsia" w:hAnsiTheme="majorEastAsia"/>
        </w:rPr>
      </w:pPr>
      <w:r w:rsidRPr="00963866">
        <w:rPr>
          <w:rFonts w:asciiTheme="majorEastAsia" w:eastAsiaTheme="majorEastAsia" w:hAnsiTheme="majorEastAsia" w:hint="eastAsia"/>
        </w:rPr>
        <w:lastRenderedPageBreak/>
        <w:t>(2)　特別給</w:t>
      </w:r>
    </w:p>
    <w:p w14:paraId="7EC36468" w14:textId="77777777" w:rsidR="00A570D1" w:rsidRPr="00963866" w:rsidRDefault="00A570D1" w:rsidP="00A570D1">
      <w:pPr>
        <w:spacing w:line="360" w:lineRule="auto"/>
        <w:ind w:leftChars="300" w:left="720"/>
        <w:rPr>
          <w:rFonts w:asciiTheme="majorEastAsia" w:eastAsiaTheme="majorEastAsia" w:hAnsiTheme="majorEastAsia"/>
        </w:rPr>
      </w:pPr>
      <w:r w:rsidRPr="00963866">
        <w:rPr>
          <w:rFonts w:asciiTheme="majorEastAsia" w:eastAsiaTheme="majorEastAsia" w:hAnsiTheme="majorEastAsia" w:hint="eastAsia"/>
        </w:rPr>
        <w:t>ア　支給月数の改定</w:t>
      </w:r>
    </w:p>
    <w:p w14:paraId="28EFF8AC" w14:textId="77777777" w:rsidR="00A570D1" w:rsidRPr="00963866" w:rsidRDefault="00A570D1" w:rsidP="00A570D1">
      <w:pPr>
        <w:spacing w:line="360" w:lineRule="auto"/>
        <w:ind w:leftChars="400" w:left="960" w:firstLineChars="100" w:firstLine="240"/>
        <w:rPr>
          <w:rFonts w:asciiTheme="minorEastAsia" w:eastAsiaTheme="minorEastAsia" w:hAnsiTheme="minorEastAsia"/>
        </w:rPr>
      </w:pPr>
      <w:r w:rsidRPr="00963866">
        <w:rPr>
          <w:rFonts w:asciiTheme="minorEastAsia" w:eastAsiaTheme="minorEastAsia" w:hAnsiTheme="minorEastAsia" w:hint="eastAsia"/>
        </w:rPr>
        <w:t>前記２(3)のとおり、職員の期末・勤勉手当の年間平均支給月数が、民間の特別給の支給割合を0.06月分下回っていることから、民間の支給割合との均衡を図るため、現在、年間平均支給月数が4.60月分となっている職員の期末・勤勉手当を0.05月分引き上げ、年間4.65月分とする。</w:t>
      </w:r>
    </w:p>
    <w:p w14:paraId="1923A0F3" w14:textId="77777777" w:rsidR="00A570D1" w:rsidRPr="00963866" w:rsidRDefault="00A570D1" w:rsidP="00A570D1">
      <w:pPr>
        <w:spacing w:line="360" w:lineRule="auto"/>
        <w:ind w:leftChars="400" w:left="960" w:firstLineChars="100" w:firstLine="240"/>
        <w:rPr>
          <w:rFonts w:asciiTheme="minorEastAsia" w:eastAsiaTheme="minorEastAsia" w:hAnsiTheme="minorEastAsia"/>
        </w:rPr>
      </w:pPr>
      <w:r w:rsidRPr="00963866">
        <w:rPr>
          <w:rFonts w:asciiTheme="minorEastAsia" w:eastAsiaTheme="minorEastAsia" w:hAnsiTheme="minorEastAsia" w:hint="eastAsia"/>
        </w:rPr>
        <w:t>引上げ分の配分にあたっては、民間の特別給の支給状況や人事院勧告の取扱いを踏まえ、期末手当及び勤勉手当に均等に配分することとし、それぞれの支給月数が６月期及び12月期で均等になるように定めることとする。</w:t>
      </w:r>
    </w:p>
    <w:p w14:paraId="06E2422D" w14:textId="77777777" w:rsidR="00A570D1" w:rsidRPr="00963866" w:rsidRDefault="00A570D1" w:rsidP="00A570D1">
      <w:pPr>
        <w:spacing w:line="360" w:lineRule="auto"/>
        <w:ind w:leftChars="400" w:left="960" w:firstLineChars="100" w:firstLine="240"/>
        <w:rPr>
          <w:rFonts w:asciiTheme="minorEastAsia" w:eastAsiaTheme="minorEastAsia" w:hAnsiTheme="minorEastAsia"/>
        </w:rPr>
      </w:pPr>
      <w:r w:rsidRPr="00963866">
        <w:rPr>
          <w:rFonts w:asciiTheme="minorEastAsia" w:eastAsiaTheme="minorEastAsia" w:hAnsiTheme="minorEastAsia" w:hint="eastAsia"/>
        </w:rPr>
        <w:t>また、定年前再任用短時間勤務職員等、指定職給料表適用職員及び特定任期付職員の期末手当及び勤勉手当並びに任期付研究員の期末手当についても、各々支給月数を引き上げることとする。</w:t>
      </w:r>
    </w:p>
    <w:p w14:paraId="31117F28" w14:textId="77777777" w:rsidR="00A570D1" w:rsidRPr="00963866" w:rsidRDefault="00A570D1" w:rsidP="00A570D1">
      <w:pPr>
        <w:spacing w:line="360" w:lineRule="auto"/>
        <w:ind w:leftChars="450" w:left="1080" w:firstLineChars="100" w:firstLine="240"/>
      </w:pPr>
    </w:p>
    <w:p w14:paraId="0747EDF6" w14:textId="77777777" w:rsidR="00A570D1" w:rsidRPr="00963866" w:rsidRDefault="00A570D1" w:rsidP="00A570D1">
      <w:pPr>
        <w:spacing w:line="360" w:lineRule="auto"/>
        <w:ind w:leftChars="300" w:left="720"/>
        <w:rPr>
          <w:rFonts w:asciiTheme="majorEastAsia" w:eastAsiaTheme="majorEastAsia" w:hAnsiTheme="majorEastAsia"/>
        </w:rPr>
      </w:pPr>
      <w:r w:rsidRPr="00963866">
        <w:rPr>
          <w:rFonts w:asciiTheme="majorEastAsia" w:eastAsiaTheme="majorEastAsia" w:hAnsiTheme="majorEastAsia" w:hint="eastAsia"/>
        </w:rPr>
        <w:t>イ　研究休職に係る在職期間等の取扱いの見直し</w:t>
      </w:r>
    </w:p>
    <w:p w14:paraId="6D80B455" w14:textId="77777777" w:rsidR="00A570D1" w:rsidRPr="00963866" w:rsidRDefault="00A570D1" w:rsidP="00A570D1">
      <w:pPr>
        <w:spacing w:line="360" w:lineRule="auto"/>
        <w:ind w:leftChars="400" w:left="960" w:firstLineChars="100" w:firstLine="240"/>
      </w:pPr>
      <w:r w:rsidRPr="00963866">
        <w:rPr>
          <w:rFonts w:hint="eastAsia"/>
        </w:rPr>
        <w:t>国においては、職務と関連があると認められる学術に関する事項の調査・研究等に従事するための休職制度（研究休職）があるが、この研究休職がより一層活用されるよう、人事院勧告において、研究休職から復職した職員について、法人の種類にかかわらず、職務に密接な関連があり、公務の能率的な運営に特に資する研究に従事していた期間を期末手当の在職期間及び勤勉手当の勤務期間（以下「在職期間等」という。）に通算することとされた。</w:t>
      </w:r>
    </w:p>
    <w:p w14:paraId="7D930308" w14:textId="77777777" w:rsidR="00A570D1" w:rsidRPr="00963866" w:rsidRDefault="00A570D1" w:rsidP="00A570D1">
      <w:pPr>
        <w:spacing w:line="360" w:lineRule="auto"/>
        <w:ind w:leftChars="400" w:left="960" w:firstLineChars="100" w:firstLine="240"/>
      </w:pPr>
      <w:r w:rsidRPr="00963866">
        <w:rPr>
          <w:rFonts w:hint="eastAsia"/>
        </w:rPr>
        <w:t>本府においても、同様に、職員の分限に関する条例（昭和26年大阪府条例第41号）の規定により、職務に関連があると認められる学術に関する事項の調査、研究等に従事する場合に休職することができるとしている。当該休職時における在職期間等の取扱いについては、これまで国に準拠してきたことを踏まえ、人事院勧告と同様、令和８年４月から所要の改定を行うこととする。</w:t>
      </w:r>
    </w:p>
    <w:p w14:paraId="0BE84850" w14:textId="77777777" w:rsidR="00A570D1" w:rsidRPr="00963866" w:rsidRDefault="00A570D1" w:rsidP="00A570D1">
      <w:pPr>
        <w:spacing w:line="360" w:lineRule="auto"/>
      </w:pPr>
    </w:p>
    <w:p w14:paraId="692AE905" w14:textId="77777777" w:rsidR="00A570D1" w:rsidRPr="00963866" w:rsidRDefault="00A570D1" w:rsidP="00A570D1">
      <w:pPr>
        <w:spacing w:line="360" w:lineRule="auto"/>
        <w:ind w:leftChars="200" w:left="480"/>
        <w:rPr>
          <w:rFonts w:asciiTheme="majorEastAsia" w:eastAsiaTheme="majorEastAsia" w:hAnsiTheme="majorEastAsia"/>
        </w:rPr>
      </w:pPr>
      <w:r w:rsidRPr="00963866">
        <w:rPr>
          <w:rFonts w:asciiTheme="majorEastAsia" w:eastAsiaTheme="majorEastAsia" w:hAnsiTheme="majorEastAsia" w:hint="eastAsia"/>
        </w:rPr>
        <w:t>(3)　諸手当</w:t>
      </w:r>
    </w:p>
    <w:p w14:paraId="2E3A5B5B" w14:textId="77777777" w:rsidR="00A570D1" w:rsidRPr="00963866" w:rsidRDefault="00A570D1" w:rsidP="00A570D1">
      <w:pPr>
        <w:spacing w:line="360" w:lineRule="auto"/>
        <w:ind w:leftChars="300" w:left="720"/>
        <w:rPr>
          <w:rFonts w:asciiTheme="majorEastAsia" w:eastAsiaTheme="majorEastAsia" w:hAnsiTheme="majorEastAsia"/>
        </w:rPr>
      </w:pPr>
      <w:r w:rsidRPr="00963866">
        <w:rPr>
          <w:rFonts w:asciiTheme="majorEastAsia" w:eastAsiaTheme="majorEastAsia" w:hAnsiTheme="majorEastAsia" w:hint="eastAsia"/>
        </w:rPr>
        <w:t>ア　初任給調整手当</w:t>
      </w:r>
    </w:p>
    <w:p w14:paraId="0FCF732D" w14:textId="77777777" w:rsidR="00A570D1" w:rsidRPr="00963866" w:rsidRDefault="00A570D1" w:rsidP="00A570D1">
      <w:pPr>
        <w:spacing w:line="360" w:lineRule="auto"/>
        <w:ind w:leftChars="400" w:left="960" w:firstLineChars="100" w:firstLine="240"/>
      </w:pPr>
      <w:r w:rsidRPr="00963866">
        <w:rPr>
          <w:rFonts w:hint="eastAsia"/>
        </w:rPr>
        <w:t>人事院勧告では、医師及び歯科医師に対する初任給調整手当について、</w:t>
      </w:r>
      <w:r w:rsidRPr="00963866">
        <w:rPr>
          <w:rFonts w:hint="eastAsia"/>
        </w:rPr>
        <w:lastRenderedPageBreak/>
        <w:t>医療職俸給表（一）の改定状況を勘案し、所要の改定を行い、本年４月に遡及して実施することとされている。</w:t>
      </w:r>
    </w:p>
    <w:p w14:paraId="248232E8" w14:textId="77777777" w:rsidR="00A570D1" w:rsidRPr="00963866" w:rsidRDefault="00A570D1" w:rsidP="00A570D1">
      <w:pPr>
        <w:spacing w:line="360" w:lineRule="auto"/>
        <w:ind w:leftChars="400" w:left="960" w:firstLineChars="100" w:firstLine="240"/>
      </w:pPr>
      <w:r w:rsidRPr="00963866">
        <w:rPr>
          <w:rFonts w:hint="eastAsia"/>
        </w:rPr>
        <w:t>本府においても、これまで国の改定に準じることを基本としてきた経過を踏まえ、人事院勧告と同様に所要の改定を行うこととする。</w:t>
      </w:r>
    </w:p>
    <w:p w14:paraId="31E7B28B" w14:textId="77777777" w:rsidR="00A570D1" w:rsidRPr="00963866" w:rsidRDefault="00A570D1" w:rsidP="00A570D1">
      <w:pPr>
        <w:spacing w:line="360" w:lineRule="auto"/>
        <w:ind w:leftChars="400" w:left="960" w:firstLineChars="100" w:firstLine="240"/>
      </w:pPr>
    </w:p>
    <w:p w14:paraId="20B9442F" w14:textId="77777777" w:rsidR="00A570D1" w:rsidRPr="00963866" w:rsidRDefault="00A570D1" w:rsidP="00A570D1">
      <w:pPr>
        <w:spacing w:line="360" w:lineRule="auto"/>
        <w:ind w:leftChars="300" w:left="720"/>
        <w:rPr>
          <w:rFonts w:asciiTheme="majorEastAsia" w:eastAsiaTheme="majorEastAsia" w:hAnsiTheme="majorEastAsia"/>
        </w:rPr>
      </w:pPr>
      <w:r w:rsidRPr="00963866">
        <w:rPr>
          <w:rFonts w:asciiTheme="majorEastAsia" w:eastAsiaTheme="majorEastAsia" w:hAnsiTheme="majorEastAsia" w:hint="eastAsia"/>
        </w:rPr>
        <w:t>イ　地域手当</w:t>
      </w:r>
    </w:p>
    <w:p w14:paraId="7E796FB3" w14:textId="0CB49BED" w:rsidR="00A570D1" w:rsidRPr="00963866" w:rsidRDefault="00A570D1" w:rsidP="00A570D1">
      <w:pPr>
        <w:spacing w:line="360" w:lineRule="auto"/>
        <w:ind w:leftChars="400" w:left="960" w:firstLineChars="100" w:firstLine="240"/>
        <w:rPr>
          <w:rFonts w:asciiTheme="minorEastAsia" w:eastAsiaTheme="minorEastAsia" w:hAnsiTheme="minorEastAsia"/>
        </w:rPr>
      </w:pPr>
      <w:r w:rsidRPr="00963866">
        <w:rPr>
          <w:rFonts w:asciiTheme="minorHAnsi" w:hAnsiTheme="minorHAnsi" w:hint="eastAsia"/>
        </w:rPr>
        <w:t>本</w:t>
      </w:r>
      <w:r w:rsidRPr="00963866">
        <w:rPr>
          <w:rFonts w:asciiTheme="minorEastAsia" w:eastAsiaTheme="minorEastAsia" w:hAnsiTheme="minorEastAsia" w:hint="eastAsia"/>
        </w:rPr>
        <w:t>府においては、府域の生活圏や経済圏としての連続性・一体性が見られることや、人事異動の実態を踏まえ、これまで府域全体を一律11.8％の適用として</w:t>
      </w:r>
      <w:r w:rsidR="004F620D">
        <w:rPr>
          <w:rFonts w:asciiTheme="minorEastAsia" w:eastAsiaTheme="minorEastAsia" w:hAnsiTheme="minorEastAsia" w:hint="eastAsia"/>
        </w:rPr>
        <w:t>きた</w:t>
      </w:r>
      <w:r w:rsidRPr="00963866">
        <w:rPr>
          <w:rFonts w:asciiTheme="minorEastAsia" w:eastAsiaTheme="minorEastAsia" w:hAnsiTheme="minorEastAsia" w:hint="eastAsia"/>
        </w:rPr>
        <w:t>ところである。また、府域外の支給割合については、国又は地方公共団体の職員に支給される地域手当の支給割合を考慮して16％を超えない範囲内で定めることとしている。</w:t>
      </w:r>
    </w:p>
    <w:p w14:paraId="13BF21D0" w14:textId="77777777" w:rsidR="00A570D1" w:rsidRPr="00963866" w:rsidRDefault="00A570D1" w:rsidP="00A570D1">
      <w:pPr>
        <w:spacing w:line="360" w:lineRule="auto"/>
        <w:ind w:leftChars="400" w:left="960" w:firstLineChars="100" w:firstLine="240"/>
        <w:rPr>
          <w:rFonts w:asciiTheme="minorEastAsia" w:eastAsiaTheme="minorEastAsia" w:hAnsiTheme="minorEastAsia"/>
        </w:rPr>
      </w:pPr>
      <w:r w:rsidRPr="00963866">
        <w:rPr>
          <w:rFonts w:asciiTheme="minorEastAsia" w:eastAsiaTheme="minorEastAsia" w:hAnsiTheme="minorEastAsia" w:hint="eastAsia"/>
        </w:rPr>
        <w:t>令和７年度以降の地域手当の取扱いについては、国における給与制度のアップデートの一環として、級地区分を設定する地域の単位について都道府県を基本とすることとし、都道府県庁所在地及び人口20万人以上の市のうち民間賃金水準が高い地域は個別に設定する見直しが行われた。これによる本府域内の新たな支給割合は、大阪市及び吹田市を16％、両市を除く府内市町村を12％とし、令和10年までに段階的に見直しを行うこととされた。</w:t>
      </w:r>
    </w:p>
    <w:p w14:paraId="2680DEBD" w14:textId="77777777" w:rsidR="00A570D1" w:rsidRPr="00963866" w:rsidRDefault="00A570D1" w:rsidP="00A570D1">
      <w:pPr>
        <w:spacing w:line="360" w:lineRule="auto"/>
        <w:ind w:leftChars="400" w:left="960" w:firstLineChars="100" w:firstLine="240"/>
        <w:rPr>
          <w:rFonts w:asciiTheme="minorHAnsi" w:hAnsiTheme="minorHAnsi"/>
        </w:rPr>
      </w:pPr>
      <w:r w:rsidRPr="00963866">
        <w:rPr>
          <w:rFonts w:asciiTheme="minorEastAsia" w:eastAsiaTheme="minorEastAsia" w:hAnsiTheme="minorEastAsia" w:hint="eastAsia"/>
        </w:rPr>
        <w:t>この制度見直しにより指定された府内の支給地域及び級地区分、また、これまでの取扱いを踏まえ、令和７年度以降の府内の地域手当は、大阪府の区域に在勤する職員に適用する支給割合について、従前の算出方法と同様に、本府職員に国家公務員に適用される新たな支給割合をあてはめて加重平均した支給割合とする。これに従い、令和７年度においては、令和６年人事院勧告で示された「令和７年度の地域手当の級地別支給割合」をもとに支給割合を算出し、1.0ポイント引き上げた12.8％とする。</w:t>
      </w:r>
    </w:p>
    <w:p w14:paraId="38EDB8A6" w14:textId="7D10EC74" w:rsidR="00A570D1" w:rsidRPr="00963866" w:rsidRDefault="00A570D1" w:rsidP="00A570D1">
      <w:pPr>
        <w:spacing w:line="360" w:lineRule="auto"/>
        <w:ind w:leftChars="400" w:left="960" w:firstLineChars="100" w:firstLine="240"/>
        <w:rPr>
          <w:rFonts w:hAnsi="ＭＳ 明朝"/>
        </w:rPr>
      </w:pPr>
      <w:r w:rsidRPr="00963866">
        <w:rPr>
          <w:rFonts w:hAnsi="ＭＳ 明朝" w:hint="eastAsia"/>
        </w:rPr>
        <w:t>また、府域外に勤務する職員の地域手当の支給割合について、最も支給割合の高い級地区分である１級地における東京都特別区内に在勤する職員の地域手当の支給割合は、国家公務員の場合は20％とされているところ、本府職員は、消費者物価の地域差や他</w:t>
      </w:r>
      <w:r w:rsidR="00912057">
        <w:rPr>
          <w:rFonts w:hAnsi="ＭＳ 明朝" w:hint="eastAsia"/>
        </w:rPr>
        <w:t>の地方公共団体</w:t>
      </w:r>
      <w:r w:rsidRPr="00963866">
        <w:rPr>
          <w:rFonts w:hAnsi="ＭＳ 明朝" w:hint="eastAsia"/>
        </w:rPr>
        <w:t>における取扱いの状況等を考慮し、令和元年度以降は16％としていた。</w:t>
      </w:r>
    </w:p>
    <w:p w14:paraId="12D196CB" w14:textId="77777777" w:rsidR="00A570D1" w:rsidRPr="00963866" w:rsidRDefault="00A570D1" w:rsidP="00A570D1">
      <w:pPr>
        <w:spacing w:line="360" w:lineRule="auto"/>
        <w:ind w:leftChars="400" w:left="960" w:firstLineChars="100" w:firstLine="240"/>
        <w:rPr>
          <w:rFonts w:asciiTheme="minorHAnsi" w:hAnsiTheme="minorHAnsi"/>
          <w:strike/>
        </w:rPr>
      </w:pPr>
      <w:r w:rsidRPr="00963866">
        <w:rPr>
          <w:rFonts w:asciiTheme="minorHAnsi" w:hAnsiTheme="minorHAnsi" w:hint="eastAsia"/>
        </w:rPr>
        <w:t>府域外の地域手当については、今般の制度見直しを踏まえ、地域の民間</w:t>
      </w:r>
      <w:r w:rsidRPr="00963866">
        <w:rPr>
          <w:rFonts w:asciiTheme="minorHAnsi" w:hAnsiTheme="minorHAnsi" w:hint="eastAsia"/>
        </w:rPr>
        <w:lastRenderedPageBreak/>
        <w:t>給与の適切な反映という地域手当の趣旨に、より沿ったものとするため見直しを行うこととし、府域外における支給割合の上限について、</w:t>
      </w:r>
      <w:r w:rsidRPr="00963866">
        <w:rPr>
          <w:rFonts w:asciiTheme="minorEastAsia" w:eastAsiaTheme="minorEastAsia" w:hAnsiTheme="minorEastAsia" w:hint="eastAsia"/>
        </w:rPr>
        <w:t>現行の16％を、令和７年度から18％に、令和８年度からは20％に引き上げるこ</w:t>
      </w:r>
      <w:r w:rsidRPr="00963866">
        <w:rPr>
          <w:rFonts w:asciiTheme="minorHAnsi" w:hAnsiTheme="minorHAnsi" w:hint="eastAsia"/>
        </w:rPr>
        <w:t>ととする。これに伴い、現行制度上、特例措置として、地域手当の支給割合が</w:t>
      </w:r>
      <w:r w:rsidRPr="00963866">
        <w:rPr>
          <w:rFonts w:asciiTheme="minorEastAsia" w:eastAsiaTheme="minorEastAsia" w:hAnsiTheme="minorEastAsia" w:hint="eastAsia"/>
        </w:rPr>
        <w:t>16％とされている医療職給料表（一）の適用を受ける職員にも、16％以上の</w:t>
      </w:r>
      <w:r w:rsidRPr="00963866">
        <w:rPr>
          <w:rFonts w:asciiTheme="minorHAnsi" w:hAnsiTheme="minorHAnsi" w:hint="eastAsia"/>
        </w:rPr>
        <w:t>支給割合が適用できるよう所要の改正を行うこととする。</w:t>
      </w:r>
    </w:p>
    <w:p w14:paraId="0D929F19" w14:textId="77777777" w:rsidR="00A570D1" w:rsidRPr="00963866" w:rsidRDefault="00A570D1" w:rsidP="00A570D1">
      <w:pPr>
        <w:spacing w:line="360" w:lineRule="auto"/>
        <w:ind w:leftChars="400" w:left="960" w:firstLineChars="100" w:firstLine="240"/>
        <w:rPr>
          <w:rFonts w:asciiTheme="minorHAnsi" w:hAnsiTheme="minorHAnsi"/>
        </w:rPr>
      </w:pPr>
    </w:p>
    <w:p w14:paraId="4CEE4225" w14:textId="77777777" w:rsidR="00A570D1" w:rsidRPr="00963866" w:rsidRDefault="00A570D1" w:rsidP="00A570D1">
      <w:pPr>
        <w:spacing w:line="360" w:lineRule="auto"/>
        <w:ind w:leftChars="300" w:left="720"/>
        <w:rPr>
          <w:rFonts w:asciiTheme="majorEastAsia" w:eastAsiaTheme="majorEastAsia" w:hAnsiTheme="majorEastAsia"/>
        </w:rPr>
      </w:pPr>
      <w:r w:rsidRPr="00963866">
        <w:rPr>
          <w:rFonts w:asciiTheme="majorEastAsia" w:eastAsiaTheme="majorEastAsia" w:hAnsiTheme="majorEastAsia" w:hint="eastAsia"/>
        </w:rPr>
        <w:t>ウ　通勤手当</w:t>
      </w:r>
    </w:p>
    <w:p w14:paraId="6B6C6AE4" w14:textId="77777777" w:rsidR="00A570D1" w:rsidRPr="00963866" w:rsidRDefault="00A570D1" w:rsidP="00A570D1">
      <w:pPr>
        <w:spacing w:line="360" w:lineRule="auto"/>
        <w:ind w:leftChars="400" w:left="960"/>
        <w:rPr>
          <w:rFonts w:asciiTheme="majorEastAsia" w:eastAsiaTheme="majorEastAsia" w:hAnsiTheme="majorEastAsia"/>
        </w:rPr>
      </w:pPr>
      <w:r w:rsidRPr="00963866">
        <w:rPr>
          <w:rFonts w:asciiTheme="majorEastAsia" w:eastAsiaTheme="majorEastAsia" w:hAnsiTheme="majorEastAsia" w:hint="eastAsia"/>
        </w:rPr>
        <w:t>(ｱ)　交通の用具使用者に対する通勤手当</w:t>
      </w:r>
    </w:p>
    <w:p w14:paraId="394DAAC9" w14:textId="77777777" w:rsidR="00A570D1" w:rsidRPr="00963866" w:rsidRDefault="00A570D1" w:rsidP="00A570D1">
      <w:pPr>
        <w:spacing w:line="360" w:lineRule="auto"/>
        <w:ind w:leftChars="550" w:left="1320" w:firstLineChars="100" w:firstLine="240"/>
        <w:rPr>
          <w:rFonts w:asciiTheme="minorEastAsia" w:eastAsiaTheme="minorEastAsia" w:hAnsiTheme="minorEastAsia"/>
        </w:rPr>
      </w:pPr>
      <w:r w:rsidRPr="00963866">
        <w:rPr>
          <w:rFonts w:asciiTheme="minorEastAsia" w:eastAsiaTheme="minorEastAsia" w:hAnsiTheme="minorEastAsia" w:hint="eastAsia"/>
        </w:rPr>
        <w:t>人事院勧告においては、民間の長距離通勤者に対する支給額が公務の手当額を上回っている状況を踏まえ、自動車等により通勤することが必要な職員の負担に配慮して、新たな距離区分を創設することとされた。</w:t>
      </w:r>
    </w:p>
    <w:p w14:paraId="739DA188" w14:textId="77777777" w:rsidR="00A570D1" w:rsidRPr="00963866" w:rsidRDefault="00A570D1" w:rsidP="00A570D1">
      <w:pPr>
        <w:spacing w:line="360" w:lineRule="auto"/>
        <w:ind w:leftChars="550" w:left="1320" w:firstLineChars="100" w:firstLine="240"/>
        <w:rPr>
          <w:rFonts w:asciiTheme="minorEastAsia" w:eastAsiaTheme="minorEastAsia" w:hAnsiTheme="minorEastAsia"/>
        </w:rPr>
      </w:pPr>
      <w:r w:rsidRPr="00963866">
        <w:rPr>
          <w:rFonts w:asciiTheme="minorEastAsia" w:eastAsiaTheme="minorEastAsia" w:hAnsiTheme="minorEastAsia" w:hint="eastAsia"/>
        </w:rPr>
        <w:t>具体的には、令和８年４月から上限を「100㎞以上」とし、「60㎞以上」の部分について５㎞刻みで新たな距離区分を設けること、また、現行の「10㎞以上15㎞未満」から「60㎞以上」までの距離区分についても、民間の支給状況等を踏まえ、引上げ改定を行うこととされた。</w:t>
      </w:r>
    </w:p>
    <w:p w14:paraId="014AC74F" w14:textId="77777777" w:rsidR="00A570D1" w:rsidRPr="00963866" w:rsidRDefault="00A570D1" w:rsidP="00A570D1">
      <w:pPr>
        <w:spacing w:line="360" w:lineRule="auto"/>
        <w:ind w:leftChars="550" w:left="1320" w:firstLineChars="100" w:firstLine="240"/>
        <w:rPr>
          <w:rFonts w:asciiTheme="minorEastAsia" w:eastAsiaTheme="minorEastAsia" w:hAnsiTheme="minorEastAsia"/>
        </w:rPr>
      </w:pPr>
      <w:r w:rsidRPr="00963866">
        <w:rPr>
          <w:rFonts w:asciiTheme="minorEastAsia" w:eastAsiaTheme="minorEastAsia" w:hAnsiTheme="minorEastAsia" w:hint="eastAsia"/>
        </w:rPr>
        <w:t>加えて、公務では、自動車等使用者が、通勤の際に自らの負担により外部の駐車場を利用している状況が見られること、民間では、従業員の自己負担を軽減するため、その利用料に対して一定割合の事業所が通勤手当を支給していることから、１か月当たり5,000円を上限とする駐車場等の利用に対する通勤手当を新設することとされた。</w:t>
      </w:r>
    </w:p>
    <w:p w14:paraId="2CCCE091" w14:textId="77777777" w:rsidR="00A570D1" w:rsidRPr="00963866" w:rsidRDefault="00A570D1" w:rsidP="00A570D1">
      <w:pPr>
        <w:spacing w:line="360" w:lineRule="auto"/>
        <w:ind w:leftChars="550" w:left="1320" w:firstLineChars="100" w:firstLine="240"/>
        <w:rPr>
          <w:rFonts w:asciiTheme="minorEastAsia" w:eastAsiaTheme="minorEastAsia" w:hAnsiTheme="minorEastAsia"/>
        </w:rPr>
      </w:pPr>
      <w:r w:rsidRPr="00963866">
        <w:rPr>
          <w:rFonts w:asciiTheme="minorEastAsia" w:eastAsiaTheme="minorEastAsia" w:hAnsiTheme="minorEastAsia" w:hint="eastAsia"/>
        </w:rPr>
        <w:t>本府においても、交通の用具使用者に対する通勤手当については国に準拠してきたこと、また、民間の長距離通勤者に対する支給額が公務を上回っていることや民間の駐車場利用料に対する通勤手当の支給状況を踏まえ、人事院勧告と同様、交通の用具を使用する長距離通勤者に対する支給額の引上げや駐車場等の利用に対する通勤手当の新設など、所要の改定を行うこととする。</w:t>
      </w:r>
    </w:p>
    <w:p w14:paraId="4ACFDD5D" w14:textId="77777777" w:rsidR="00A570D1" w:rsidRPr="00963866" w:rsidRDefault="00A570D1" w:rsidP="00A570D1">
      <w:pPr>
        <w:spacing w:line="360" w:lineRule="auto"/>
        <w:ind w:leftChars="550" w:left="1320" w:firstLineChars="100" w:firstLine="220"/>
        <w:jc w:val="right"/>
        <w:rPr>
          <w:rFonts w:asciiTheme="majorEastAsia" w:eastAsiaTheme="majorEastAsia" w:hAnsiTheme="majorEastAsia"/>
          <w:sz w:val="22"/>
          <w:szCs w:val="22"/>
        </w:rPr>
      </w:pPr>
      <w:r w:rsidRPr="00963866">
        <w:rPr>
          <w:rFonts w:asciiTheme="majorEastAsia" w:eastAsiaTheme="majorEastAsia" w:hAnsiTheme="majorEastAsia" w:hint="eastAsia"/>
          <w:sz w:val="22"/>
          <w:szCs w:val="22"/>
        </w:rPr>
        <w:t>（参考資料　１職員給与　第13表 第14表、２民間給与　第24表）</w:t>
      </w:r>
    </w:p>
    <w:p w14:paraId="236C1117" w14:textId="77777777" w:rsidR="00A570D1" w:rsidRPr="00963866" w:rsidRDefault="00A570D1" w:rsidP="00A570D1">
      <w:pPr>
        <w:spacing w:line="360" w:lineRule="auto"/>
        <w:ind w:leftChars="550" w:left="1320" w:firstLineChars="100" w:firstLine="240"/>
        <w:jc w:val="right"/>
        <w:rPr>
          <w:rFonts w:asciiTheme="minorEastAsia" w:eastAsiaTheme="minorEastAsia" w:hAnsiTheme="minorEastAsia"/>
        </w:rPr>
      </w:pPr>
    </w:p>
    <w:p w14:paraId="03D8687D" w14:textId="77777777" w:rsidR="00A570D1" w:rsidRPr="00963866" w:rsidRDefault="00A570D1" w:rsidP="00A570D1">
      <w:pPr>
        <w:spacing w:line="360" w:lineRule="auto"/>
        <w:ind w:leftChars="300" w:left="720" w:firstLineChars="100" w:firstLine="240"/>
        <w:rPr>
          <w:rFonts w:asciiTheme="majorEastAsia" w:eastAsiaTheme="majorEastAsia" w:hAnsiTheme="majorEastAsia"/>
        </w:rPr>
      </w:pPr>
      <w:r w:rsidRPr="00963866">
        <w:rPr>
          <w:rFonts w:asciiTheme="majorEastAsia" w:eastAsiaTheme="majorEastAsia" w:hAnsiTheme="majorEastAsia" w:hint="eastAsia"/>
        </w:rPr>
        <w:t>(ｲ)　月の途中に採用された職員等の通勤手当</w:t>
      </w:r>
    </w:p>
    <w:p w14:paraId="202D41AE" w14:textId="77777777" w:rsidR="00A570D1" w:rsidRPr="00963866" w:rsidRDefault="00A570D1" w:rsidP="00A570D1">
      <w:pPr>
        <w:spacing w:line="360" w:lineRule="auto"/>
        <w:ind w:leftChars="550" w:left="1320" w:firstLineChars="100" w:firstLine="240"/>
        <w:rPr>
          <w:rFonts w:asciiTheme="minorEastAsia" w:eastAsiaTheme="minorEastAsia" w:hAnsiTheme="minorEastAsia"/>
        </w:rPr>
      </w:pPr>
      <w:r w:rsidRPr="00963866">
        <w:rPr>
          <w:rFonts w:asciiTheme="minorEastAsia" w:eastAsiaTheme="minorEastAsia" w:hAnsiTheme="minorEastAsia" w:hint="eastAsia"/>
        </w:rPr>
        <w:t>通勤手当は、月の初日に支給要件を満たしているとき以外は、翌月か</w:t>
      </w:r>
      <w:r w:rsidRPr="00963866">
        <w:rPr>
          <w:rFonts w:asciiTheme="minorEastAsia" w:eastAsiaTheme="minorEastAsia" w:hAnsiTheme="minorEastAsia" w:hint="eastAsia"/>
        </w:rPr>
        <w:lastRenderedPageBreak/>
        <w:t>ら手当が支給されるため、月の途中で採用される職員等は、最初の月の通勤に要する費用を自ら負担することとなっている。</w:t>
      </w:r>
    </w:p>
    <w:p w14:paraId="033D6185" w14:textId="77777777" w:rsidR="00A570D1" w:rsidRPr="00963866" w:rsidRDefault="00A570D1" w:rsidP="00A570D1">
      <w:pPr>
        <w:spacing w:line="360" w:lineRule="auto"/>
        <w:ind w:leftChars="550" w:left="1320" w:firstLineChars="100" w:firstLine="240"/>
        <w:rPr>
          <w:rFonts w:asciiTheme="minorEastAsia" w:eastAsiaTheme="minorEastAsia" w:hAnsiTheme="minorEastAsia"/>
        </w:rPr>
      </w:pPr>
      <w:r w:rsidRPr="00963866">
        <w:rPr>
          <w:rFonts w:asciiTheme="minorEastAsia" w:eastAsiaTheme="minorEastAsia" w:hAnsiTheme="minorEastAsia" w:hint="eastAsia"/>
        </w:rPr>
        <w:t>人事院勧告では、近年、人材確保の困難性が高まる中で、月の途中から民間人材等が採用される事例も生じてきていることを背景に、通勤手当の支給方法をより柔軟なものとするため、月の途中で採用された職員等に対し、採用日等から通勤手当を支給できるよう、通勤手当の支給等に係る規定に関し、所要の措置を講じることとされた。</w:t>
      </w:r>
    </w:p>
    <w:p w14:paraId="64D2CC5C" w14:textId="77777777" w:rsidR="00A570D1" w:rsidRPr="00963866" w:rsidRDefault="00A570D1" w:rsidP="00A570D1">
      <w:pPr>
        <w:spacing w:line="360" w:lineRule="auto"/>
        <w:ind w:leftChars="550" w:left="1320" w:firstLineChars="100" w:firstLine="240"/>
        <w:rPr>
          <w:rFonts w:asciiTheme="minorEastAsia" w:eastAsiaTheme="minorEastAsia" w:hAnsiTheme="minorEastAsia"/>
        </w:rPr>
      </w:pPr>
      <w:r w:rsidRPr="00963866">
        <w:rPr>
          <w:rFonts w:asciiTheme="minorEastAsia" w:eastAsiaTheme="minorEastAsia" w:hAnsiTheme="minorEastAsia" w:hint="eastAsia"/>
        </w:rPr>
        <w:t>本府においても、国と同様の状況にあることから、所要の改定を行うこととし、令和８年10月から実施することとする。</w:t>
      </w:r>
    </w:p>
    <w:p w14:paraId="05F6C33D" w14:textId="77777777" w:rsidR="00A570D1" w:rsidRPr="00963866" w:rsidRDefault="00A570D1" w:rsidP="00A570D1">
      <w:pPr>
        <w:spacing w:line="360" w:lineRule="auto"/>
        <w:ind w:leftChars="550" w:left="1320" w:firstLineChars="100" w:firstLine="240"/>
        <w:rPr>
          <w:rFonts w:asciiTheme="minorEastAsia" w:eastAsiaTheme="minorEastAsia" w:hAnsiTheme="minorEastAsia"/>
        </w:rPr>
      </w:pPr>
    </w:p>
    <w:p w14:paraId="66ACAF29" w14:textId="77777777" w:rsidR="00A570D1" w:rsidRPr="00963866" w:rsidRDefault="00A570D1" w:rsidP="00A570D1">
      <w:pPr>
        <w:spacing w:line="360" w:lineRule="auto"/>
        <w:ind w:leftChars="300" w:left="720"/>
        <w:rPr>
          <w:rFonts w:asciiTheme="minorEastAsia" w:eastAsiaTheme="minorEastAsia" w:hAnsiTheme="minorEastAsia"/>
        </w:rPr>
      </w:pPr>
      <w:r w:rsidRPr="00963866">
        <w:rPr>
          <w:rFonts w:asciiTheme="majorEastAsia" w:eastAsiaTheme="majorEastAsia" w:hAnsiTheme="majorEastAsia" w:hint="eastAsia"/>
        </w:rPr>
        <w:t>エ　宿日直手当</w:t>
      </w:r>
    </w:p>
    <w:p w14:paraId="09C893FC" w14:textId="77777777" w:rsidR="00A570D1" w:rsidRPr="00963866" w:rsidRDefault="00A570D1" w:rsidP="00A570D1">
      <w:pPr>
        <w:spacing w:line="360" w:lineRule="auto"/>
        <w:ind w:leftChars="400" w:left="960" w:firstLineChars="100" w:firstLine="240"/>
        <w:rPr>
          <w:rFonts w:asciiTheme="minorEastAsia" w:eastAsiaTheme="minorEastAsia" w:hAnsiTheme="minorEastAsia"/>
        </w:rPr>
      </w:pPr>
      <w:r w:rsidRPr="00963866">
        <w:rPr>
          <w:rFonts w:asciiTheme="minorEastAsia" w:eastAsiaTheme="minorEastAsia" w:hAnsiTheme="minorEastAsia" w:hint="eastAsia"/>
        </w:rPr>
        <w:t>宿直勤務又は日直勤務１回における宿日直手当の最低額について、労働基準監督機関の許可基準は、宿直又は日直の勤務につくことの予定されている同種の労働者に対して支払われている一人一日平均賃金の３分の１を下らないこととされている。</w:t>
      </w:r>
    </w:p>
    <w:p w14:paraId="6EE1E716" w14:textId="77777777" w:rsidR="00A570D1" w:rsidRPr="00963866" w:rsidRDefault="00A570D1" w:rsidP="00A570D1">
      <w:pPr>
        <w:spacing w:line="360" w:lineRule="auto"/>
        <w:ind w:leftChars="400" w:left="960" w:firstLineChars="100" w:firstLine="240"/>
        <w:rPr>
          <w:rFonts w:asciiTheme="minorEastAsia" w:eastAsiaTheme="minorEastAsia" w:hAnsiTheme="minorEastAsia"/>
        </w:rPr>
      </w:pPr>
      <w:r w:rsidRPr="00963866">
        <w:rPr>
          <w:rFonts w:asciiTheme="minorEastAsia" w:eastAsiaTheme="minorEastAsia" w:hAnsiTheme="minorEastAsia" w:hint="eastAsia"/>
        </w:rPr>
        <w:t>本府においては、従前と同様、上記考え方を基に、宿日直勤務対象職員の給与について、所要の改定を行うこととする。</w:t>
      </w:r>
    </w:p>
    <w:p w14:paraId="6B6B2E33" w14:textId="77777777" w:rsidR="00A570D1" w:rsidRPr="00963866" w:rsidRDefault="00A570D1" w:rsidP="00A570D1">
      <w:pPr>
        <w:spacing w:line="360" w:lineRule="auto"/>
        <w:ind w:leftChars="400" w:left="960" w:firstLineChars="100" w:firstLine="240"/>
        <w:rPr>
          <w:rFonts w:asciiTheme="minorEastAsia" w:eastAsiaTheme="minorEastAsia" w:hAnsiTheme="minorEastAsia"/>
        </w:rPr>
      </w:pPr>
    </w:p>
    <w:p w14:paraId="09D85A6F" w14:textId="77777777" w:rsidR="00A570D1" w:rsidRPr="00963866" w:rsidRDefault="00A570D1" w:rsidP="00A570D1">
      <w:pPr>
        <w:spacing w:line="360" w:lineRule="auto"/>
        <w:ind w:leftChars="300" w:left="720"/>
        <w:rPr>
          <w:rFonts w:ascii="ＭＳ ゴシック" w:eastAsia="ＭＳ ゴシック" w:hAnsi="ＭＳ ゴシック"/>
        </w:rPr>
      </w:pPr>
      <w:r w:rsidRPr="00963866">
        <w:rPr>
          <w:rFonts w:ascii="ＭＳ ゴシック" w:eastAsia="ＭＳ ゴシック" w:hAnsi="ＭＳ ゴシック" w:hint="eastAsia"/>
        </w:rPr>
        <w:t>オ　職員の月例給与水準を適切に確保するための手当</w:t>
      </w:r>
    </w:p>
    <w:p w14:paraId="4C120A32" w14:textId="77777777" w:rsidR="00A570D1" w:rsidRPr="00963866" w:rsidRDefault="00A570D1" w:rsidP="00A570D1">
      <w:pPr>
        <w:spacing w:line="360" w:lineRule="auto"/>
        <w:ind w:leftChars="400" w:left="960" w:firstLineChars="100" w:firstLine="240"/>
        <w:rPr>
          <w:rFonts w:asciiTheme="minorEastAsia" w:eastAsiaTheme="minorEastAsia" w:hAnsiTheme="minorEastAsia"/>
        </w:rPr>
      </w:pPr>
      <w:r w:rsidRPr="00963866">
        <w:rPr>
          <w:rFonts w:asciiTheme="minorEastAsia" w:eastAsiaTheme="minorEastAsia" w:hAnsiTheme="minorEastAsia" w:hint="eastAsia"/>
        </w:rPr>
        <w:t>人事院勧告では、人材獲得競争が激しくなる中、最低賃金の上昇が続いている状況を踏まえ、月例給与水準が地域別最低賃金に相当する額を下回る場合に、その差額を補填し、職員の月例給与水準を適切に確保するための手当を措置することとされた。</w:t>
      </w:r>
    </w:p>
    <w:p w14:paraId="6B1E1101" w14:textId="77777777" w:rsidR="00A570D1" w:rsidRPr="00963866" w:rsidRDefault="00A570D1" w:rsidP="00A570D1">
      <w:pPr>
        <w:spacing w:line="360" w:lineRule="auto"/>
        <w:ind w:leftChars="400" w:left="960" w:firstLineChars="100" w:firstLine="240"/>
        <w:rPr>
          <w:rFonts w:asciiTheme="minorEastAsia" w:eastAsiaTheme="minorEastAsia" w:hAnsiTheme="minorEastAsia"/>
        </w:rPr>
      </w:pPr>
      <w:r w:rsidRPr="00963866">
        <w:rPr>
          <w:rFonts w:asciiTheme="minorEastAsia" w:eastAsiaTheme="minorEastAsia" w:hAnsiTheme="minorEastAsia" w:hint="eastAsia"/>
        </w:rPr>
        <w:t>地方公共団体においては、支給することができる手当の種類は、地方自治法（昭和22年法律第67号）第204条第２項において限定列挙されている。</w:t>
      </w:r>
    </w:p>
    <w:p w14:paraId="7B7F4254" w14:textId="77777777" w:rsidR="00A570D1" w:rsidRPr="00963866" w:rsidRDefault="00A570D1" w:rsidP="00A570D1">
      <w:pPr>
        <w:spacing w:line="360" w:lineRule="auto"/>
        <w:ind w:leftChars="400" w:left="960" w:firstLineChars="100" w:firstLine="240"/>
        <w:rPr>
          <w:rFonts w:asciiTheme="minorEastAsia" w:eastAsiaTheme="minorEastAsia" w:hAnsiTheme="minorEastAsia"/>
        </w:rPr>
      </w:pPr>
      <w:r w:rsidRPr="00963866">
        <w:rPr>
          <w:rFonts w:asciiTheme="minorEastAsia" w:eastAsiaTheme="minorEastAsia" w:hAnsiTheme="minorEastAsia" w:hint="eastAsia"/>
        </w:rPr>
        <w:t>本府においても、今後、月例給与水準が地域別最低賃金に相当する額を下回る場合において、国と同様の措置を図る必要があることから、当該手当の導入に係る同法改正の動向を注視していくこととする。</w:t>
      </w:r>
      <w:r w:rsidRPr="00963866">
        <w:rPr>
          <w:rFonts w:asciiTheme="minorEastAsia" w:eastAsiaTheme="minorEastAsia" w:hAnsiTheme="minorEastAsia" w:hint="eastAsia"/>
        </w:rPr>
        <w:br w:type="page"/>
      </w:r>
    </w:p>
    <w:p w14:paraId="5C20912B" w14:textId="77777777" w:rsidR="00A570D1" w:rsidRPr="00D46E3C" w:rsidRDefault="00A570D1" w:rsidP="00A570D1">
      <w:pPr>
        <w:spacing w:line="360" w:lineRule="auto"/>
        <w:rPr>
          <w:rFonts w:hAnsi="ＭＳ 明朝"/>
        </w:rPr>
      </w:pPr>
      <w:r w:rsidRPr="00963866">
        <w:rPr>
          <w:rFonts w:hAnsi="ＭＳ 明朝" w:hint="eastAsia"/>
        </w:rPr>
        <w:lastRenderedPageBreak/>
        <w:t>以下【余白】</w:t>
      </w:r>
    </w:p>
    <w:sectPr w:rsidR="00A570D1" w:rsidRPr="00D46E3C" w:rsidSect="008D28A6">
      <w:headerReference w:type="default" r:id="rId8"/>
      <w:footerReference w:type="default" r:id="rId9"/>
      <w:pgSz w:w="11907" w:h="16840" w:code="9"/>
      <w:pgMar w:top="1191" w:right="1418" w:bottom="1077" w:left="1418" w:header="454" w:footer="284" w:gutter="0"/>
      <w:pgNumType w:fmt="numberInDash"/>
      <w:cols w:space="720"/>
      <w:noEndnote/>
      <w:docGrid w:linePitch="326" w:charSpace="72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3F6E7" w14:textId="77777777" w:rsidR="003B66A4" w:rsidRDefault="003B66A4">
      <w:r>
        <w:separator/>
      </w:r>
    </w:p>
  </w:endnote>
  <w:endnote w:type="continuationSeparator" w:id="0">
    <w:p w14:paraId="27EB167B" w14:textId="77777777" w:rsidR="003B66A4" w:rsidRDefault="003B6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ＪＳ明朝">
    <w:altName w:val="ＭＳ 明朝"/>
    <w:panose1 w:val="00000000000000000000"/>
    <w:charset w:val="80"/>
    <w:family w:val="roman"/>
    <w:notTrueType/>
    <w:pitch w:val="default"/>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ＪＳゴシック">
    <w:altName w:val="ＭＳ ゴシック"/>
    <w:charset w:val="80"/>
    <w:family w:val="moder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6827420"/>
      <w:docPartObj>
        <w:docPartGallery w:val="Page Numbers (Bottom of Page)"/>
        <w:docPartUnique/>
      </w:docPartObj>
    </w:sdtPr>
    <w:sdtEndPr/>
    <w:sdtContent>
      <w:p w14:paraId="31806CC4" w14:textId="6202BEC4" w:rsidR="004F4434" w:rsidRDefault="004F4434">
        <w:pPr>
          <w:pStyle w:val="a7"/>
          <w:jc w:val="center"/>
        </w:pPr>
        <w:r w:rsidRPr="008D28A6">
          <w:rPr>
            <w:rFonts w:ascii="ＭＳ ゴシック" w:eastAsia="ＭＳ ゴシック" w:hAnsi="ＭＳ ゴシック"/>
          </w:rPr>
          <w:fldChar w:fldCharType="begin"/>
        </w:r>
        <w:r w:rsidRPr="008D28A6">
          <w:rPr>
            <w:rFonts w:ascii="ＭＳ ゴシック" w:eastAsia="ＭＳ ゴシック" w:hAnsi="ＭＳ ゴシック"/>
          </w:rPr>
          <w:instrText>PAGE   \* MERGEFORMAT</w:instrText>
        </w:r>
        <w:r w:rsidRPr="008D28A6">
          <w:rPr>
            <w:rFonts w:ascii="ＭＳ ゴシック" w:eastAsia="ＭＳ ゴシック" w:hAnsi="ＭＳ ゴシック"/>
          </w:rPr>
          <w:fldChar w:fldCharType="separate"/>
        </w:r>
        <w:r w:rsidR="009B182F" w:rsidRPr="009B182F">
          <w:rPr>
            <w:rFonts w:ascii="ＭＳ ゴシック" w:eastAsia="ＭＳ ゴシック" w:hAnsi="ＭＳ ゴシック"/>
            <w:noProof/>
            <w:lang w:val="ja-JP"/>
          </w:rPr>
          <w:t>-</w:t>
        </w:r>
        <w:r w:rsidR="009B182F">
          <w:rPr>
            <w:rFonts w:ascii="ＭＳ ゴシック" w:eastAsia="ＭＳ ゴシック" w:hAnsi="ＭＳ ゴシック"/>
            <w:noProof/>
          </w:rPr>
          <w:t xml:space="preserve"> 1 -</w:t>
        </w:r>
        <w:r w:rsidRPr="008D28A6">
          <w:rPr>
            <w:rFonts w:ascii="ＭＳ ゴシック" w:eastAsia="ＭＳ ゴシック" w:hAnsi="ＭＳ ゴシック"/>
          </w:rPr>
          <w:fldChar w:fldCharType="end"/>
        </w:r>
      </w:p>
    </w:sdtContent>
  </w:sdt>
  <w:p w14:paraId="4D9D9A57" w14:textId="77777777" w:rsidR="004F4434" w:rsidRDefault="004F443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80C6C" w14:textId="77777777" w:rsidR="003B66A4" w:rsidRDefault="003B66A4">
      <w:r>
        <w:separator/>
      </w:r>
    </w:p>
  </w:footnote>
  <w:footnote w:type="continuationSeparator" w:id="0">
    <w:p w14:paraId="03458738" w14:textId="77777777" w:rsidR="003B66A4" w:rsidRDefault="003B66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1B513" w14:textId="0A4F95DC" w:rsidR="004F4434" w:rsidRPr="003511C3" w:rsidRDefault="004F4434" w:rsidP="00FC4642">
    <w:pPr>
      <w:pStyle w:val="a6"/>
      <w:wordWrap w:val="0"/>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B32FF"/>
    <w:multiLevelType w:val="hybridMultilevel"/>
    <w:tmpl w:val="EE76C280"/>
    <w:lvl w:ilvl="0" w:tplc="7E3A0BCC">
      <w:start w:val="1"/>
      <w:numFmt w:val="decimalEnclosedCircle"/>
      <w:lvlText w:val="%1"/>
      <w:lvlJc w:val="left"/>
      <w:pPr>
        <w:tabs>
          <w:tab w:val="num" w:pos="1434"/>
        </w:tabs>
        <w:ind w:left="1434" w:hanging="360"/>
      </w:pPr>
      <w:rPr>
        <w:rFonts w:ascii="ＭＳ ゴシック" w:eastAsia="ＭＳ ゴシック" w:hAnsi="ＭＳ ゴシック" w:hint="default"/>
      </w:rPr>
    </w:lvl>
    <w:lvl w:ilvl="1" w:tplc="04090017" w:tentative="1">
      <w:start w:val="1"/>
      <w:numFmt w:val="aiueoFullWidth"/>
      <w:lvlText w:val="(%2)"/>
      <w:lvlJc w:val="left"/>
      <w:pPr>
        <w:tabs>
          <w:tab w:val="num" w:pos="1914"/>
        </w:tabs>
        <w:ind w:left="1914" w:hanging="420"/>
      </w:pPr>
    </w:lvl>
    <w:lvl w:ilvl="2" w:tplc="04090011" w:tentative="1">
      <w:start w:val="1"/>
      <w:numFmt w:val="decimalEnclosedCircle"/>
      <w:lvlText w:val="%3"/>
      <w:lvlJc w:val="left"/>
      <w:pPr>
        <w:tabs>
          <w:tab w:val="num" w:pos="2334"/>
        </w:tabs>
        <w:ind w:left="2334" w:hanging="420"/>
      </w:pPr>
    </w:lvl>
    <w:lvl w:ilvl="3" w:tplc="0409000F" w:tentative="1">
      <w:start w:val="1"/>
      <w:numFmt w:val="decimal"/>
      <w:lvlText w:val="%4."/>
      <w:lvlJc w:val="left"/>
      <w:pPr>
        <w:tabs>
          <w:tab w:val="num" w:pos="2754"/>
        </w:tabs>
        <w:ind w:left="2754" w:hanging="420"/>
      </w:pPr>
    </w:lvl>
    <w:lvl w:ilvl="4" w:tplc="04090017" w:tentative="1">
      <w:start w:val="1"/>
      <w:numFmt w:val="aiueoFullWidth"/>
      <w:lvlText w:val="(%5)"/>
      <w:lvlJc w:val="left"/>
      <w:pPr>
        <w:tabs>
          <w:tab w:val="num" w:pos="3174"/>
        </w:tabs>
        <w:ind w:left="3174" w:hanging="420"/>
      </w:pPr>
    </w:lvl>
    <w:lvl w:ilvl="5" w:tplc="04090011" w:tentative="1">
      <w:start w:val="1"/>
      <w:numFmt w:val="decimalEnclosedCircle"/>
      <w:lvlText w:val="%6"/>
      <w:lvlJc w:val="left"/>
      <w:pPr>
        <w:tabs>
          <w:tab w:val="num" w:pos="3594"/>
        </w:tabs>
        <w:ind w:left="3594" w:hanging="420"/>
      </w:pPr>
    </w:lvl>
    <w:lvl w:ilvl="6" w:tplc="0409000F" w:tentative="1">
      <w:start w:val="1"/>
      <w:numFmt w:val="decimal"/>
      <w:lvlText w:val="%7."/>
      <w:lvlJc w:val="left"/>
      <w:pPr>
        <w:tabs>
          <w:tab w:val="num" w:pos="4014"/>
        </w:tabs>
        <w:ind w:left="4014" w:hanging="420"/>
      </w:pPr>
    </w:lvl>
    <w:lvl w:ilvl="7" w:tplc="04090017" w:tentative="1">
      <w:start w:val="1"/>
      <w:numFmt w:val="aiueoFullWidth"/>
      <w:lvlText w:val="(%8)"/>
      <w:lvlJc w:val="left"/>
      <w:pPr>
        <w:tabs>
          <w:tab w:val="num" w:pos="4434"/>
        </w:tabs>
        <w:ind w:left="4434" w:hanging="420"/>
      </w:pPr>
    </w:lvl>
    <w:lvl w:ilvl="8" w:tplc="04090011" w:tentative="1">
      <w:start w:val="1"/>
      <w:numFmt w:val="decimalEnclosedCircle"/>
      <w:lvlText w:val="%9"/>
      <w:lvlJc w:val="left"/>
      <w:pPr>
        <w:tabs>
          <w:tab w:val="num" w:pos="4854"/>
        </w:tabs>
        <w:ind w:left="4854" w:hanging="420"/>
      </w:pPr>
    </w:lvl>
  </w:abstractNum>
  <w:abstractNum w:abstractNumId="1" w15:restartNumberingAfterBreak="0">
    <w:nsid w:val="027616D2"/>
    <w:multiLevelType w:val="multilevel"/>
    <w:tmpl w:val="33383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22466C"/>
    <w:multiLevelType w:val="hybridMultilevel"/>
    <w:tmpl w:val="D1762A86"/>
    <w:lvl w:ilvl="0" w:tplc="91E0A83E">
      <w:start w:val="2"/>
      <w:numFmt w:val="decimalEnclosedCircle"/>
      <w:lvlText w:val="%1"/>
      <w:lvlJc w:val="left"/>
      <w:pPr>
        <w:tabs>
          <w:tab w:val="num" w:pos="1620"/>
        </w:tabs>
        <w:ind w:left="1620" w:hanging="540"/>
      </w:pPr>
      <w:rPr>
        <w:rFonts w:hint="eastAsia"/>
      </w:rPr>
    </w:lvl>
    <w:lvl w:ilvl="1" w:tplc="04090017" w:tentative="1">
      <w:start w:val="1"/>
      <w:numFmt w:val="aiueoFullWidth"/>
      <w:lvlText w:val="(%2)"/>
      <w:lvlJc w:val="left"/>
      <w:pPr>
        <w:tabs>
          <w:tab w:val="num" w:pos="1920"/>
        </w:tabs>
        <w:ind w:left="1920" w:hanging="420"/>
      </w:pPr>
    </w:lvl>
    <w:lvl w:ilvl="2" w:tplc="04090011" w:tentative="1">
      <w:start w:val="1"/>
      <w:numFmt w:val="decimalEnclosedCircle"/>
      <w:lvlText w:val="%3"/>
      <w:lvlJc w:val="left"/>
      <w:pPr>
        <w:tabs>
          <w:tab w:val="num" w:pos="2340"/>
        </w:tabs>
        <w:ind w:left="2340" w:hanging="420"/>
      </w:pPr>
    </w:lvl>
    <w:lvl w:ilvl="3" w:tplc="0409000F" w:tentative="1">
      <w:start w:val="1"/>
      <w:numFmt w:val="decimal"/>
      <w:lvlText w:val="%4."/>
      <w:lvlJc w:val="left"/>
      <w:pPr>
        <w:tabs>
          <w:tab w:val="num" w:pos="2760"/>
        </w:tabs>
        <w:ind w:left="2760" w:hanging="420"/>
      </w:pPr>
    </w:lvl>
    <w:lvl w:ilvl="4" w:tplc="04090017" w:tentative="1">
      <w:start w:val="1"/>
      <w:numFmt w:val="aiueoFullWidth"/>
      <w:lvlText w:val="(%5)"/>
      <w:lvlJc w:val="left"/>
      <w:pPr>
        <w:tabs>
          <w:tab w:val="num" w:pos="3180"/>
        </w:tabs>
        <w:ind w:left="3180" w:hanging="420"/>
      </w:pPr>
    </w:lvl>
    <w:lvl w:ilvl="5" w:tplc="04090011" w:tentative="1">
      <w:start w:val="1"/>
      <w:numFmt w:val="decimalEnclosedCircle"/>
      <w:lvlText w:val="%6"/>
      <w:lvlJc w:val="left"/>
      <w:pPr>
        <w:tabs>
          <w:tab w:val="num" w:pos="3600"/>
        </w:tabs>
        <w:ind w:left="3600" w:hanging="420"/>
      </w:pPr>
    </w:lvl>
    <w:lvl w:ilvl="6" w:tplc="0409000F" w:tentative="1">
      <w:start w:val="1"/>
      <w:numFmt w:val="decimal"/>
      <w:lvlText w:val="%7."/>
      <w:lvlJc w:val="left"/>
      <w:pPr>
        <w:tabs>
          <w:tab w:val="num" w:pos="4020"/>
        </w:tabs>
        <w:ind w:left="4020" w:hanging="420"/>
      </w:pPr>
    </w:lvl>
    <w:lvl w:ilvl="7" w:tplc="04090017" w:tentative="1">
      <w:start w:val="1"/>
      <w:numFmt w:val="aiueoFullWidth"/>
      <w:lvlText w:val="(%8)"/>
      <w:lvlJc w:val="left"/>
      <w:pPr>
        <w:tabs>
          <w:tab w:val="num" w:pos="4440"/>
        </w:tabs>
        <w:ind w:left="4440" w:hanging="420"/>
      </w:pPr>
    </w:lvl>
    <w:lvl w:ilvl="8" w:tplc="04090011" w:tentative="1">
      <w:start w:val="1"/>
      <w:numFmt w:val="decimalEnclosedCircle"/>
      <w:lvlText w:val="%9"/>
      <w:lvlJc w:val="left"/>
      <w:pPr>
        <w:tabs>
          <w:tab w:val="num" w:pos="4860"/>
        </w:tabs>
        <w:ind w:left="4860" w:hanging="420"/>
      </w:pPr>
    </w:lvl>
  </w:abstractNum>
  <w:abstractNum w:abstractNumId="3" w15:restartNumberingAfterBreak="0">
    <w:nsid w:val="07C00452"/>
    <w:multiLevelType w:val="hybridMultilevel"/>
    <w:tmpl w:val="07FCADE8"/>
    <w:lvl w:ilvl="0" w:tplc="67E8C108">
      <w:start w:val="1"/>
      <w:numFmt w:val="bullet"/>
      <w:lvlText w:val="・"/>
      <w:lvlJc w:val="left"/>
      <w:pPr>
        <w:tabs>
          <w:tab w:val="num" w:pos="1152"/>
        </w:tabs>
        <w:ind w:left="1152" w:hanging="465"/>
      </w:pPr>
      <w:rPr>
        <w:rFonts w:ascii="ＪＳ明朝" w:eastAsia="ＪＳ明朝" w:hAnsi="Century" w:cs="Times New Roman" w:hint="eastAsia"/>
      </w:rPr>
    </w:lvl>
    <w:lvl w:ilvl="1" w:tplc="0409000B" w:tentative="1">
      <w:start w:val="1"/>
      <w:numFmt w:val="bullet"/>
      <w:lvlText w:val=""/>
      <w:lvlJc w:val="left"/>
      <w:pPr>
        <w:tabs>
          <w:tab w:val="num" w:pos="1527"/>
        </w:tabs>
        <w:ind w:left="1527" w:hanging="420"/>
      </w:pPr>
      <w:rPr>
        <w:rFonts w:ascii="Wingdings" w:hAnsi="Wingdings" w:hint="default"/>
      </w:rPr>
    </w:lvl>
    <w:lvl w:ilvl="2" w:tplc="0409000D" w:tentative="1">
      <w:start w:val="1"/>
      <w:numFmt w:val="bullet"/>
      <w:lvlText w:val=""/>
      <w:lvlJc w:val="left"/>
      <w:pPr>
        <w:tabs>
          <w:tab w:val="num" w:pos="1947"/>
        </w:tabs>
        <w:ind w:left="1947" w:hanging="420"/>
      </w:pPr>
      <w:rPr>
        <w:rFonts w:ascii="Wingdings" w:hAnsi="Wingdings" w:hint="default"/>
      </w:rPr>
    </w:lvl>
    <w:lvl w:ilvl="3" w:tplc="04090001" w:tentative="1">
      <w:start w:val="1"/>
      <w:numFmt w:val="bullet"/>
      <w:lvlText w:val=""/>
      <w:lvlJc w:val="left"/>
      <w:pPr>
        <w:tabs>
          <w:tab w:val="num" w:pos="2367"/>
        </w:tabs>
        <w:ind w:left="2367" w:hanging="420"/>
      </w:pPr>
      <w:rPr>
        <w:rFonts w:ascii="Wingdings" w:hAnsi="Wingdings" w:hint="default"/>
      </w:rPr>
    </w:lvl>
    <w:lvl w:ilvl="4" w:tplc="0409000B" w:tentative="1">
      <w:start w:val="1"/>
      <w:numFmt w:val="bullet"/>
      <w:lvlText w:val=""/>
      <w:lvlJc w:val="left"/>
      <w:pPr>
        <w:tabs>
          <w:tab w:val="num" w:pos="2787"/>
        </w:tabs>
        <w:ind w:left="2787" w:hanging="420"/>
      </w:pPr>
      <w:rPr>
        <w:rFonts w:ascii="Wingdings" w:hAnsi="Wingdings" w:hint="default"/>
      </w:rPr>
    </w:lvl>
    <w:lvl w:ilvl="5" w:tplc="0409000D" w:tentative="1">
      <w:start w:val="1"/>
      <w:numFmt w:val="bullet"/>
      <w:lvlText w:val=""/>
      <w:lvlJc w:val="left"/>
      <w:pPr>
        <w:tabs>
          <w:tab w:val="num" w:pos="3207"/>
        </w:tabs>
        <w:ind w:left="3207" w:hanging="420"/>
      </w:pPr>
      <w:rPr>
        <w:rFonts w:ascii="Wingdings" w:hAnsi="Wingdings" w:hint="default"/>
      </w:rPr>
    </w:lvl>
    <w:lvl w:ilvl="6" w:tplc="04090001" w:tentative="1">
      <w:start w:val="1"/>
      <w:numFmt w:val="bullet"/>
      <w:lvlText w:val=""/>
      <w:lvlJc w:val="left"/>
      <w:pPr>
        <w:tabs>
          <w:tab w:val="num" w:pos="3627"/>
        </w:tabs>
        <w:ind w:left="3627" w:hanging="420"/>
      </w:pPr>
      <w:rPr>
        <w:rFonts w:ascii="Wingdings" w:hAnsi="Wingdings" w:hint="default"/>
      </w:rPr>
    </w:lvl>
    <w:lvl w:ilvl="7" w:tplc="0409000B" w:tentative="1">
      <w:start w:val="1"/>
      <w:numFmt w:val="bullet"/>
      <w:lvlText w:val=""/>
      <w:lvlJc w:val="left"/>
      <w:pPr>
        <w:tabs>
          <w:tab w:val="num" w:pos="4047"/>
        </w:tabs>
        <w:ind w:left="4047" w:hanging="420"/>
      </w:pPr>
      <w:rPr>
        <w:rFonts w:ascii="Wingdings" w:hAnsi="Wingdings" w:hint="default"/>
      </w:rPr>
    </w:lvl>
    <w:lvl w:ilvl="8" w:tplc="0409000D" w:tentative="1">
      <w:start w:val="1"/>
      <w:numFmt w:val="bullet"/>
      <w:lvlText w:val=""/>
      <w:lvlJc w:val="left"/>
      <w:pPr>
        <w:tabs>
          <w:tab w:val="num" w:pos="4467"/>
        </w:tabs>
        <w:ind w:left="4467" w:hanging="420"/>
      </w:pPr>
      <w:rPr>
        <w:rFonts w:ascii="Wingdings" w:hAnsi="Wingdings" w:hint="default"/>
      </w:rPr>
    </w:lvl>
  </w:abstractNum>
  <w:abstractNum w:abstractNumId="4" w15:restartNumberingAfterBreak="0">
    <w:nsid w:val="0836369C"/>
    <w:multiLevelType w:val="hybridMultilevel"/>
    <w:tmpl w:val="745EC5C4"/>
    <w:lvl w:ilvl="0" w:tplc="20CA60D0">
      <w:start w:val="1"/>
      <w:numFmt w:val="decimal"/>
      <w:lvlText w:val="(%1)"/>
      <w:lvlJc w:val="left"/>
      <w:pPr>
        <w:tabs>
          <w:tab w:val="num" w:pos="758"/>
        </w:tabs>
        <w:ind w:left="758" w:hanging="360"/>
      </w:pPr>
      <w:rPr>
        <w:rFonts w:hint="eastAsia"/>
      </w:rPr>
    </w:lvl>
    <w:lvl w:ilvl="1" w:tplc="04090017" w:tentative="1">
      <w:start w:val="1"/>
      <w:numFmt w:val="aiueoFullWidth"/>
      <w:lvlText w:val="(%2)"/>
      <w:lvlJc w:val="left"/>
      <w:pPr>
        <w:tabs>
          <w:tab w:val="num" w:pos="1238"/>
        </w:tabs>
        <w:ind w:left="1238" w:hanging="420"/>
      </w:pPr>
    </w:lvl>
    <w:lvl w:ilvl="2" w:tplc="04090011" w:tentative="1">
      <w:start w:val="1"/>
      <w:numFmt w:val="decimalEnclosedCircle"/>
      <w:lvlText w:val="%3"/>
      <w:lvlJc w:val="left"/>
      <w:pPr>
        <w:tabs>
          <w:tab w:val="num" w:pos="1658"/>
        </w:tabs>
        <w:ind w:left="1658" w:hanging="420"/>
      </w:pPr>
    </w:lvl>
    <w:lvl w:ilvl="3" w:tplc="0409000F" w:tentative="1">
      <w:start w:val="1"/>
      <w:numFmt w:val="decimal"/>
      <w:lvlText w:val="%4."/>
      <w:lvlJc w:val="left"/>
      <w:pPr>
        <w:tabs>
          <w:tab w:val="num" w:pos="2078"/>
        </w:tabs>
        <w:ind w:left="2078" w:hanging="420"/>
      </w:pPr>
    </w:lvl>
    <w:lvl w:ilvl="4" w:tplc="04090017" w:tentative="1">
      <w:start w:val="1"/>
      <w:numFmt w:val="aiueoFullWidth"/>
      <w:lvlText w:val="(%5)"/>
      <w:lvlJc w:val="left"/>
      <w:pPr>
        <w:tabs>
          <w:tab w:val="num" w:pos="2498"/>
        </w:tabs>
        <w:ind w:left="2498" w:hanging="420"/>
      </w:pPr>
    </w:lvl>
    <w:lvl w:ilvl="5" w:tplc="04090011" w:tentative="1">
      <w:start w:val="1"/>
      <w:numFmt w:val="decimalEnclosedCircle"/>
      <w:lvlText w:val="%6"/>
      <w:lvlJc w:val="left"/>
      <w:pPr>
        <w:tabs>
          <w:tab w:val="num" w:pos="2918"/>
        </w:tabs>
        <w:ind w:left="2918" w:hanging="420"/>
      </w:pPr>
    </w:lvl>
    <w:lvl w:ilvl="6" w:tplc="0409000F" w:tentative="1">
      <w:start w:val="1"/>
      <w:numFmt w:val="decimal"/>
      <w:lvlText w:val="%7."/>
      <w:lvlJc w:val="left"/>
      <w:pPr>
        <w:tabs>
          <w:tab w:val="num" w:pos="3338"/>
        </w:tabs>
        <w:ind w:left="3338" w:hanging="420"/>
      </w:pPr>
    </w:lvl>
    <w:lvl w:ilvl="7" w:tplc="04090017" w:tentative="1">
      <w:start w:val="1"/>
      <w:numFmt w:val="aiueoFullWidth"/>
      <w:lvlText w:val="(%8)"/>
      <w:lvlJc w:val="left"/>
      <w:pPr>
        <w:tabs>
          <w:tab w:val="num" w:pos="3758"/>
        </w:tabs>
        <w:ind w:left="3758" w:hanging="420"/>
      </w:pPr>
    </w:lvl>
    <w:lvl w:ilvl="8" w:tplc="04090011" w:tentative="1">
      <w:start w:val="1"/>
      <w:numFmt w:val="decimalEnclosedCircle"/>
      <w:lvlText w:val="%9"/>
      <w:lvlJc w:val="left"/>
      <w:pPr>
        <w:tabs>
          <w:tab w:val="num" w:pos="4178"/>
        </w:tabs>
        <w:ind w:left="4178" w:hanging="420"/>
      </w:pPr>
    </w:lvl>
  </w:abstractNum>
  <w:abstractNum w:abstractNumId="5" w15:restartNumberingAfterBreak="0">
    <w:nsid w:val="0CF94D0B"/>
    <w:multiLevelType w:val="hybridMultilevel"/>
    <w:tmpl w:val="E7C896AE"/>
    <w:lvl w:ilvl="0" w:tplc="C66A8168">
      <w:start w:val="2"/>
      <w:numFmt w:val="decimal"/>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6" w15:restartNumberingAfterBreak="0">
    <w:nsid w:val="0D855AC6"/>
    <w:multiLevelType w:val="hybridMultilevel"/>
    <w:tmpl w:val="4F8879FE"/>
    <w:lvl w:ilvl="0" w:tplc="7B585D36">
      <w:start w:val="1"/>
      <w:numFmt w:val="decimalEnclosedCircle"/>
      <w:lvlText w:val="%1"/>
      <w:lvlJc w:val="left"/>
      <w:pPr>
        <w:tabs>
          <w:tab w:val="num" w:pos="1620"/>
        </w:tabs>
        <w:ind w:left="1620" w:hanging="540"/>
      </w:pPr>
      <w:rPr>
        <w:rFonts w:hint="default"/>
      </w:rPr>
    </w:lvl>
    <w:lvl w:ilvl="1" w:tplc="04090017" w:tentative="1">
      <w:start w:val="1"/>
      <w:numFmt w:val="aiueoFullWidth"/>
      <w:lvlText w:val="(%2)"/>
      <w:lvlJc w:val="left"/>
      <w:pPr>
        <w:tabs>
          <w:tab w:val="num" w:pos="1920"/>
        </w:tabs>
        <w:ind w:left="1920" w:hanging="420"/>
      </w:pPr>
    </w:lvl>
    <w:lvl w:ilvl="2" w:tplc="04090011" w:tentative="1">
      <w:start w:val="1"/>
      <w:numFmt w:val="decimalEnclosedCircle"/>
      <w:lvlText w:val="%3"/>
      <w:lvlJc w:val="left"/>
      <w:pPr>
        <w:tabs>
          <w:tab w:val="num" w:pos="2340"/>
        </w:tabs>
        <w:ind w:left="2340" w:hanging="420"/>
      </w:pPr>
    </w:lvl>
    <w:lvl w:ilvl="3" w:tplc="0409000F" w:tentative="1">
      <w:start w:val="1"/>
      <w:numFmt w:val="decimal"/>
      <w:lvlText w:val="%4."/>
      <w:lvlJc w:val="left"/>
      <w:pPr>
        <w:tabs>
          <w:tab w:val="num" w:pos="2760"/>
        </w:tabs>
        <w:ind w:left="2760" w:hanging="420"/>
      </w:pPr>
    </w:lvl>
    <w:lvl w:ilvl="4" w:tplc="04090017" w:tentative="1">
      <w:start w:val="1"/>
      <w:numFmt w:val="aiueoFullWidth"/>
      <w:lvlText w:val="(%5)"/>
      <w:lvlJc w:val="left"/>
      <w:pPr>
        <w:tabs>
          <w:tab w:val="num" w:pos="3180"/>
        </w:tabs>
        <w:ind w:left="3180" w:hanging="420"/>
      </w:pPr>
    </w:lvl>
    <w:lvl w:ilvl="5" w:tplc="04090011" w:tentative="1">
      <w:start w:val="1"/>
      <w:numFmt w:val="decimalEnclosedCircle"/>
      <w:lvlText w:val="%6"/>
      <w:lvlJc w:val="left"/>
      <w:pPr>
        <w:tabs>
          <w:tab w:val="num" w:pos="3600"/>
        </w:tabs>
        <w:ind w:left="3600" w:hanging="420"/>
      </w:pPr>
    </w:lvl>
    <w:lvl w:ilvl="6" w:tplc="0409000F" w:tentative="1">
      <w:start w:val="1"/>
      <w:numFmt w:val="decimal"/>
      <w:lvlText w:val="%7."/>
      <w:lvlJc w:val="left"/>
      <w:pPr>
        <w:tabs>
          <w:tab w:val="num" w:pos="4020"/>
        </w:tabs>
        <w:ind w:left="4020" w:hanging="420"/>
      </w:pPr>
    </w:lvl>
    <w:lvl w:ilvl="7" w:tplc="04090017" w:tentative="1">
      <w:start w:val="1"/>
      <w:numFmt w:val="aiueoFullWidth"/>
      <w:lvlText w:val="(%8)"/>
      <w:lvlJc w:val="left"/>
      <w:pPr>
        <w:tabs>
          <w:tab w:val="num" w:pos="4440"/>
        </w:tabs>
        <w:ind w:left="4440" w:hanging="420"/>
      </w:pPr>
    </w:lvl>
    <w:lvl w:ilvl="8" w:tplc="04090011" w:tentative="1">
      <w:start w:val="1"/>
      <w:numFmt w:val="decimalEnclosedCircle"/>
      <w:lvlText w:val="%9"/>
      <w:lvlJc w:val="left"/>
      <w:pPr>
        <w:tabs>
          <w:tab w:val="num" w:pos="4860"/>
        </w:tabs>
        <w:ind w:left="4860" w:hanging="420"/>
      </w:pPr>
    </w:lvl>
  </w:abstractNum>
  <w:abstractNum w:abstractNumId="7" w15:restartNumberingAfterBreak="0">
    <w:nsid w:val="0EFD2ED5"/>
    <w:multiLevelType w:val="hybridMultilevel"/>
    <w:tmpl w:val="5B763E64"/>
    <w:lvl w:ilvl="0" w:tplc="B900DB3E">
      <w:start w:val="1"/>
      <w:numFmt w:val="decimalEnclosedCircle"/>
      <w:lvlText w:val="%1"/>
      <w:lvlJc w:val="left"/>
      <w:pPr>
        <w:tabs>
          <w:tab w:val="num" w:pos="1122"/>
        </w:tabs>
        <w:ind w:left="1122" w:hanging="360"/>
      </w:pPr>
      <w:rPr>
        <w:rFonts w:hint="default"/>
      </w:rPr>
    </w:lvl>
    <w:lvl w:ilvl="1" w:tplc="04090017" w:tentative="1">
      <w:start w:val="1"/>
      <w:numFmt w:val="aiueoFullWidth"/>
      <w:lvlText w:val="(%2)"/>
      <w:lvlJc w:val="left"/>
      <w:pPr>
        <w:tabs>
          <w:tab w:val="num" w:pos="1602"/>
        </w:tabs>
        <w:ind w:left="1602" w:hanging="420"/>
      </w:pPr>
    </w:lvl>
    <w:lvl w:ilvl="2" w:tplc="04090011" w:tentative="1">
      <w:start w:val="1"/>
      <w:numFmt w:val="decimalEnclosedCircle"/>
      <w:lvlText w:val="%3"/>
      <w:lvlJc w:val="left"/>
      <w:pPr>
        <w:tabs>
          <w:tab w:val="num" w:pos="2022"/>
        </w:tabs>
        <w:ind w:left="2022" w:hanging="420"/>
      </w:pPr>
    </w:lvl>
    <w:lvl w:ilvl="3" w:tplc="0409000F" w:tentative="1">
      <w:start w:val="1"/>
      <w:numFmt w:val="decimal"/>
      <w:lvlText w:val="%4."/>
      <w:lvlJc w:val="left"/>
      <w:pPr>
        <w:tabs>
          <w:tab w:val="num" w:pos="2442"/>
        </w:tabs>
        <w:ind w:left="2442" w:hanging="420"/>
      </w:pPr>
    </w:lvl>
    <w:lvl w:ilvl="4" w:tplc="04090017" w:tentative="1">
      <w:start w:val="1"/>
      <w:numFmt w:val="aiueoFullWidth"/>
      <w:lvlText w:val="(%5)"/>
      <w:lvlJc w:val="left"/>
      <w:pPr>
        <w:tabs>
          <w:tab w:val="num" w:pos="2862"/>
        </w:tabs>
        <w:ind w:left="2862" w:hanging="420"/>
      </w:pPr>
    </w:lvl>
    <w:lvl w:ilvl="5" w:tplc="04090011" w:tentative="1">
      <w:start w:val="1"/>
      <w:numFmt w:val="decimalEnclosedCircle"/>
      <w:lvlText w:val="%6"/>
      <w:lvlJc w:val="left"/>
      <w:pPr>
        <w:tabs>
          <w:tab w:val="num" w:pos="3282"/>
        </w:tabs>
        <w:ind w:left="3282" w:hanging="420"/>
      </w:pPr>
    </w:lvl>
    <w:lvl w:ilvl="6" w:tplc="0409000F" w:tentative="1">
      <w:start w:val="1"/>
      <w:numFmt w:val="decimal"/>
      <w:lvlText w:val="%7."/>
      <w:lvlJc w:val="left"/>
      <w:pPr>
        <w:tabs>
          <w:tab w:val="num" w:pos="3702"/>
        </w:tabs>
        <w:ind w:left="3702" w:hanging="420"/>
      </w:pPr>
    </w:lvl>
    <w:lvl w:ilvl="7" w:tplc="04090017" w:tentative="1">
      <w:start w:val="1"/>
      <w:numFmt w:val="aiueoFullWidth"/>
      <w:lvlText w:val="(%8)"/>
      <w:lvlJc w:val="left"/>
      <w:pPr>
        <w:tabs>
          <w:tab w:val="num" w:pos="4122"/>
        </w:tabs>
        <w:ind w:left="4122" w:hanging="420"/>
      </w:pPr>
    </w:lvl>
    <w:lvl w:ilvl="8" w:tplc="04090011" w:tentative="1">
      <w:start w:val="1"/>
      <w:numFmt w:val="decimalEnclosedCircle"/>
      <w:lvlText w:val="%9"/>
      <w:lvlJc w:val="left"/>
      <w:pPr>
        <w:tabs>
          <w:tab w:val="num" w:pos="4542"/>
        </w:tabs>
        <w:ind w:left="4542" w:hanging="420"/>
      </w:pPr>
    </w:lvl>
  </w:abstractNum>
  <w:abstractNum w:abstractNumId="8" w15:restartNumberingAfterBreak="0">
    <w:nsid w:val="13F31250"/>
    <w:multiLevelType w:val="hybridMultilevel"/>
    <w:tmpl w:val="5156C926"/>
    <w:lvl w:ilvl="0" w:tplc="DAB03038">
      <w:start w:val="3"/>
      <w:numFmt w:val="decimalEnclosedCircle"/>
      <w:lvlText w:val="%1"/>
      <w:lvlJc w:val="left"/>
      <w:pPr>
        <w:tabs>
          <w:tab w:val="num" w:pos="1440"/>
        </w:tabs>
        <w:ind w:left="1440" w:hanging="360"/>
      </w:pPr>
      <w:rPr>
        <w:rFonts w:hint="eastAsia"/>
      </w:rPr>
    </w:lvl>
    <w:lvl w:ilvl="1" w:tplc="04090017" w:tentative="1">
      <w:start w:val="1"/>
      <w:numFmt w:val="aiueoFullWidth"/>
      <w:lvlText w:val="(%2)"/>
      <w:lvlJc w:val="left"/>
      <w:pPr>
        <w:tabs>
          <w:tab w:val="num" w:pos="1920"/>
        </w:tabs>
        <w:ind w:left="1920" w:hanging="420"/>
      </w:pPr>
    </w:lvl>
    <w:lvl w:ilvl="2" w:tplc="04090011" w:tentative="1">
      <w:start w:val="1"/>
      <w:numFmt w:val="decimalEnclosedCircle"/>
      <w:lvlText w:val="%3"/>
      <w:lvlJc w:val="left"/>
      <w:pPr>
        <w:tabs>
          <w:tab w:val="num" w:pos="2340"/>
        </w:tabs>
        <w:ind w:left="2340" w:hanging="420"/>
      </w:pPr>
    </w:lvl>
    <w:lvl w:ilvl="3" w:tplc="0409000F" w:tentative="1">
      <w:start w:val="1"/>
      <w:numFmt w:val="decimal"/>
      <w:lvlText w:val="%4."/>
      <w:lvlJc w:val="left"/>
      <w:pPr>
        <w:tabs>
          <w:tab w:val="num" w:pos="2760"/>
        </w:tabs>
        <w:ind w:left="2760" w:hanging="420"/>
      </w:pPr>
    </w:lvl>
    <w:lvl w:ilvl="4" w:tplc="04090017" w:tentative="1">
      <w:start w:val="1"/>
      <w:numFmt w:val="aiueoFullWidth"/>
      <w:lvlText w:val="(%5)"/>
      <w:lvlJc w:val="left"/>
      <w:pPr>
        <w:tabs>
          <w:tab w:val="num" w:pos="3180"/>
        </w:tabs>
        <w:ind w:left="3180" w:hanging="420"/>
      </w:pPr>
    </w:lvl>
    <w:lvl w:ilvl="5" w:tplc="04090011" w:tentative="1">
      <w:start w:val="1"/>
      <w:numFmt w:val="decimalEnclosedCircle"/>
      <w:lvlText w:val="%6"/>
      <w:lvlJc w:val="left"/>
      <w:pPr>
        <w:tabs>
          <w:tab w:val="num" w:pos="3600"/>
        </w:tabs>
        <w:ind w:left="3600" w:hanging="420"/>
      </w:pPr>
    </w:lvl>
    <w:lvl w:ilvl="6" w:tplc="0409000F" w:tentative="1">
      <w:start w:val="1"/>
      <w:numFmt w:val="decimal"/>
      <w:lvlText w:val="%7."/>
      <w:lvlJc w:val="left"/>
      <w:pPr>
        <w:tabs>
          <w:tab w:val="num" w:pos="4020"/>
        </w:tabs>
        <w:ind w:left="4020" w:hanging="420"/>
      </w:pPr>
    </w:lvl>
    <w:lvl w:ilvl="7" w:tplc="04090017" w:tentative="1">
      <w:start w:val="1"/>
      <w:numFmt w:val="aiueoFullWidth"/>
      <w:lvlText w:val="(%8)"/>
      <w:lvlJc w:val="left"/>
      <w:pPr>
        <w:tabs>
          <w:tab w:val="num" w:pos="4440"/>
        </w:tabs>
        <w:ind w:left="4440" w:hanging="420"/>
      </w:pPr>
    </w:lvl>
    <w:lvl w:ilvl="8" w:tplc="04090011" w:tentative="1">
      <w:start w:val="1"/>
      <w:numFmt w:val="decimalEnclosedCircle"/>
      <w:lvlText w:val="%9"/>
      <w:lvlJc w:val="left"/>
      <w:pPr>
        <w:tabs>
          <w:tab w:val="num" w:pos="4860"/>
        </w:tabs>
        <w:ind w:left="4860" w:hanging="420"/>
      </w:pPr>
    </w:lvl>
  </w:abstractNum>
  <w:abstractNum w:abstractNumId="9" w15:restartNumberingAfterBreak="0">
    <w:nsid w:val="1D5F7630"/>
    <w:multiLevelType w:val="hybridMultilevel"/>
    <w:tmpl w:val="60647132"/>
    <w:lvl w:ilvl="0" w:tplc="5EC4EC0E">
      <w:start w:val="1"/>
      <w:numFmt w:val="decimal"/>
      <w:lvlText w:val="(%1)"/>
      <w:lvlJc w:val="left"/>
      <w:pPr>
        <w:tabs>
          <w:tab w:val="num" w:pos="1262"/>
        </w:tabs>
        <w:ind w:left="1262" w:hanging="720"/>
      </w:pPr>
      <w:rPr>
        <w:rFonts w:hint="default"/>
      </w:rPr>
    </w:lvl>
    <w:lvl w:ilvl="1" w:tplc="04090017" w:tentative="1">
      <w:start w:val="1"/>
      <w:numFmt w:val="aiueoFullWidth"/>
      <w:lvlText w:val="(%2)"/>
      <w:lvlJc w:val="left"/>
      <w:pPr>
        <w:tabs>
          <w:tab w:val="num" w:pos="1382"/>
        </w:tabs>
        <w:ind w:left="1382" w:hanging="420"/>
      </w:pPr>
    </w:lvl>
    <w:lvl w:ilvl="2" w:tplc="04090011" w:tentative="1">
      <w:start w:val="1"/>
      <w:numFmt w:val="decimalEnclosedCircle"/>
      <w:lvlText w:val="%3"/>
      <w:lvlJc w:val="left"/>
      <w:pPr>
        <w:tabs>
          <w:tab w:val="num" w:pos="1802"/>
        </w:tabs>
        <w:ind w:left="1802" w:hanging="420"/>
      </w:pPr>
    </w:lvl>
    <w:lvl w:ilvl="3" w:tplc="0409000F" w:tentative="1">
      <w:start w:val="1"/>
      <w:numFmt w:val="decimal"/>
      <w:lvlText w:val="%4."/>
      <w:lvlJc w:val="left"/>
      <w:pPr>
        <w:tabs>
          <w:tab w:val="num" w:pos="2222"/>
        </w:tabs>
        <w:ind w:left="2222" w:hanging="420"/>
      </w:pPr>
    </w:lvl>
    <w:lvl w:ilvl="4" w:tplc="04090017" w:tentative="1">
      <w:start w:val="1"/>
      <w:numFmt w:val="aiueoFullWidth"/>
      <w:lvlText w:val="(%5)"/>
      <w:lvlJc w:val="left"/>
      <w:pPr>
        <w:tabs>
          <w:tab w:val="num" w:pos="2642"/>
        </w:tabs>
        <w:ind w:left="2642" w:hanging="420"/>
      </w:pPr>
    </w:lvl>
    <w:lvl w:ilvl="5" w:tplc="04090011" w:tentative="1">
      <w:start w:val="1"/>
      <w:numFmt w:val="decimalEnclosedCircle"/>
      <w:lvlText w:val="%6"/>
      <w:lvlJc w:val="left"/>
      <w:pPr>
        <w:tabs>
          <w:tab w:val="num" w:pos="3062"/>
        </w:tabs>
        <w:ind w:left="3062" w:hanging="420"/>
      </w:pPr>
    </w:lvl>
    <w:lvl w:ilvl="6" w:tplc="0409000F" w:tentative="1">
      <w:start w:val="1"/>
      <w:numFmt w:val="decimal"/>
      <w:lvlText w:val="%7."/>
      <w:lvlJc w:val="left"/>
      <w:pPr>
        <w:tabs>
          <w:tab w:val="num" w:pos="3482"/>
        </w:tabs>
        <w:ind w:left="3482" w:hanging="420"/>
      </w:pPr>
    </w:lvl>
    <w:lvl w:ilvl="7" w:tplc="04090017" w:tentative="1">
      <w:start w:val="1"/>
      <w:numFmt w:val="aiueoFullWidth"/>
      <w:lvlText w:val="(%8)"/>
      <w:lvlJc w:val="left"/>
      <w:pPr>
        <w:tabs>
          <w:tab w:val="num" w:pos="3902"/>
        </w:tabs>
        <w:ind w:left="3902" w:hanging="420"/>
      </w:pPr>
    </w:lvl>
    <w:lvl w:ilvl="8" w:tplc="04090011" w:tentative="1">
      <w:start w:val="1"/>
      <w:numFmt w:val="decimalEnclosedCircle"/>
      <w:lvlText w:val="%9"/>
      <w:lvlJc w:val="left"/>
      <w:pPr>
        <w:tabs>
          <w:tab w:val="num" w:pos="4322"/>
        </w:tabs>
        <w:ind w:left="4322" w:hanging="420"/>
      </w:pPr>
    </w:lvl>
  </w:abstractNum>
  <w:abstractNum w:abstractNumId="10" w15:restartNumberingAfterBreak="0">
    <w:nsid w:val="1F970EF3"/>
    <w:multiLevelType w:val="hybridMultilevel"/>
    <w:tmpl w:val="3CDAC11A"/>
    <w:lvl w:ilvl="0" w:tplc="33688A32">
      <w:start w:val="1"/>
      <w:numFmt w:val="decimalEnclosedCircle"/>
      <w:lvlText w:val="%1"/>
      <w:lvlJc w:val="left"/>
      <w:pPr>
        <w:tabs>
          <w:tab w:val="num" w:pos="1050"/>
        </w:tabs>
        <w:ind w:left="1050" w:hanging="360"/>
      </w:pPr>
      <w:rPr>
        <w:rFonts w:hint="default"/>
      </w:rPr>
    </w:lvl>
    <w:lvl w:ilvl="1" w:tplc="04090017" w:tentative="1">
      <w:start w:val="1"/>
      <w:numFmt w:val="aiueoFullWidth"/>
      <w:lvlText w:val="(%2)"/>
      <w:lvlJc w:val="left"/>
      <w:pPr>
        <w:tabs>
          <w:tab w:val="num" w:pos="1530"/>
        </w:tabs>
        <w:ind w:left="1530" w:hanging="420"/>
      </w:pPr>
    </w:lvl>
    <w:lvl w:ilvl="2" w:tplc="04090011" w:tentative="1">
      <w:start w:val="1"/>
      <w:numFmt w:val="decimalEnclosedCircle"/>
      <w:lvlText w:val="%3"/>
      <w:lvlJc w:val="left"/>
      <w:pPr>
        <w:tabs>
          <w:tab w:val="num" w:pos="1950"/>
        </w:tabs>
        <w:ind w:left="1950" w:hanging="420"/>
      </w:pPr>
    </w:lvl>
    <w:lvl w:ilvl="3" w:tplc="0409000F" w:tentative="1">
      <w:start w:val="1"/>
      <w:numFmt w:val="decimal"/>
      <w:lvlText w:val="%4."/>
      <w:lvlJc w:val="left"/>
      <w:pPr>
        <w:tabs>
          <w:tab w:val="num" w:pos="2370"/>
        </w:tabs>
        <w:ind w:left="2370" w:hanging="420"/>
      </w:pPr>
    </w:lvl>
    <w:lvl w:ilvl="4" w:tplc="04090017" w:tentative="1">
      <w:start w:val="1"/>
      <w:numFmt w:val="aiueoFullWidth"/>
      <w:lvlText w:val="(%5)"/>
      <w:lvlJc w:val="left"/>
      <w:pPr>
        <w:tabs>
          <w:tab w:val="num" w:pos="2790"/>
        </w:tabs>
        <w:ind w:left="2790" w:hanging="420"/>
      </w:pPr>
    </w:lvl>
    <w:lvl w:ilvl="5" w:tplc="04090011" w:tentative="1">
      <w:start w:val="1"/>
      <w:numFmt w:val="decimalEnclosedCircle"/>
      <w:lvlText w:val="%6"/>
      <w:lvlJc w:val="left"/>
      <w:pPr>
        <w:tabs>
          <w:tab w:val="num" w:pos="3210"/>
        </w:tabs>
        <w:ind w:left="3210" w:hanging="420"/>
      </w:pPr>
    </w:lvl>
    <w:lvl w:ilvl="6" w:tplc="0409000F" w:tentative="1">
      <w:start w:val="1"/>
      <w:numFmt w:val="decimal"/>
      <w:lvlText w:val="%7."/>
      <w:lvlJc w:val="left"/>
      <w:pPr>
        <w:tabs>
          <w:tab w:val="num" w:pos="3630"/>
        </w:tabs>
        <w:ind w:left="3630" w:hanging="420"/>
      </w:pPr>
    </w:lvl>
    <w:lvl w:ilvl="7" w:tplc="04090017" w:tentative="1">
      <w:start w:val="1"/>
      <w:numFmt w:val="aiueoFullWidth"/>
      <w:lvlText w:val="(%8)"/>
      <w:lvlJc w:val="left"/>
      <w:pPr>
        <w:tabs>
          <w:tab w:val="num" w:pos="4050"/>
        </w:tabs>
        <w:ind w:left="4050" w:hanging="420"/>
      </w:pPr>
    </w:lvl>
    <w:lvl w:ilvl="8" w:tplc="04090011" w:tentative="1">
      <w:start w:val="1"/>
      <w:numFmt w:val="decimalEnclosedCircle"/>
      <w:lvlText w:val="%9"/>
      <w:lvlJc w:val="left"/>
      <w:pPr>
        <w:tabs>
          <w:tab w:val="num" w:pos="4470"/>
        </w:tabs>
        <w:ind w:left="4470" w:hanging="420"/>
      </w:pPr>
    </w:lvl>
  </w:abstractNum>
  <w:abstractNum w:abstractNumId="11" w15:restartNumberingAfterBreak="0">
    <w:nsid w:val="1FA94958"/>
    <w:multiLevelType w:val="hybridMultilevel"/>
    <w:tmpl w:val="6D98CEBE"/>
    <w:lvl w:ilvl="0" w:tplc="CDC47FE8">
      <w:start w:val="2"/>
      <w:numFmt w:val="decimal"/>
      <w:lvlText w:val="(%1)"/>
      <w:lvlJc w:val="left"/>
      <w:pPr>
        <w:tabs>
          <w:tab w:val="num" w:pos="1205"/>
        </w:tabs>
        <w:ind w:left="1205" w:hanging="720"/>
      </w:pPr>
      <w:rPr>
        <w:rFonts w:hint="default"/>
      </w:rPr>
    </w:lvl>
    <w:lvl w:ilvl="1" w:tplc="04090017" w:tentative="1">
      <w:start w:val="1"/>
      <w:numFmt w:val="aiueoFullWidth"/>
      <w:lvlText w:val="(%2)"/>
      <w:lvlJc w:val="left"/>
      <w:pPr>
        <w:tabs>
          <w:tab w:val="num" w:pos="1325"/>
        </w:tabs>
        <w:ind w:left="1325" w:hanging="420"/>
      </w:pPr>
    </w:lvl>
    <w:lvl w:ilvl="2" w:tplc="04090011" w:tentative="1">
      <w:start w:val="1"/>
      <w:numFmt w:val="decimalEnclosedCircle"/>
      <w:lvlText w:val="%3"/>
      <w:lvlJc w:val="left"/>
      <w:pPr>
        <w:tabs>
          <w:tab w:val="num" w:pos="1745"/>
        </w:tabs>
        <w:ind w:left="1745" w:hanging="420"/>
      </w:pPr>
    </w:lvl>
    <w:lvl w:ilvl="3" w:tplc="0409000F" w:tentative="1">
      <w:start w:val="1"/>
      <w:numFmt w:val="decimal"/>
      <w:lvlText w:val="%4."/>
      <w:lvlJc w:val="left"/>
      <w:pPr>
        <w:tabs>
          <w:tab w:val="num" w:pos="2165"/>
        </w:tabs>
        <w:ind w:left="2165" w:hanging="420"/>
      </w:pPr>
    </w:lvl>
    <w:lvl w:ilvl="4" w:tplc="04090017" w:tentative="1">
      <w:start w:val="1"/>
      <w:numFmt w:val="aiueoFullWidth"/>
      <w:lvlText w:val="(%5)"/>
      <w:lvlJc w:val="left"/>
      <w:pPr>
        <w:tabs>
          <w:tab w:val="num" w:pos="2585"/>
        </w:tabs>
        <w:ind w:left="2585" w:hanging="420"/>
      </w:pPr>
    </w:lvl>
    <w:lvl w:ilvl="5" w:tplc="04090011" w:tentative="1">
      <w:start w:val="1"/>
      <w:numFmt w:val="decimalEnclosedCircle"/>
      <w:lvlText w:val="%6"/>
      <w:lvlJc w:val="left"/>
      <w:pPr>
        <w:tabs>
          <w:tab w:val="num" w:pos="3005"/>
        </w:tabs>
        <w:ind w:left="3005" w:hanging="420"/>
      </w:pPr>
    </w:lvl>
    <w:lvl w:ilvl="6" w:tplc="0409000F" w:tentative="1">
      <w:start w:val="1"/>
      <w:numFmt w:val="decimal"/>
      <w:lvlText w:val="%7."/>
      <w:lvlJc w:val="left"/>
      <w:pPr>
        <w:tabs>
          <w:tab w:val="num" w:pos="3425"/>
        </w:tabs>
        <w:ind w:left="3425" w:hanging="420"/>
      </w:pPr>
    </w:lvl>
    <w:lvl w:ilvl="7" w:tplc="04090017" w:tentative="1">
      <w:start w:val="1"/>
      <w:numFmt w:val="aiueoFullWidth"/>
      <w:lvlText w:val="(%8)"/>
      <w:lvlJc w:val="left"/>
      <w:pPr>
        <w:tabs>
          <w:tab w:val="num" w:pos="3845"/>
        </w:tabs>
        <w:ind w:left="3845" w:hanging="420"/>
      </w:pPr>
    </w:lvl>
    <w:lvl w:ilvl="8" w:tplc="04090011" w:tentative="1">
      <w:start w:val="1"/>
      <w:numFmt w:val="decimalEnclosedCircle"/>
      <w:lvlText w:val="%9"/>
      <w:lvlJc w:val="left"/>
      <w:pPr>
        <w:tabs>
          <w:tab w:val="num" w:pos="4265"/>
        </w:tabs>
        <w:ind w:left="4265" w:hanging="420"/>
      </w:pPr>
    </w:lvl>
  </w:abstractNum>
  <w:abstractNum w:abstractNumId="12" w15:restartNumberingAfterBreak="0">
    <w:nsid w:val="20D83848"/>
    <w:multiLevelType w:val="hybridMultilevel"/>
    <w:tmpl w:val="27F0AECE"/>
    <w:lvl w:ilvl="0" w:tplc="1640E776">
      <w:numFmt w:val="decimal"/>
      <w:lvlText w:val="%1."/>
      <w:lvlJc w:val="left"/>
      <w:pPr>
        <w:ind w:left="525" w:hanging="52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0EF314D"/>
    <w:multiLevelType w:val="hybridMultilevel"/>
    <w:tmpl w:val="2EDC35A2"/>
    <w:lvl w:ilvl="0" w:tplc="91F25D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23C1C2B"/>
    <w:multiLevelType w:val="hybridMultilevel"/>
    <w:tmpl w:val="66369714"/>
    <w:lvl w:ilvl="0" w:tplc="2F86B12C">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25FC6751"/>
    <w:multiLevelType w:val="hybridMultilevel"/>
    <w:tmpl w:val="64EE69E6"/>
    <w:lvl w:ilvl="0" w:tplc="22B614E4">
      <w:start w:val="2"/>
      <w:numFmt w:val="bullet"/>
      <w:lvlText w:val="・"/>
      <w:lvlJc w:val="left"/>
      <w:pPr>
        <w:tabs>
          <w:tab w:val="num" w:pos="1440"/>
        </w:tabs>
        <w:ind w:left="1440" w:hanging="360"/>
      </w:pPr>
      <w:rPr>
        <w:rFonts w:ascii="ＪＳ明朝" w:eastAsia="ＪＳ明朝" w:hAnsi="ＪＳ明朝" w:cs="Times New Roman" w:hint="eastAsia"/>
        <w:color w:val="FF0000"/>
      </w:rPr>
    </w:lvl>
    <w:lvl w:ilvl="1" w:tplc="0409000B" w:tentative="1">
      <w:start w:val="1"/>
      <w:numFmt w:val="bullet"/>
      <w:lvlText w:val=""/>
      <w:lvlJc w:val="left"/>
      <w:pPr>
        <w:tabs>
          <w:tab w:val="num" w:pos="1920"/>
        </w:tabs>
        <w:ind w:left="1920" w:hanging="420"/>
      </w:pPr>
      <w:rPr>
        <w:rFonts w:ascii="Wingdings" w:hAnsi="Wingdings" w:hint="default"/>
      </w:rPr>
    </w:lvl>
    <w:lvl w:ilvl="2" w:tplc="0409000D" w:tentative="1">
      <w:start w:val="1"/>
      <w:numFmt w:val="bullet"/>
      <w:lvlText w:val=""/>
      <w:lvlJc w:val="left"/>
      <w:pPr>
        <w:tabs>
          <w:tab w:val="num" w:pos="2340"/>
        </w:tabs>
        <w:ind w:left="2340" w:hanging="420"/>
      </w:pPr>
      <w:rPr>
        <w:rFonts w:ascii="Wingdings" w:hAnsi="Wingdings" w:hint="default"/>
      </w:rPr>
    </w:lvl>
    <w:lvl w:ilvl="3" w:tplc="04090001" w:tentative="1">
      <w:start w:val="1"/>
      <w:numFmt w:val="bullet"/>
      <w:lvlText w:val=""/>
      <w:lvlJc w:val="left"/>
      <w:pPr>
        <w:tabs>
          <w:tab w:val="num" w:pos="2760"/>
        </w:tabs>
        <w:ind w:left="2760" w:hanging="420"/>
      </w:pPr>
      <w:rPr>
        <w:rFonts w:ascii="Wingdings" w:hAnsi="Wingdings" w:hint="default"/>
      </w:rPr>
    </w:lvl>
    <w:lvl w:ilvl="4" w:tplc="0409000B" w:tentative="1">
      <w:start w:val="1"/>
      <w:numFmt w:val="bullet"/>
      <w:lvlText w:val=""/>
      <w:lvlJc w:val="left"/>
      <w:pPr>
        <w:tabs>
          <w:tab w:val="num" w:pos="3180"/>
        </w:tabs>
        <w:ind w:left="3180" w:hanging="420"/>
      </w:pPr>
      <w:rPr>
        <w:rFonts w:ascii="Wingdings" w:hAnsi="Wingdings" w:hint="default"/>
      </w:rPr>
    </w:lvl>
    <w:lvl w:ilvl="5" w:tplc="0409000D" w:tentative="1">
      <w:start w:val="1"/>
      <w:numFmt w:val="bullet"/>
      <w:lvlText w:val=""/>
      <w:lvlJc w:val="left"/>
      <w:pPr>
        <w:tabs>
          <w:tab w:val="num" w:pos="3600"/>
        </w:tabs>
        <w:ind w:left="3600" w:hanging="420"/>
      </w:pPr>
      <w:rPr>
        <w:rFonts w:ascii="Wingdings" w:hAnsi="Wingdings" w:hint="default"/>
      </w:rPr>
    </w:lvl>
    <w:lvl w:ilvl="6" w:tplc="04090001" w:tentative="1">
      <w:start w:val="1"/>
      <w:numFmt w:val="bullet"/>
      <w:lvlText w:val=""/>
      <w:lvlJc w:val="left"/>
      <w:pPr>
        <w:tabs>
          <w:tab w:val="num" w:pos="4020"/>
        </w:tabs>
        <w:ind w:left="4020" w:hanging="420"/>
      </w:pPr>
      <w:rPr>
        <w:rFonts w:ascii="Wingdings" w:hAnsi="Wingdings" w:hint="default"/>
      </w:rPr>
    </w:lvl>
    <w:lvl w:ilvl="7" w:tplc="0409000B" w:tentative="1">
      <w:start w:val="1"/>
      <w:numFmt w:val="bullet"/>
      <w:lvlText w:val=""/>
      <w:lvlJc w:val="left"/>
      <w:pPr>
        <w:tabs>
          <w:tab w:val="num" w:pos="4440"/>
        </w:tabs>
        <w:ind w:left="4440" w:hanging="420"/>
      </w:pPr>
      <w:rPr>
        <w:rFonts w:ascii="Wingdings" w:hAnsi="Wingdings" w:hint="default"/>
      </w:rPr>
    </w:lvl>
    <w:lvl w:ilvl="8" w:tplc="0409000D" w:tentative="1">
      <w:start w:val="1"/>
      <w:numFmt w:val="bullet"/>
      <w:lvlText w:val=""/>
      <w:lvlJc w:val="left"/>
      <w:pPr>
        <w:tabs>
          <w:tab w:val="num" w:pos="4860"/>
        </w:tabs>
        <w:ind w:left="4860" w:hanging="420"/>
      </w:pPr>
      <w:rPr>
        <w:rFonts w:ascii="Wingdings" w:hAnsi="Wingdings" w:hint="default"/>
      </w:rPr>
    </w:lvl>
  </w:abstractNum>
  <w:abstractNum w:abstractNumId="16" w15:restartNumberingAfterBreak="0">
    <w:nsid w:val="29E57868"/>
    <w:multiLevelType w:val="hybridMultilevel"/>
    <w:tmpl w:val="32FC5354"/>
    <w:lvl w:ilvl="0" w:tplc="61D4664E">
      <w:start w:val="4"/>
      <w:numFmt w:val="bullet"/>
      <w:lvlText w:val="・"/>
      <w:lvlJc w:val="left"/>
      <w:pPr>
        <w:tabs>
          <w:tab w:val="num" w:pos="1201"/>
        </w:tabs>
        <w:ind w:left="1201" w:hanging="405"/>
      </w:pPr>
      <w:rPr>
        <w:rFonts w:ascii="ＭＳ 明朝" w:eastAsia="ＭＳ 明朝" w:hAnsi="ＭＳ 明朝" w:cs="Times New Roman" w:hint="eastAsia"/>
      </w:rPr>
    </w:lvl>
    <w:lvl w:ilvl="1" w:tplc="0409000B" w:tentative="1">
      <w:start w:val="1"/>
      <w:numFmt w:val="bullet"/>
      <w:lvlText w:val=""/>
      <w:lvlJc w:val="left"/>
      <w:pPr>
        <w:tabs>
          <w:tab w:val="num" w:pos="1636"/>
        </w:tabs>
        <w:ind w:left="1636" w:hanging="420"/>
      </w:pPr>
      <w:rPr>
        <w:rFonts w:ascii="Wingdings" w:hAnsi="Wingdings" w:hint="default"/>
      </w:rPr>
    </w:lvl>
    <w:lvl w:ilvl="2" w:tplc="0409000D" w:tentative="1">
      <w:start w:val="1"/>
      <w:numFmt w:val="bullet"/>
      <w:lvlText w:val=""/>
      <w:lvlJc w:val="left"/>
      <w:pPr>
        <w:tabs>
          <w:tab w:val="num" w:pos="2056"/>
        </w:tabs>
        <w:ind w:left="2056" w:hanging="420"/>
      </w:pPr>
      <w:rPr>
        <w:rFonts w:ascii="Wingdings" w:hAnsi="Wingdings" w:hint="default"/>
      </w:rPr>
    </w:lvl>
    <w:lvl w:ilvl="3" w:tplc="04090001" w:tentative="1">
      <w:start w:val="1"/>
      <w:numFmt w:val="bullet"/>
      <w:lvlText w:val=""/>
      <w:lvlJc w:val="left"/>
      <w:pPr>
        <w:tabs>
          <w:tab w:val="num" w:pos="2476"/>
        </w:tabs>
        <w:ind w:left="2476" w:hanging="420"/>
      </w:pPr>
      <w:rPr>
        <w:rFonts w:ascii="Wingdings" w:hAnsi="Wingdings" w:hint="default"/>
      </w:rPr>
    </w:lvl>
    <w:lvl w:ilvl="4" w:tplc="0409000B" w:tentative="1">
      <w:start w:val="1"/>
      <w:numFmt w:val="bullet"/>
      <w:lvlText w:val=""/>
      <w:lvlJc w:val="left"/>
      <w:pPr>
        <w:tabs>
          <w:tab w:val="num" w:pos="2896"/>
        </w:tabs>
        <w:ind w:left="2896" w:hanging="420"/>
      </w:pPr>
      <w:rPr>
        <w:rFonts w:ascii="Wingdings" w:hAnsi="Wingdings" w:hint="default"/>
      </w:rPr>
    </w:lvl>
    <w:lvl w:ilvl="5" w:tplc="0409000D" w:tentative="1">
      <w:start w:val="1"/>
      <w:numFmt w:val="bullet"/>
      <w:lvlText w:val=""/>
      <w:lvlJc w:val="left"/>
      <w:pPr>
        <w:tabs>
          <w:tab w:val="num" w:pos="3316"/>
        </w:tabs>
        <w:ind w:left="3316" w:hanging="420"/>
      </w:pPr>
      <w:rPr>
        <w:rFonts w:ascii="Wingdings" w:hAnsi="Wingdings" w:hint="default"/>
      </w:rPr>
    </w:lvl>
    <w:lvl w:ilvl="6" w:tplc="04090001" w:tentative="1">
      <w:start w:val="1"/>
      <w:numFmt w:val="bullet"/>
      <w:lvlText w:val=""/>
      <w:lvlJc w:val="left"/>
      <w:pPr>
        <w:tabs>
          <w:tab w:val="num" w:pos="3736"/>
        </w:tabs>
        <w:ind w:left="3736" w:hanging="420"/>
      </w:pPr>
      <w:rPr>
        <w:rFonts w:ascii="Wingdings" w:hAnsi="Wingdings" w:hint="default"/>
      </w:rPr>
    </w:lvl>
    <w:lvl w:ilvl="7" w:tplc="0409000B" w:tentative="1">
      <w:start w:val="1"/>
      <w:numFmt w:val="bullet"/>
      <w:lvlText w:val=""/>
      <w:lvlJc w:val="left"/>
      <w:pPr>
        <w:tabs>
          <w:tab w:val="num" w:pos="4156"/>
        </w:tabs>
        <w:ind w:left="4156" w:hanging="420"/>
      </w:pPr>
      <w:rPr>
        <w:rFonts w:ascii="Wingdings" w:hAnsi="Wingdings" w:hint="default"/>
      </w:rPr>
    </w:lvl>
    <w:lvl w:ilvl="8" w:tplc="0409000D" w:tentative="1">
      <w:start w:val="1"/>
      <w:numFmt w:val="bullet"/>
      <w:lvlText w:val=""/>
      <w:lvlJc w:val="left"/>
      <w:pPr>
        <w:tabs>
          <w:tab w:val="num" w:pos="4576"/>
        </w:tabs>
        <w:ind w:left="4576" w:hanging="420"/>
      </w:pPr>
      <w:rPr>
        <w:rFonts w:ascii="Wingdings" w:hAnsi="Wingdings" w:hint="default"/>
      </w:rPr>
    </w:lvl>
  </w:abstractNum>
  <w:abstractNum w:abstractNumId="17" w15:restartNumberingAfterBreak="0">
    <w:nsid w:val="2A6527A4"/>
    <w:multiLevelType w:val="hybridMultilevel"/>
    <w:tmpl w:val="EAF68F9E"/>
    <w:lvl w:ilvl="0" w:tplc="E8189920">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2BD25697"/>
    <w:multiLevelType w:val="hybridMultilevel"/>
    <w:tmpl w:val="768434EE"/>
    <w:lvl w:ilvl="0" w:tplc="1C02BC2C">
      <w:start w:val="2"/>
      <w:numFmt w:val="decimal"/>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9" w15:restartNumberingAfterBreak="0">
    <w:nsid w:val="2C765DB0"/>
    <w:multiLevelType w:val="hybridMultilevel"/>
    <w:tmpl w:val="CF2AF898"/>
    <w:lvl w:ilvl="0" w:tplc="87E4CA70">
      <w:start w:val="2"/>
      <w:numFmt w:val="bullet"/>
      <w:lvlText w:val="・"/>
      <w:lvlJc w:val="left"/>
      <w:pPr>
        <w:tabs>
          <w:tab w:val="num" w:pos="1172"/>
        </w:tabs>
        <w:ind w:left="1172" w:hanging="360"/>
      </w:pPr>
      <w:rPr>
        <w:rFonts w:ascii="ＪＳ明朝" w:eastAsia="ＪＳ明朝" w:hAnsi="ＪＳゴシック" w:cs="Times New Roman" w:hint="eastAsia"/>
      </w:rPr>
    </w:lvl>
    <w:lvl w:ilvl="1" w:tplc="0409000B" w:tentative="1">
      <w:start w:val="1"/>
      <w:numFmt w:val="bullet"/>
      <w:lvlText w:val=""/>
      <w:lvlJc w:val="left"/>
      <w:pPr>
        <w:tabs>
          <w:tab w:val="num" w:pos="1652"/>
        </w:tabs>
        <w:ind w:left="1652" w:hanging="420"/>
      </w:pPr>
      <w:rPr>
        <w:rFonts w:ascii="Wingdings" w:hAnsi="Wingdings" w:hint="default"/>
      </w:rPr>
    </w:lvl>
    <w:lvl w:ilvl="2" w:tplc="0409000D" w:tentative="1">
      <w:start w:val="1"/>
      <w:numFmt w:val="bullet"/>
      <w:lvlText w:val=""/>
      <w:lvlJc w:val="left"/>
      <w:pPr>
        <w:tabs>
          <w:tab w:val="num" w:pos="2072"/>
        </w:tabs>
        <w:ind w:left="2072" w:hanging="420"/>
      </w:pPr>
      <w:rPr>
        <w:rFonts w:ascii="Wingdings" w:hAnsi="Wingdings" w:hint="default"/>
      </w:rPr>
    </w:lvl>
    <w:lvl w:ilvl="3" w:tplc="04090001" w:tentative="1">
      <w:start w:val="1"/>
      <w:numFmt w:val="bullet"/>
      <w:lvlText w:val=""/>
      <w:lvlJc w:val="left"/>
      <w:pPr>
        <w:tabs>
          <w:tab w:val="num" w:pos="2492"/>
        </w:tabs>
        <w:ind w:left="2492" w:hanging="420"/>
      </w:pPr>
      <w:rPr>
        <w:rFonts w:ascii="Wingdings" w:hAnsi="Wingdings" w:hint="default"/>
      </w:rPr>
    </w:lvl>
    <w:lvl w:ilvl="4" w:tplc="0409000B" w:tentative="1">
      <w:start w:val="1"/>
      <w:numFmt w:val="bullet"/>
      <w:lvlText w:val=""/>
      <w:lvlJc w:val="left"/>
      <w:pPr>
        <w:tabs>
          <w:tab w:val="num" w:pos="2912"/>
        </w:tabs>
        <w:ind w:left="2912" w:hanging="420"/>
      </w:pPr>
      <w:rPr>
        <w:rFonts w:ascii="Wingdings" w:hAnsi="Wingdings" w:hint="default"/>
      </w:rPr>
    </w:lvl>
    <w:lvl w:ilvl="5" w:tplc="0409000D" w:tentative="1">
      <w:start w:val="1"/>
      <w:numFmt w:val="bullet"/>
      <w:lvlText w:val=""/>
      <w:lvlJc w:val="left"/>
      <w:pPr>
        <w:tabs>
          <w:tab w:val="num" w:pos="3332"/>
        </w:tabs>
        <w:ind w:left="3332" w:hanging="420"/>
      </w:pPr>
      <w:rPr>
        <w:rFonts w:ascii="Wingdings" w:hAnsi="Wingdings" w:hint="default"/>
      </w:rPr>
    </w:lvl>
    <w:lvl w:ilvl="6" w:tplc="04090001" w:tentative="1">
      <w:start w:val="1"/>
      <w:numFmt w:val="bullet"/>
      <w:lvlText w:val=""/>
      <w:lvlJc w:val="left"/>
      <w:pPr>
        <w:tabs>
          <w:tab w:val="num" w:pos="3752"/>
        </w:tabs>
        <w:ind w:left="3752" w:hanging="420"/>
      </w:pPr>
      <w:rPr>
        <w:rFonts w:ascii="Wingdings" w:hAnsi="Wingdings" w:hint="default"/>
      </w:rPr>
    </w:lvl>
    <w:lvl w:ilvl="7" w:tplc="0409000B" w:tentative="1">
      <w:start w:val="1"/>
      <w:numFmt w:val="bullet"/>
      <w:lvlText w:val=""/>
      <w:lvlJc w:val="left"/>
      <w:pPr>
        <w:tabs>
          <w:tab w:val="num" w:pos="4172"/>
        </w:tabs>
        <w:ind w:left="4172" w:hanging="420"/>
      </w:pPr>
      <w:rPr>
        <w:rFonts w:ascii="Wingdings" w:hAnsi="Wingdings" w:hint="default"/>
      </w:rPr>
    </w:lvl>
    <w:lvl w:ilvl="8" w:tplc="0409000D" w:tentative="1">
      <w:start w:val="1"/>
      <w:numFmt w:val="bullet"/>
      <w:lvlText w:val=""/>
      <w:lvlJc w:val="left"/>
      <w:pPr>
        <w:tabs>
          <w:tab w:val="num" w:pos="4592"/>
        </w:tabs>
        <w:ind w:left="4592" w:hanging="420"/>
      </w:pPr>
      <w:rPr>
        <w:rFonts w:ascii="Wingdings" w:hAnsi="Wingdings" w:hint="default"/>
      </w:rPr>
    </w:lvl>
  </w:abstractNum>
  <w:abstractNum w:abstractNumId="20" w15:restartNumberingAfterBreak="0">
    <w:nsid w:val="2EBA4A7B"/>
    <w:multiLevelType w:val="hybridMultilevel"/>
    <w:tmpl w:val="A224F112"/>
    <w:lvl w:ilvl="0" w:tplc="7480D72E">
      <w:start w:val="1"/>
      <w:numFmt w:val="bullet"/>
      <w:lvlText w:val="・"/>
      <w:lvlJc w:val="left"/>
      <w:pPr>
        <w:tabs>
          <w:tab w:val="num" w:pos="1590"/>
        </w:tabs>
        <w:ind w:left="1590" w:hanging="39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21" w15:restartNumberingAfterBreak="0">
    <w:nsid w:val="31356A65"/>
    <w:multiLevelType w:val="hybridMultilevel"/>
    <w:tmpl w:val="7C322FA8"/>
    <w:lvl w:ilvl="0" w:tplc="7B0CD9AE">
      <w:start w:val="1"/>
      <w:numFmt w:val="decimalEnclosedCircle"/>
      <w:lvlText w:val="%1"/>
      <w:lvlJc w:val="left"/>
      <w:pPr>
        <w:tabs>
          <w:tab w:val="num" w:pos="1050"/>
        </w:tabs>
        <w:ind w:left="1050" w:hanging="360"/>
      </w:pPr>
      <w:rPr>
        <w:rFonts w:hint="default"/>
      </w:rPr>
    </w:lvl>
    <w:lvl w:ilvl="1" w:tplc="04090017" w:tentative="1">
      <w:start w:val="1"/>
      <w:numFmt w:val="aiueoFullWidth"/>
      <w:lvlText w:val="(%2)"/>
      <w:lvlJc w:val="left"/>
      <w:pPr>
        <w:tabs>
          <w:tab w:val="num" w:pos="1530"/>
        </w:tabs>
        <w:ind w:left="1530" w:hanging="420"/>
      </w:pPr>
    </w:lvl>
    <w:lvl w:ilvl="2" w:tplc="04090011" w:tentative="1">
      <w:start w:val="1"/>
      <w:numFmt w:val="decimalEnclosedCircle"/>
      <w:lvlText w:val="%3"/>
      <w:lvlJc w:val="left"/>
      <w:pPr>
        <w:tabs>
          <w:tab w:val="num" w:pos="1950"/>
        </w:tabs>
        <w:ind w:left="1950" w:hanging="420"/>
      </w:pPr>
    </w:lvl>
    <w:lvl w:ilvl="3" w:tplc="0409000F" w:tentative="1">
      <w:start w:val="1"/>
      <w:numFmt w:val="decimal"/>
      <w:lvlText w:val="%4."/>
      <w:lvlJc w:val="left"/>
      <w:pPr>
        <w:tabs>
          <w:tab w:val="num" w:pos="2370"/>
        </w:tabs>
        <w:ind w:left="2370" w:hanging="420"/>
      </w:pPr>
    </w:lvl>
    <w:lvl w:ilvl="4" w:tplc="04090017" w:tentative="1">
      <w:start w:val="1"/>
      <w:numFmt w:val="aiueoFullWidth"/>
      <w:lvlText w:val="(%5)"/>
      <w:lvlJc w:val="left"/>
      <w:pPr>
        <w:tabs>
          <w:tab w:val="num" w:pos="2790"/>
        </w:tabs>
        <w:ind w:left="2790" w:hanging="420"/>
      </w:pPr>
    </w:lvl>
    <w:lvl w:ilvl="5" w:tplc="04090011" w:tentative="1">
      <w:start w:val="1"/>
      <w:numFmt w:val="decimalEnclosedCircle"/>
      <w:lvlText w:val="%6"/>
      <w:lvlJc w:val="left"/>
      <w:pPr>
        <w:tabs>
          <w:tab w:val="num" w:pos="3210"/>
        </w:tabs>
        <w:ind w:left="3210" w:hanging="420"/>
      </w:pPr>
    </w:lvl>
    <w:lvl w:ilvl="6" w:tplc="0409000F" w:tentative="1">
      <w:start w:val="1"/>
      <w:numFmt w:val="decimal"/>
      <w:lvlText w:val="%7."/>
      <w:lvlJc w:val="left"/>
      <w:pPr>
        <w:tabs>
          <w:tab w:val="num" w:pos="3630"/>
        </w:tabs>
        <w:ind w:left="3630" w:hanging="420"/>
      </w:pPr>
    </w:lvl>
    <w:lvl w:ilvl="7" w:tplc="04090017" w:tentative="1">
      <w:start w:val="1"/>
      <w:numFmt w:val="aiueoFullWidth"/>
      <w:lvlText w:val="(%8)"/>
      <w:lvlJc w:val="left"/>
      <w:pPr>
        <w:tabs>
          <w:tab w:val="num" w:pos="4050"/>
        </w:tabs>
        <w:ind w:left="4050" w:hanging="420"/>
      </w:pPr>
    </w:lvl>
    <w:lvl w:ilvl="8" w:tplc="04090011" w:tentative="1">
      <w:start w:val="1"/>
      <w:numFmt w:val="decimalEnclosedCircle"/>
      <w:lvlText w:val="%9"/>
      <w:lvlJc w:val="left"/>
      <w:pPr>
        <w:tabs>
          <w:tab w:val="num" w:pos="4470"/>
        </w:tabs>
        <w:ind w:left="4470" w:hanging="420"/>
      </w:pPr>
    </w:lvl>
  </w:abstractNum>
  <w:abstractNum w:abstractNumId="22" w15:restartNumberingAfterBreak="0">
    <w:nsid w:val="32436094"/>
    <w:multiLevelType w:val="hybridMultilevel"/>
    <w:tmpl w:val="A1A4C1AC"/>
    <w:lvl w:ilvl="0" w:tplc="EB6044AA">
      <w:start w:val="1"/>
      <w:numFmt w:val="decimalEnclosedCircle"/>
      <w:lvlText w:val="%1"/>
      <w:lvlJc w:val="left"/>
      <w:pPr>
        <w:tabs>
          <w:tab w:val="num" w:pos="1623"/>
        </w:tabs>
        <w:ind w:left="1623" w:hanging="540"/>
      </w:pPr>
      <w:rPr>
        <w:rFonts w:hint="default"/>
      </w:rPr>
    </w:lvl>
    <w:lvl w:ilvl="1" w:tplc="04090017" w:tentative="1">
      <w:start w:val="1"/>
      <w:numFmt w:val="aiueoFullWidth"/>
      <w:lvlText w:val="(%2)"/>
      <w:lvlJc w:val="left"/>
      <w:pPr>
        <w:tabs>
          <w:tab w:val="num" w:pos="1923"/>
        </w:tabs>
        <w:ind w:left="1923" w:hanging="420"/>
      </w:pPr>
    </w:lvl>
    <w:lvl w:ilvl="2" w:tplc="04090011" w:tentative="1">
      <w:start w:val="1"/>
      <w:numFmt w:val="decimalEnclosedCircle"/>
      <w:lvlText w:val="%3"/>
      <w:lvlJc w:val="left"/>
      <w:pPr>
        <w:tabs>
          <w:tab w:val="num" w:pos="2343"/>
        </w:tabs>
        <w:ind w:left="2343" w:hanging="420"/>
      </w:pPr>
    </w:lvl>
    <w:lvl w:ilvl="3" w:tplc="0409000F" w:tentative="1">
      <w:start w:val="1"/>
      <w:numFmt w:val="decimal"/>
      <w:lvlText w:val="%4."/>
      <w:lvlJc w:val="left"/>
      <w:pPr>
        <w:tabs>
          <w:tab w:val="num" w:pos="2763"/>
        </w:tabs>
        <w:ind w:left="2763" w:hanging="420"/>
      </w:pPr>
    </w:lvl>
    <w:lvl w:ilvl="4" w:tplc="04090017" w:tentative="1">
      <w:start w:val="1"/>
      <w:numFmt w:val="aiueoFullWidth"/>
      <w:lvlText w:val="(%5)"/>
      <w:lvlJc w:val="left"/>
      <w:pPr>
        <w:tabs>
          <w:tab w:val="num" w:pos="3183"/>
        </w:tabs>
        <w:ind w:left="3183" w:hanging="420"/>
      </w:pPr>
    </w:lvl>
    <w:lvl w:ilvl="5" w:tplc="04090011" w:tentative="1">
      <w:start w:val="1"/>
      <w:numFmt w:val="decimalEnclosedCircle"/>
      <w:lvlText w:val="%6"/>
      <w:lvlJc w:val="left"/>
      <w:pPr>
        <w:tabs>
          <w:tab w:val="num" w:pos="3603"/>
        </w:tabs>
        <w:ind w:left="3603" w:hanging="420"/>
      </w:pPr>
    </w:lvl>
    <w:lvl w:ilvl="6" w:tplc="0409000F" w:tentative="1">
      <w:start w:val="1"/>
      <w:numFmt w:val="decimal"/>
      <w:lvlText w:val="%7."/>
      <w:lvlJc w:val="left"/>
      <w:pPr>
        <w:tabs>
          <w:tab w:val="num" w:pos="4023"/>
        </w:tabs>
        <w:ind w:left="4023" w:hanging="420"/>
      </w:pPr>
    </w:lvl>
    <w:lvl w:ilvl="7" w:tplc="04090017" w:tentative="1">
      <w:start w:val="1"/>
      <w:numFmt w:val="aiueoFullWidth"/>
      <w:lvlText w:val="(%8)"/>
      <w:lvlJc w:val="left"/>
      <w:pPr>
        <w:tabs>
          <w:tab w:val="num" w:pos="4443"/>
        </w:tabs>
        <w:ind w:left="4443" w:hanging="420"/>
      </w:pPr>
    </w:lvl>
    <w:lvl w:ilvl="8" w:tplc="04090011" w:tentative="1">
      <w:start w:val="1"/>
      <w:numFmt w:val="decimalEnclosedCircle"/>
      <w:lvlText w:val="%9"/>
      <w:lvlJc w:val="left"/>
      <w:pPr>
        <w:tabs>
          <w:tab w:val="num" w:pos="4863"/>
        </w:tabs>
        <w:ind w:left="4863" w:hanging="420"/>
      </w:pPr>
    </w:lvl>
  </w:abstractNum>
  <w:abstractNum w:abstractNumId="23" w15:restartNumberingAfterBreak="0">
    <w:nsid w:val="354546B4"/>
    <w:multiLevelType w:val="hybridMultilevel"/>
    <w:tmpl w:val="3942FE54"/>
    <w:lvl w:ilvl="0" w:tplc="64A0CA66">
      <w:numFmt w:val="bullet"/>
      <w:lvlText w:val="※"/>
      <w:lvlJc w:val="left"/>
      <w:pPr>
        <w:tabs>
          <w:tab w:val="num" w:pos="2487"/>
        </w:tabs>
        <w:ind w:left="2487" w:hanging="360"/>
      </w:pPr>
      <w:rPr>
        <w:rFonts w:ascii="ＭＳ 明朝" w:eastAsia="ＭＳ 明朝" w:hAnsi="ＭＳ 明朝" w:cs="Times New Roman" w:hint="eastAsia"/>
      </w:rPr>
    </w:lvl>
    <w:lvl w:ilvl="1" w:tplc="0409000B" w:tentative="1">
      <w:start w:val="1"/>
      <w:numFmt w:val="bullet"/>
      <w:lvlText w:val=""/>
      <w:lvlJc w:val="left"/>
      <w:pPr>
        <w:tabs>
          <w:tab w:val="num" w:pos="2967"/>
        </w:tabs>
        <w:ind w:left="2967" w:hanging="420"/>
      </w:pPr>
      <w:rPr>
        <w:rFonts w:ascii="Wingdings" w:hAnsi="Wingdings" w:hint="default"/>
      </w:rPr>
    </w:lvl>
    <w:lvl w:ilvl="2" w:tplc="0409000D" w:tentative="1">
      <w:start w:val="1"/>
      <w:numFmt w:val="bullet"/>
      <w:lvlText w:val=""/>
      <w:lvlJc w:val="left"/>
      <w:pPr>
        <w:tabs>
          <w:tab w:val="num" w:pos="3387"/>
        </w:tabs>
        <w:ind w:left="3387" w:hanging="420"/>
      </w:pPr>
      <w:rPr>
        <w:rFonts w:ascii="Wingdings" w:hAnsi="Wingdings" w:hint="default"/>
      </w:rPr>
    </w:lvl>
    <w:lvl w:ilvl="3" w:tplc="04090001" w:tentative="1">
      <w:start w:val="1"/>
      <w:numFmt w:val="bullet"/>
      <w:lvlText w:val=""/>
      <w:lvlJc w:val="left"/>
      <w:pPr>
        <w:tabs>
          <w:tab w:val="num" w:pos="3807"/>
        </w:tabs>
        <w:ind w:left="3807" w:hanging="420"/>
      </w:pPr>
      <w:rPr>
        <w:rFonts w:ascii="Wingdings" w:hAnsi="Wingdings" w:hint="default"/>
      </w:rPr>
    </w:lvl>
    <w:lvl w:ilvl="4" w:tplc="0409000B" w:tentative="1">
      <w:start w:val="1"/>
      <w:numFmt w:val="bullet"/>
      <w:lvlText w:val=""/>
      <w:lvlJc w:val="left"/>
      <w:pPr>
        <w:tabs>
          <w:tab w:val="num" w:pos="4227"/>
        </w:tabs>
        <w:ind w:left="4227" w:hanging="420"/>
      </w:pPr>
      <w:rPr>
        <w:rFonts w:ascii="Wingdings" w:hAnsi="Wingdings" w:hint="default"/>
      </w:rPr>
    </w:lvl>
    <w:lvl w:ilvl="5" w:tplc="0409000D" w:tentative="1">
      <w:start w:val="1"/>
      <w:numFmt w:val="bullet"/>
      <w:lvlText w:val=""/>
      <w:lvlJc w:val="left"/>
      <w:pPr>
        <w:tabs>
          <w:tab w:val="num" w:pos="4647"/>
        </w:tabs>
        <w:ind w:left="4647" w:hanging="420"/>
      </w:pPr>
      <w:rPr>
        <w:rFonts w:ascii="Wingdings" w:hAnsi="Wingdings" w:hint="default"/>
      </w:rPr>
    </w:lvl>
    <w:lvl w:ilvl="6" w:tplc="04090001" w:tentative="1">
      <w:start w:val="1"/>
      <w:numFmt w:val="bullet"/>
      <w:lvlText w:val=""/>
      <w:lvlJc w:val="left"/>
      <w:pPr>
        <w:tabs>
          <w:tab w:val="num" w:pos="5067"/>
        </w:tabs>
        <w:ind w:left="5067" w:hanging="420"/>
      </w:pPr>
      <w:rPr>
        <w:rFonts w:ascii="Wingdings" w:hAnsi="Wingdings" w:hint="default"/>
      </w:rPr>
    </w:lvl>
    <w:lvl w:ilvl="7" w:tplc="0409000B" w:tentative="1">
      <w:start w:val="1"/>
      <w:numFmt w:val="bullet"/>
      <w:lvlText w:val=""/>
      <w:lvlJc w:val="left"/>
      <w:pPr>
        <w:tabs>
          <w:tab w:val="num" w:pos="5487"/>
        </w:tabs>
        <w:ind w:left="5487" w:hanging="420"/>
      </w:pPr>
      <w:rPr>
        <w:rFonts w:ascii="Wingdings" w:hAnsi="Wingdings" w:hint="default"/>
      </w:rPr>
    </w:lvl>
    <w:lvl w:ilvl="8" w:tplc="0409000D" w:tentative="1">
      <w:start w:val="1"/>
      <w:numFmt w:val="bullet"/>
      <w:lvlText w:val=""/>
      <w:lvlJc w:val="left"/>
      <w:pPr>
        <w:tabs>
          <w:tab w:val="num" w:pos="5907"/>
        </w:tabs>
        <w:ind w:left="5907" w:hanging="420"/>
      </w:pPr>
      <w:rPr>
        <w:rFonts w:ascii="Wingdings" w:hAnsi="Wingdings" w:hint="default"/>
      </w:rPr>
    </w:lvl>
  </w:abstractNum>
  <w:abstractNum w:abstractNumId="24" w15:restartNumberingAfterBreak="0">
    <w:nsid w:val="39327EAD"/>
    <w:multiLevelType w:val="hybridMultilevel"/>
    <w:tmpl w:val="41469BF2"/>
    <w:lvl w:ilvl="0" w:tplc="6DC6A674">
      <w:start w:val="1"/>
      <w:numFmt w:val="decimalEnclosedCircle"/>
      <w:lvlText w:val="%1"/>
      <w:lvlJc w:val="left"/>
      <w:pPr>
        <w:tabs>
          <w:tab w:val="num" w:pos="1434"/>
        </w:tabs>
        <w:ind w:left="1434" w:hanging="360"/>
      </w:pPr>
      <w:rPr>
        <w:rFonts w:ascii="ＭＳ ゴシック" w:eastAsia="ＭＳ ゴシック" w:hAnsi="ＭＳ ゴシック" w:hint="default"/>
      </w:rPr>
    </w:lvl>
    <w:lvl w:ilvl="1" w:tplc="04090017" w:tentative="1">
      <w:start w:val="1"/>
      <w:numFmt w:val="aiueoFullWidth"/>
      <w:lvlText w:val="(%2)"/>
      <w:lvlJc w:val="left"/>
      <w:pPr>
        <w:tabs>
          <w:tab w:val="num" w:pos="1914"/>
        </w:tabs>
        <w:ind w:left="1914" w:hanging="420"/>
      </w:pPr>
    </w:lvl>
    <w:lvl w:ilvl="2" w:tplc="04090011" w:tentative="1">
      <w:start w:val="1"/>
      <w:numFmt w:val="decimalEnclosedCircle"/>
      <w:lvlText w:val="%3"/>
      <w:lvlJc w:val="left"/>
      <w:pPr>
        <w:tabs>
          <w:tab w:val="num" w:pos="2334"/>
        </w:tabs>
        <w:ind w:left="2334" w:hanging="420"/>
      </w:pPr>
    </w:lvl>
    <w:lvl w:ilvl="3" w:tplc="0409000F" w:tentative="1">
      <w:start w:val="1"/>
      <w:numFmt w:val="decimal"/>
      <w:lvlText w:val="%4."/>
      <w:lvlJc w:val="left"/>
      <w:pPr>
        <w:tabs>
          <w:tab w:val="num" w:pos="2754"/>
        </w:tabs>
        <w:ind w:left="2754" w:hanging="420"/>
      </w:pPr>
    </w:lvl>
    <w:lvl w:ilvl="4" w:tplc="04090017" w:tentative="1">
      <w:start w:val="1"/>
      <w:numFmt w:val="aiueoFullWidth"/>
      <w:lvlText w:val="(%5)"/>
      <w:lvlJc w:val="left"/>
      <w:pPr>
        <w:tabs>
          <w:tab w:val="num" w:pos="3174"/>
        </w:tabs>
        <w:ind w:left="3174" w:hanging="420"/>
      </w:pPr>
    </w:lvl>
    <w:lvl w:ilvl="5" w:tplc="04090011" w:tentative="1">
      <w:start w:val="1"/>
      <w:numFmt w:val="decimalEnclosedCircle"/>
      <w:lvlText w:val="%6"/>
      <w:lvlJc w:val="left"/>
      <w:pPr>
        <w:tabs>
          <w:tab w:val="num" w:pos="3594"/>
        </w:tabs>
        <w:ind w:left="3594" w:hanging="420"/>
      </w:pPr>
    </w:lvl>
    <w:lvl w:ilvl="6" w:tplc="0409000F" w:tentative="1">
      <w:start w:val="1"/>
      <w:numFmt w:val="decimal"/>
      <w:lvlText w:val="%7."/>
      <w:lvlJc w:val="left"/>
      <w:pPr>
        <w:tabs>
          <w:tab w:val="num" w:pos="4014"/>
        </w:tabs>
        <w:ind w:left="4014" w:hanging="420"/>
      </w:pPr>
    </w:lvl>
    <w:lvl w:ilvl="7" w:tplc="04090017" w:tentative="1">
      <w:start w:val="1"/>
      <w:numFmt w:val="aiueoFullWidth"/>
      <w:lvlText w:val="(%8)"/>
      <w:lvlJc w:val="left"/>
      <w:pPr>
        <w:tabs>
          <w:tab w:val="num" w:pos="4434"/>
        </w:tabs>
        <w:ind w:left="4434" w:hanging="420"/>
      </w:pPr>
    </w:lvl>
    <w:lvl w:ilvl="8" w:tplc="04090011" w:tentative="1">
      <w:start w:val="1"/>
      <w:numFmt w:val="decimalEnclosedCircle"/>
      <w:lvlText w:val="%9"/>
      <w:lvlJc w:val="left"/>
      <w:pPr>
        <w:tabs>
          <w:tab w:val="num" w:pos="4854"/>
        </w:tabs>
        <w:ind w:left="4854" w:hanging="420"/>
      </w:pPr>
    </w:lvl>
  </w:abstractNum>
  <w:abstractNum w:abstractNumId="25" w15:restartNumberingAfterBreak="0">
    <w:nsid w:val="39716C01"/>
    <w:multiLevelType w:val="hybridMultilevel"/>
    <w:tmpl w:val="11881594"/>
    <w:lvl w:ilvl="0" w:tplc="35CE6C08">
      <w:start w:val="1"/>
      <w:numFmt w:val="decimalEnclosedCircle"/>
      <w:lvlText w:val="%1"/>
      <w:lvlJc w:val="left"/>
      <w:pPr>
        <w:ind w:left="1560" w:hanging="360"/>
      </w:pPr>
      <w:rPr>
        <w:rFonts w:hint="default"/>
      </w:rPr>
    </w:lvl>
    <w:lvl w:ilvl="1" w:tplc="04090017" w:tentative="1">
      <w:start w:val="1"/>
      <w:numFmt w:val="aiueoFullWidth"/>
      <w:lvlText w:val="(%2)"/>
      <w:lvlJc w:val="left"/>
      <w:pPr>
        <w:ind w:left="2080" w:hanging="440"/>
      </w:pPr>
    </w:lvl>
    <w:lvl w:ilvl="2" w:tplc="04090011" w:tentative="1">
      <w:start w:val="1"/>
      <w:numFmt w:val="decimalEnclosedCircle"/>
      <w:lvlText w:val="%3"/>
      <w:lvlJc w:val="left"/>
      <w:pPr>
        <w:ind w:left="2520" w:hanging="440"/>
      </w:pPr>
    </w:lvl>
    <w:lvl w:ilvl="3" w:tplc="0409000F" w:tentative="1">
      <w:start w:val="1"/>
      <w:numFmt w:val="decimal"/>
      <w:lvlText w:val="%4."/>
      <w:lvlJc w:val="left"/>
      <w:pPr>
        <w:ind w:left="2960" w:hanging="440"/>
      </w:pPr>
    </w:lvl>
    <w:lvl w:ilvl="4" w:tplc="04090017" w:tentative="1">
      <w:start w:val="1"/>
      <w:numFmt w:val="aiueoFullWidth"/>
      <w:lvlText w:val="(%5)"/>
      <w:lvlJc w:val="left"/>
      <w:pPr>
        <w:ind w:left="3400" w:hanging="440"/>
      </w:pPr>
    </w:lvl>
    <w:lvl w:ilvl="5" w:tplc="04090011" w:tentative="1">
      <w:start w:val="1"/>
      <w:numFmt w:val="decimalEnclosedCircle"/>
      <w:lvlText w:val="%6"/>
      <w:lvlJc w:val="left"/>
      <w:pPr>
        <w:ind w:left="3840" w:hanging="440"/>
      </w:pPr>
    </w:lvl>
    <w:lvl w:ilvl="6" w:tplc="0409000F" w:tentative="1">
      <w:start w:val="1"/>
      <w:numFmt w:val="decimal"/>
      <w:lvlText w:val="%7."/>
      <w:lvlJc w:val="left"/>
      <w:pPr>
        <w:ind w:left="4280" w:hanging="440"/>
      </w:pPr>
    </w:lvl>
    <w:lvl w:ilvl="7" w:tplc="04090017" w:tentative="1">
      <w:start w:val="1"/>
      <w:numFmt w:val="aiueoFullWidth"/>
      <w:lvlText w:val="(%8)"/>
      <w:lvlJc w:val="left"/>
      <w:pPr>
        <w:ind w:left="4720" w:hanging="440"/>
      </w:pPr>
    </w:lvl>
    <w:lvl w:ilvl="8" w:tplc="04090011" w:tentative="1">
      <w:start w:val="1"/>
      <w:numFmt w:val="decimalEnclosedCircle"/>
      <w:lvlText w:val="%9"/>
      <w:lvlJc w:val="left"/>
      <w:pPr>
        <w:ind w:left="5160" w:hanging="440"/>
      </w:pPr>
    </w:lvl>
  </w:abstractNum>
  <w:abstractNum w:abstractNumId="26" w15:restartNumberingAfterBreak="0">
    <w:nsid w:val="3D1D3A1E"/>
    <w:multiLevelType w:val="hybridMultilevel"/>
    <w:tmpl w:val="B0148EF6"/>
    <w:lvl w:ilvl="0" w:tplc="559A853C">
      <w:start w:val="2"/>
      <w:numFmt w:val="decimalEnclosedCircle"/>
      <w:lvlText w:val="%1"/>
      <w:lvlJc w:val="left"/>
      <w:pPr>
        <w:tabs>
          <w:tab w:val="num" w:pos="1440"/>
        </w:tabs>
        <w:ind w:left="1440" w:hanging="360"/>
      </w:pPr>
      <w:rPr>
        <w:rFonts w:hint="eastAsia"/>
      </w:rPr>
    </w:lvl>
    <w:lvl w:ilvl="1" w:tplc="04090017" w:tentative="1">
      <w:start w:val="1"/>
      <w:numFmt w:val="aiueoFullWidth"/>
      <w:lvlText w:val="(%2)"/>
      <w:lvlJc w:val="left"/>
      <w:pPr>
        <w:tabs>
          <w:tab w:val="num" w:pos="1920"/>
        </w:tabs>
        <w:ind w:left="1920" w:hanging="420"/>
      </w:pPr>
    </w:lvl>
    <w:lvl w:ilvl="2" w:tplc="04090011" w:tentative="1">
      <w:start w:val="1"/>
      <w:numFmt w:val="decimalEnclosedCircle"/>
      <w:lvlText w:val="%3"/>
      <w:lvlJc w:val="left"/>
      <w:pPr>
        <w:tabs>
          <w:tab w:val="num" w:pos="2340"/>
        </w:tabs>
        <w:ind w:left="2340" w:hanging="420"/>
      </w:pPr>
    </w:lvl>
    <w:lvl w:ilvl="3" w:tplc="0409000F" w:tentative="1">
      <w:start w:val="1"/>
      <w:numFmt w:val="decimal"/>
      <w:lvlText w:val="%4."/>
      <w:lvlJc w:val="left"/>
      <w:pPr>
        <w:tabs>
          <w:tab w:val="num" w:pos="2760"/>
        </w:tabs>
        <w:ind w:left="2760" w:hanging="420"/>
      </w:pPr>
    </w:lvl>
    <w:lvl w:ilvl="4" w:tplc="04090017" w:tentative="1">
      <w:start w:val="1"/>
      <w:numFmt w:val="aiueoFullWidth"/>
      <w:lvlText w:val="(%5)"/>
      <w:lvlJc w:val="left"/>
      <w:pPr>
        <w:tabs>
          <w:tab w:val="num" w:pos="3180"/>
        </w:tabs>
        <w:ind w:left="3180" w:hanging="420"/>
      </w:pPr>
    </w:lvl>
    <w:lvl w:ilvl="5" w:tplc="04090011" w:tentative="1">
      <w:start w:val="1"/>
      <w:numFmt w:val="decimalEnclosedCircle"/>
      <w:lvlText w:val="%6"/>
      <w:lvlJc w:val="left"/>
      <w:pPr>
        <w:tabs>
          <w:tab w:val="num" w:pos="3600"/>
        </w:tabs>
        <w:ind w:left="3600" w:hanging="420"/>
      </w:pPr>
    </w:lvl>
    <w:lvl w:ilvl="6" w:tplc="0409000F" w:tentative="1">
      <w:start w:val="1"/>
      <w:numFmt w:val="decimal"/>
      <w:lvlText w:val="%7."/>
      <w:lvlJc w:val="left"/>
      <w:pPr>
        <w:tabs>
          <w:tab w:val="num" w:pos="4020"/>
        </w:tabs>
        <w:ind w:left="4020" w:hanging="420"/>
      </w:pPr>
    </w:lvl>
    <w:lvl w:ilvl="7" w:tplc="04090017" w:tentative="1">
      <w:start w:val="1"/>
      <w:numFmt w:val="aiueoFullWidth"/>
      <w:lvlText w:val="(%8)"/>
      <w:lvlJc w:val="left"/>
      <w:pPr>
        <w:tabs>
          <w:tab w:val="num" w:pos="4440"/>
        </w:tabs>
        <w:ind w:left="4440" w:hanging="420"/>
      </w:pPr>
    </w:lvl>
    <w:lvl w:ilvl="8" w:tplc="04090011" w:tentative="1">
      <w:start w:val="1"/>
      <w:numFmt w:val="decimalEnclosedCircle"/>
      <w:lvlText w:val="%9"/>
      <w:lvlJc w:val="left"/>
      <w:pPr>
        <w:tabs>
          <w:tab w:val="num" w:pos="4860"/>
        </w:tabs>
        <w:ind w:left="4860" w:hanging="420"/>
      </w:pPr>
    </w:lvl>
  </w:abstractNum>
  <w:abstractNum w:abstractNumId="27" w15:restartNumberingAfterBreak="0">
    <w:nsid w:val="3F18493A"/>
    <w:multiLevelType w:val="hybridMultilevel"/>
    <w:tmpl w:val="8AD20396"/>
    <w:lvl w:ilvl="0" w:tplc="8D7C6726">
      <w:numFmt w:val="bullet"/>
      <w:lvlText w:val="※"/>
      <w:lvlJc w:val="left"/>
      <w:pPr>
        <w:ind w:left="788" w:hanging="360"/>
      </w:pPr>
      <w:rPr>
        <w:rFonts w:ascii="ＭＳ 明朝" w:eastAsia="ＭＳ 明朝" w:hAnsi="ＭＳ 明朝" w:cs="Times New Roman" w:hint="eastAsia"/>
        <w:color w:val="auto"/>
      </w:rPr>
    </w:lvl>
    <w:lvl w:ilvl="1" w:tplc="0409000B" w:tentative="1">
      <w:start w:val="1"/>
      <w:numFmt w:val="bullet"/>
      <w:lvlText w:val=""/>
      <w:lvlJc w:val="left"/>
      <w:pPr>
        <w:ind w:left="1268" w:hanging="420"/>
      </w:pPr>
      <w:rPr>
        <w:rFonts w:ascii="Wingdings" w:hAnsi="Wingdings" w:hint="default"/>
      </w:rPr>
    </w:lvl>
    <w:lvl w:ilvl="2" w:tplc="0409000D" w:tentative="1">
      <w:start w:val="1"/>
      <w:numFmt w:val="bullet"/>
      <w:lvlText w:val=""/>
      <w:lvlJc w:val="left"/>
      <w:pPr>
        <w:ind w:left="1688" w:hanging="420"/>
      </w:pPr>
      <w:rPr>
        <w:rFonts w:ascii="Wingdings" w:hAnsi="Wingdings" w:hint="default"/>
      </w:rPr>
    </w:lvl>
    <w:lvl w:ilvl="3" w:tplc="04090001" w:tentative="1">
      <w:start w:val="1"/>
      <w:numFmt w:val="bullet"/>
      <w:lvlText w:val=""/>
      <w:lvlJc w:val="left"/>
      <w:pPr>
        <w:ind w:left="2108" w:hanging="420"/>
      </w:pPr>
      <w:rPr>
        <w:rFonts w:ascii="Wingdings" w:hAnsi="Wingdings" w:hint="default"/>
      </w:rPr>
    </w:lvl>
    <w:lvl w:ilvl="4" w:tplc="0409000B" w:tentative="1">
      <w:start w:val="1"/>
      <w:numFmt w:val="bullet"/>
      <w:lvlText w:val=""/>
      <w:lvlJc w:val="left"/>
      <w:pPr>
        <w:ind w:left="2528" w:hanging="420"/>
      </w:pPr>
      <w:rPr>
        <w:rFonts w:ascii="Wingdings" w:hAnsi="Wingdings" w:hint="default"/>
      </w:rPr>
    </w:lvl>
    <w:lvl w:ilvl="5" w:tplc="0409000D" w:tentative="1">
      <w:start w:val="1"/>
      <w:numFmt w:val="bullet"/>
      <w:lvlText w:val=""/>
      <w:lvlJc w:val="left"/>
      <w:pPr>
        <w:ind w:left="2948" w:hanging="420"/>
      </w:pPr>
      <w:rPr>
        <w:rFonts w:ascii="Wingdings" w:hAnsi="Wingdings" w:hint="default"/>
      </w:rPr>
    </w:lvl>
    <w:lvl w:ilvl="6" w:tplc="04090001" w:tentative="1">
      <w:start w:val="1"/>
      <w:numFmt w:val="bullet"/>
      <w:lvlText w:val=""/>
      <w:lvlJc w:val="left"/>
      <w:pPr>
        <w:ind w:left="3368" w:hanging="420"/>
      </w:pPr>
      <w:rPr>
        <w:rFonts w:ascii="Wingdings" w:hAnsi="Wingdings" w:hint="default"/>
      </w:rPr>
    </w:lvl>
    <w:lvl w:ilvl="7" w:tplc="0409000B" w:tentative="1">
      <w:start w:val="1"/>
      <w:numFmt w:val="bullet"/>
      <w:lvlText w:val=""/>
      <w:lvlJc w:val="left"/>
      <w:pPr>
        <w:ind w:left="3788" w:hanging="420"/>
      </w:pPr>
      <w:rPr>
        <w:rFonts w:ascii="Wingdings" w:hAnsi="Wingdings" w:hint="default"/>
      </w:rPr>
    </w:lvl>
    <w:lvl w:ilvl="8" w:tplc="0409000D" w:tentative="1">
      <w:start w:val="1"/>
      <w:numFmt w:val="bullet"/>
      <w:lvlText w:val=""/>
      <w:lvlJc w:val="left"/>
      <w:pPr>
        <w:ind w:left="4208" w:hanging="420"/>
      </w:pPr>
      <w:rPr>
        <w:rFonts w:ascii="Wingdings" w:hAnsi="Wingdings" w:hint="default"/>
      </w:rPr>
    </w:lvl>
  </w:abstractNum>
  <w:abstractNum w:abstractNumId="28" w15:restartNumberingAfterBreak="0">
    <w:nsid w:val="44483A7E"/>
    <w:multiLevelType w:val="hybridMultilevel"/>
    <w:tmpl w:val="2BC804BC"/>
    <w:lvl w:ilvl="0" w:tplc="B2D42606">
      <w:start w:val="1"/>
      <w:numFmt w:val="decimal"/>
      <w:lvlText w:val="(%1)"/>
      <w:lvlJc w:val="left"/>
      <w:pPr>
        <w:tabs>
          <w:tab w:val="num" w:pos="758"/>
        </w:tabs>
        <w:ind w:left="758" w:hanging="360"/>
      </w:pPr>
      <w:rPr>
        <w:rFonts w:hint="eastAsia"/>
      </w:rPr>
    </w:lvl>
    <w:lvl w:ilvl="1" w:tplc="04090017" w:tentative="1">
      <w:start w:val="1"/>
      <w:numFmt w:val="aiueoFullWidth"/>
      <w:lvlText w:val="(%2)"/>
      <w:lvlJc w:val="left"/>
      <w:pPr>
        <w:tabs>
          <w:tab w:val="num" w:pos="1238"/>
        </w:tabs>
        <w:ind w:left="1238" w:hanging="420"/>
      </w:pPr>
    </w:lvl>
    <w:lvl w:ilvl="2" w:tplc="04090011" w:tentative="1">
      <w:start w:val="1"/>
      <w:numFmt w:val="decimalEnclosedCircle"/>
      <w:lvlText w:val="%3"/>
      <w:lvlJc w:val="left"/>
      <w:pPr>
        <w:tabs>
          <w:tab w:val="num" w:pos="1658"/>
        </w:tabs>
        <w:ind w:left="1658" w:hanging="420"/>
      </w:pPr>
    </w:lvl>
    <w:lvl w:ilvl="3" w:tplc="0409000F" w:tentative="1">
      <w:start w:val="1"/>
      <w:numFmt w:val="decimal"/>
      <w:lvlText w:val="%4."/>
      <w:lvlJc w:val="left"/>
      <w:pPr>
        <w:tabs>
          <w:tab w:val="num" w:pos="2078"/>
        </w:tabs>
        <w:ind w:left="2078" w:hanging="420"/>
      </w:pPr>
    </w:lvl>
    <w:lvl w:ilvl="4" w:tplc="04090017" w:tentative="1">
      <w:start w:val="1"/>
      <w:numFmt w:val="aiueoFullWidth"/>
      <w:lvlText w:val="(%5)"/>
      <w:lvlJc w:val="left"/>
      <w:pPr>
        <w:tabs>
          <w:tab w:val="num" w:pos="2498"/>
        </w:tabs>
        <w:ind w:left="2498" w:hanging="420"/>
      </w:pPr>
    </w:lvl>
    <w:lvl w:ilvl="5" w:tplc="04090011" w:tentative="1">
      <w:start w:val="1"/>
      <w:numFmt w:val="decimalEnclosedCircle"/>
      <w:lvlText w:val="%6"/>
      <w:lvlJc w:val="left"/>
      <w:pPr>
        <w:tabs>
          <w:tab w:val="num" w:pos="2918"/>
        </w:tabs>
        <w:ind w:left="2918" w:hanging="420"/>
      </w:pPr>
    </w:lvl>
    <w:lvl w:ilvl="6" w:tplc="0409000F" w:tentative="1">
      <w:start w:val="1"/>
      <w:numFmt w:val="decimal"/>
      <w:lvlText w:val="%7."/>
      <w:lvlJc w:val="left"/>
      <w:pPr>
        <w:tabs>
          <w:tab w:val="num" w:pos="3338"/>
        </w:tabs>
        <w:ind w:left="3338" w:hanging="420"/>
      </w:pPr>
    </w:lvl>
    <w:lvl w:ilvl="7" w:tplc="04090017" w:tentative="1">
      <w:start w:val="1"/>
      <w:numFmt w:val="aiueoFullWidth"/>
      <w:lvlText w:val="(%8)"/>
      <w:lvlJc w:val="left"/>
      <w:pPr>
        <w:tabs>
          <w:tab w:val="num" w:pos="3758"/>
        </w:tabs>
        <w:ind w:left="3758" w:hanging="420"/>
      </w:pPr>
    </w:lvl>
    <w:lvl w:ilvl="8" w:tplc="04090011" w:tentative="1">
      <w:start w:val="1"/>
      <w:numFmt w:val="decimalEnclosedCircle"/>
      <w:lvlText w:val="%9"/>
      <w:lvlJc w:val="left"/>
      <w:pPr>
        <w:tabs>
          <w:tab w:val="num" w:pos="4178"/>
        </w:tabs>
        <w:ind w:left="4178" w:hanging="420"/>
      </w:pPr>
    </w:lvl>
  </w:abstractNum>
  <w:abstractNum w:abstractNumId="29" w15:restartNumberingAfterBreak="0">
    <w:nsid w:val="467F4BA4"/>
    <w:multiLevelType w:val="hybridMultilevel"/>
    <w:tmpl w:val="38CE9B5C"/>
    <w:lvl w:ilvl="0" w:tplc="EBB0409E">
      <w:start w:val="3"/>
      <w:numFmt w:val="bullet"/>
      <w:lvlText w:val="・"/>
      <w:lvlJc w:val="left"/>
      <w:pPr>
        <w:tabs>
          <w:tab w:val="num" w:pos="1599"/>
        </w:tabs>
        <w:ind w:left="1599" w:hanging="405"/>
      </w:pPr>
      <w:rPr>
        <w:rFonts w:ascii="ＭＳ 明朝" w:eastAsia="ＭＳ 明朝" w:hAnsi="ＭＳ 明朝" w:cs="Times New Roman" w:hint="eastAsia"/>
      </w:rPr>
    </w:lvl>
    <w:lvl w:ilvl="1" w:tplc="0409000B" w:tentative="1">
      <w:start w:val="1"/>
      <w:numFmt w:val="bullet"/>
      <w:lvlText w:val=""/>
      <w:lvlJc w:val="left"/>
      <w:pPr>
        <w:tabs>
          <w:tab w:val="num" w:pos="2034"/>
        </w:tabs>
        <w:ind w:left="2034" w:hanging="420"/>
      </w:pPr>
      <w:rPr>
        <w:rFonts w:ascii="Wingdings" w:hAnsi="Wingdings" w:hint="default"/>
      </w:rPr>
    </w:lvl>
    <w:lvl w:ilvl="2" w:tplc="0409000D" w:tentative="1">
      <w:start w:val="1"/>
      <w:numFmt w:val="bullet"/>
      <w:lvlText w:val=""/>
      <w:lvlJc w:val="left"/>
      <w:pPr>
        <w:tabs>
          <w:tab w:val="num" w:pos="2454"/>
        </w:tabs>
        <w:ind w:left="2454" w:hanging="420"/>
      </w:pPr>
      <w:rPr>
        <w:rFonts w:ascii="Wingdings" w:hAnsi="Wingdings" w:hint="default"/>
      </w:rPr>
    </w:lvl>
    <w:lvl w:ilvl="3" w:tplc="04090001" w:tentative="1">
      <w:start w:val="1"/>
      <w:numFmt w:val="bullet"/>
      <w:lvlText w:val=""/>
      <w:lvlJc w:val="left"/>
      <w:pPr>
        <w:tabs>
          <w:tab w:val="num" w:pos="2874"/>
        </w:tabs>
        <w:ind w:left="2874" w:hanging="420"/>
      </w:pPr>
      <w:rPr>
        <w:rFonts w:ascii="Wingdings" w:hAnsi="Wingdings" w:hint="default"/>
      </w:rPr>
    </w:lvl>
    <w:lvl w:ilvl="4" w:tplc="0409000B" w:tentative="1">
      <w:start w:val="1"/>
      <w:numFmt w:val="bullet"/>
      <w:lvlText w:val=""/>
      <w:lvlJc w:val="left"/>
      <w:pPr>
        <w:tabs>
          <w:tab w:val="num" w:pos="3294"/>
        </w:tabs>
        <w:ind w:left="3294" w:hanging="420"/>
      </w:pPr>
      <w:rPr>
        <w:rFonts w:ascii="Wingdings" w:hAnsi="Wingdings" w:hint="default"/>
      </w:rPr>
    </w:lvl>
    <w:lvl w:ilvl="5" w:tplc="0409000D" w:tentative="1">
      <w:start w:val="1"/>
      <w:numFmt w:val="bullet"/>
      <w:lvlText w:val=""/>
      <w:lvlJc w:val="left"/>
      <w:pPr>
        <w:tabs>
          <w:tab w:val="num" w:pos="3714"/>
        </w:tabs>
        <w:ind w:left="3714" w:hanging="420"/>
      </w:pPr>
      <w:rPr>
        <w:rFonts w:ascii="Wingdings" w:hAnsi="Wingdings" w:hint="default"/>
      </w:rPr>
    </w:lvl>
    <w:lvl w:ilvl="6" w:tplc="04090001" w:tentative="1">
      <w:start w:val="1"/>
      <w:numFmt w:val="bullet"/>
      <w:lvlText w:val=""/>
      <w:lvlJc w:val="left"/>
      <w:pPr>
        <w:tabs>
          <w:tab w:val="num" w:pos="4134"/>
        </w:tabs>
        <w:ind w:left="4134" w:hanging="420"/>
      </w:pPr>
      <w:rPr>
        <w:rFonts w:ascii="Wingdings" w:hAnsi="Wingdings" w:hint="default"/>
      </w:rPr>
    </w:lvl>
    <w:lvl w:ilvl="7" w:tplc="0409000B" w:tentative="1">
      <w:start w:val="1"/>
      <w:numFmt w:val="bullet"/>
      <w:lvlText w:val=""/>
      <w:lvlJc w:val="left"/>
      <w:pPr>
        <w:tabs>
          <w:tab w:val="num" w:pos="4554"/>
        </w:tabs>
        <w:ind w:left="4554" w:hanging="420"/>
      </w:pPr>
      <w:rPr>
        <w:rFonts w:ascii="Wingdings" w:hAnsi="Wingdings" w:hint="default"/>
      </w:rPr>
    </w:lvl>
    <w:lvl w:ilvl="8" w:tplc="0409000D" w:tentative="1">
      <w:start w:val="1"/>
      <w:numFmt w:val="bullet"/>
      <w:lvlText w:val=""/>
      <w:lvlJc w:val="left"/>
      <w:pPr>
        <w:tabs>
          <w:tab w:val="num" w:pos="4974"/>
        </w:tabs>
        <w:ind w:left="4974" w:hanging="420"/>
      </w:pPr>
      <w:rPr>
        <w:rFonts w:ascii="Wingdings" w:hAnsi="Wingdings" w:hint="default"/>
      </w:rPr>
    </w:lvl>
  </w:abstractNum>
  <w:abstractNum w:abstractNumId="30" w15:restartNumberingAfterBreak="0">
    <w:nsid w:val="470124E4"/>
    <w:multiLevelType w:val="hybridMultilevel"/>
    <w:tmpl w:val="4C8268C8"/>
    <w:lvl w:ilvl="0" w:tplc="AB64B160">
      <w:start w:val="1"/>
      <w:numFmt w:val="decimal"/>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1" w15:restartNumberingAfterBreak="0">
    <w:nsid w:val="48716986"/>
    <w:multiLevelType w:val="hybridMultilevel"/>
    <w:tmpl w:val="AA900A56"/>
    <w:lvl w:ilvl="0" w:tplc="85AC98C0">
      <w:start w:val="2"/>
      <w:numFmt w:val="bullet"/>
      <w:lvlText w:val="・"/>
      <w:lvlJc w:val="left"/>
      <w:pPr>
        <w:tabs>
          <w:tab w:val="num" w:pos="1893"/>
        </w:tabs>
        <w:ind w:left="1893" w:hanging="540"/>
      </w:pPr>
      <w:rPr>
        <w:rFonts w:ascii="ＪＳ明朝" w:eastAsia="ＪＳ明朝" w:hAnsi="ＪＳ明朝" w:cs="Times New Roman" w:hint="eastAsia"/>
      </w:rPr>
    </w:lvl>
    <w:lvl w:ilvl="1" w:tplc="0409000B" w:tentative="1">
      <w:start w:val="1"/>
      <w:numFmt w:val="bullet"/>
      <w:lvlText w:val=""/>
      <w:lvlJc w:val="left"/>
      <w:pPr>
        <w:tabs>
          <w:tab w:val="num" w:pos="2193"/>
        </w:tabs>
        <w:ind w:left="2193" w:hanging="420"/>
      </w:pPr>
      <w:rPr>
        <w:rFonts w:ascii="Wingdings" w:hAnsi="Wingdings" w:hint="default"/>
      </w:rPr>
    </w:lvl>
    <w:lvl w:ilvl="2" w:tplc="0409000D" w:tentative="1">
      <w:start w:val="1"/>
      <w:numFmt w:val="bullet"/>
      <w:lvlText w:val=""/>
      <w:lvlJc w:val="left"/>
      <w:pPr>
        <w:tabs>
          <w:tab w:val="num" w:pos="2613"/>
        </w:tabs>
        <w:ind w:left="2613" w:hanging="420"/>
      </w:pPr>
      <w:rPr>
        <w:rFonts w:ascii="Wingdings" w:hAnsi="Wingdings" w:hint="default"/>
      </w:rPr>
    </w:lvl>
    <w:lvl w:ilvl="3" w:tplc="04090001" w:tentative="1">
      <w:start w:val="1"/>
      <w:numFmt w:val="bullet"/>
      <w:lvlText w:val=""/>
      <w:lvlJc w:val="left"/>
      <w:pPr>
        <w:tabs>
          <w:tab w:val="num" w:pos="3033"/>
        </w:tabs>
        <w:ind w:left="3033" w:hanging="420"/>
      </w:pPr>
      <w:rPr>
        <w:rFonts w:ascii="Wingdings" w:hAnsi="Wingdings" w:hint="default"/>
      </w:rPr>
    </w:lvl>
    <w:lvl w:ilvl="4" w:tplc="0409000B" w:tentative="1">
      <w:start w:val="1"/>
      <w:numFmt w:val="bullet"/>
      <w:lvlText w:val=""/>
      <w:lvlJc w:val="left"/>
      <w:pPr>
        <w:tabs>
          <w:tab w:val="num" w:pos="3453"/>
        </w:tabs>
        <w:ind w:left="3453" w:hanging="420"/>
      </w:pPr>
      <w:rPr>
        <w:rFonts w:ascii="Wingdings" w:hAnsi="Wingdings" w:hint="default"/>
      </w:rPr>
    </w:lvl>
    <w:lvl w:ilvl="5" w:tplc="0409000D" w:tentative="1">
      <w:start w:val="1"/>
      <w:numFmt w:val="bullet"/>
      <w:lvlText w:val=""/>
      <w:lvlJc w:val="left"/>
      <w:pPr>
        <w:tabs>
          <w:tab w:val="num" w:pos="3873"/>
        </w:tabs>
        <w:ind w:left="3873" w:hanging="420"/>
      </w:pPr>
      <w:rPr>
        <w:rFonts w:ascii="Wingdings" w:hAnsi="Wingdings" w:hint="default"/>
      </w:rPr>
    </w:lvl>
    <w:lvl w:ilvl="6" w:tplc="04090001" w:tentative="1">
      <w:start w:val="1"/>
      <w:numFmt w:val="bullet"/>
      <w:lvlText w:val=""/>
      <w:lvlJc w:val="left"/>
      <w:pPr>
        <w:tabs>
          <w:tab w:val="num" w:pos="4293"/>
        </w:tabs>
        <w:ind w:left="4293" w:hanging="420"/>
      </w:pPr>
      <w:rPr>
        <w:rFonts w:ascii="Wingdings" w:hAnsi="Wingdings" w:hint="default"/>
      </w:rPr>
    </w:lvl>
    <w:lvl w:ilvl="7" w:tplc="0409000B" w:tentative="1">
      <w:start w:val="1"/>
      <w:numFmt w:val="bullet"/>
      <w:lvlText w:val=""/>
      <w:lvlJc w:val="left"/>
      <w:pPr>
        <w:tabs>
          <w:tab w:val="num" w:pos="4713"/>
        </w:tabs>
        <w:ind w:left="4713" w:hanging="420"/>
      </w:pPr>
      <w:rPr>
        <w:rFonts w:ascii="Wingdings" w:hAnsi="Wingdings" w:hint="default"/>
      </w:rPr>
    </w:lvl>
    <w:lvl w:ilvl="8" w:tplc="0409000D" w:tentative="1">
      <w:start w:val="1"/>
      <w:numFmt w:val="bullet"/>
      <w:lvlText w:val=""/>
      <w:lvlJc w:val="left"/>
      <w:pPr>
        <w:tabs>
          <w:tab w:val="num" w:pos="5133"/>
        </w:tabs>
        <w:ind w:left="5133" w:hanging="420"/>
      </w:pPr>
      <w:rPr>
        <w:rFonts w:ascii="Wingdings" w:hAnsi="Wingdings" w:hint="default"/>
      </w:rPr>
    </w:lvl>
  </w:abstractNum>
  <w:abstractNum w:abstractNumId="32" w15:restartNumberingAfterBreak="0">
    <w:nsid w:val="4ACE0B8B"/>
    <w:multiLevelType w:val="hybridMultilevel"/>
    <w:tmpl w:val="6B5C2804"/>
    <w:lvl w:ilvl="0" w:tplc="687A6976">
      <w:start w:val="1"/>
      <w:numFmt w:val="decimalEnclosedCircle"/>
      <w:lvlText w:val="%1"/>
      <w:lvlJc w:val="left"/>
      <w:pPr>
        <w:tabs>
          <w:tab w:val="num" w:pos="1713"/>
        </w:tabs>
        <w:ind w:left="1713" w:hanging="360"/>
      </w:pPr>
      <w:rPr>
        <w:rFonts w:hint="eastAsia"/>
      </w:rPr>
    </w:lvl>
    <w:lvl w:ilvl="1" w:tplc="04090017" w:tentative="1">
      <w:start w:val="1"/>
      <w:numFmt w:val="aiueoFullWidth"/>
      <w:lvlText w:val="(%2)"/>
      <w:lvlJc w:val="left"/>
      <w:pPr>
        <w:tabs>
          <w:tab w:val="num" w:pos="2193"/>
        </w:tabs>
        <w:ind w:left="2193" w:hanging="420"/>
      </w:pPr>
    </w:lvl>
    <w:lvl w:ilvl="2" w:tplc="04090011" w:tentative="1">
      <w:start w:val="1"/>
      <w:numFmt w:val="decimalEnclosedCircle"/>
      <w:lvlText w:val="%3"/>
      <w:lvlJc w:val="left"/>
      <w:pPr>
        <w:tabs>
          <w:tab w:val="num" w:pos="2613"/>
        </w:tabs>
        <w:ind w:left="2613" w:hanging="420"/>
      </w:pPr>
    </w:lvl>
    <w:lvl w:ilvl="3" w:tplc="0409000F" w:tentative="1">
      <w:start w:val="1"/>
      <w:numFmt w:val="decimal"/>
      <w:lvlText w:val="%4."/>
      <w:lvlJc w:val="left"/>
      <w:pPr>
        <w:tabs>
          <w:tab w:val="num" w:pos="3033"/>
        </w:tabs>
        <w:ind w:left="3033" w:hanging="420"/>
      </w:pPr>
    </w:lvl>
    <w:lvl w:ilvl="4" w:tplc="04090017" w:tentative="1">
      <w:start w:val="1"/>
      <w:numFmt w:val="aiueoFullWidth"/>
      <w:lvlText w:val="(%5)"/>
      <w:lvlJc w:val="left"/>
      <w:pPr>
        <w:tabs>
          <w:tab w:val="num" w:pos="3453"/>
        </w:tabs>
        <w:ind w:left="3453" w:hanging="420"/>
      </w:pPr>
    </w:lvl>
    <w:lvl w:ilvl="5" w:tplc="04090011" w:tentative="1">
      <w:start w:val="1"/>
      <w:numFmt w:val="decimalEnclosedCircle"/>
      <w:lvlText w:val="%6"/>
      <w:lvlJc w:val="left"/>
      <w:pPr>
        <w:tabs>
          <w:tab w:val="num" w:pos="3873"/>
        </w:tabs>
        <w:ind w:left="3873" w:hanging="420"/>
      </w:pPr>
    </w:lvl>
    <w:lvl w:ilvl="6" w:tplc="0409000F" w:tentative="1">
      <w:start w:val="1"/>
      <w:numFmt w:val="decimal"/>
      <w:lvlText w:val="%7."/>
      <w:lvlJc w:val="left"/>
      <w:pPr>
        <w:tabs>
          <w:tab w:val="num" w:pos="4293"/>
        </w:tabs>
        <w:ind w:left="4293" w:hanging="420"/>
      </w:pPr>
    </w:lvl>
    <w:lvl w:ilvl="7" w:tplc="04090017" w:tentative="1">
      <w:start w:val="1"/>
      <w:numFmt w:val="aiueoFullWidth"/>
      <w:lvlText w:val="(%8)"/>
      <w:lvlJc w:val="left"/>
      <w:pPr>
        <w:tabs>
          <w:tab w:val="num" w:pos="4713"/>
        </w:tabs>
        <w:ind w:left="4713" w:hanging="420"/>
      </w:pPr>
    </w:lvl>
    <w:lvl w:ilvl="8" w:tplc="04090011" w:tentative="1">
      <w:start w:val="1"/>
      <w:numFmt w:val="decimalEnclosedCircle"/>
      <w:lvlText w:val="%9"/>
      <w:lvlJc w:val="left"/>
      <w:pPr>
        <w:tabs>
          <w:tab w:val="num" w:pos="5133"/>
        </w:tabs>
        <w:ind w:left="5133" w:hanging="420"/>
      </w:pPr>
    </w:lvl>
  </w:abstractNum>
  <w:abstractNum w:abstractNumId="33" w15:restartNumberingAfterBreak="0">
    <w:nsid w:val="4D3B22A0"/>
    <w:multiLevelType w:val="hybridMultilevel"/>
    <w:tmpl w:val="CACA43BE"/>
    <w:lvl w:ilvl="0" w:tplc="3D265574">
      <w:start w:val="1"/>
      <w:numFmt w:val="decimal"/>
      <w:lvlText w:val="(%1)"/>
      <w:lvlJc w:val="left"/>
      <w:pPr>
        <w:tabs>
          <w:tab w:val="num" w:pos="1262"/>
        </w:tabs>
        <w:ind w:left="1262" w:hanging="720"/>
      </w:pPr>
      <w:rPr>
        <w:rFonts w:hint="default"/>
      </w:rPr>
    </w:lvl>
    <w:lvl w:ilvl="1" w:tplc="04090017" w:tentative="1">
      <w:start w:val="1"/>
      <w:numFmt w:val="aiueoFullWidth"/>
      <w:lvlText w:val="(%2)"/>
      <w:lvlJc w:val="left"/>
      <w:pPr>
        <w:tabs>
          <w:tab w:val="num" w:pos="1382"/>
        </w:tabs>
        <w:ind w:left="1382" w:hanging="420"/>
      </w:pPr>
    </w:lvl>
    <w:lvl w:ilvl="2" w:tplc="04090011" w:tentative="1">
      <w:start w:val="1"/>
      <w:numFmt w:val="decimalEnclosedCircle"/>
      <w:lvlText w:val="%3"/>
      <w:lvlJc w:val="left"/>
      <w:pPr>
        <w:tabs>
          <w:tab w:val="num" w:pos="1802"/>
        </w:tabs>
        <w:ind w:left="1802" w:hanging="420"/>
      </w:pPr>
    </w:lvl>
    <w:lvl w:ilvl="3" w:tplc="0409000F" w:tentative="1">
      <w:start w:val="1"/>
      <w:numFmt w:val="decimal"/>
      <w:lvlText w:val="%4."/>
      <w:lvlJc w:val="left"/>
      <w:pPr>
        <w:tabs>
          <w:tab w:val="num" w:pos="2222"/>
        </w:tabs>
        <w:ind w:left="2222" w:hanging="420"/>
      </w:pPr>
    </w:lvl>
    <w:lvl w:ilvl="4" w:tplc="04090017" w:tentative="1">
      <w:start w:val="1"/>
      <w:numFmt w:val="aiueoFullWidth"/>
      <w:lvlText w:val="(%5)"/>
      <w:lvlJc w:val="left"/>
      <w:pPr>
        <w:tabs>
          <w:tab w:val="num" w:pos="2642"/>
        </w:tabs>
        <w:ind w:left="2642" w:hanging="420"/>
      </w:pPr>
    </w:lvl>
    <w:lvl w:ilvl="5" w:tplc="04090011" w:tentative="1">
      <w:start w:val="1"/>
      <w:numFmt w:val="decimalEnclosedCircle"/>
      <w:lvlText w:val="%6"/>
      <w:lvlJc w:val="left"/>
      <w:pPr>
        <w:tabs>
          <w:tab w:val="num" w:pos="3062"/>
        </w:tabs>
        <w:ind w:left="3062" w:hanging="420"/>
      </w:pPr>
    </w:lvl>
    <w:lvl w:ilvl="6" w:tplc="0409000F" w:tentative="1">
      <w:start w:val="1"/>
      <w:numFmt w:val="decimal"/>
      <w:lvlText w:val="%7."/>
      <w:lvlJc w:val="left"/>
      <w:pPr>
        <w:tabs>
          <w:tab w:val="num" w:pos="3482"/>
        </w:tabs>
        <w:ind w:left="3482" w:hanging="420"/>
      </w:pPr>
    </w:lvl>
    <w:lvl w:ilvl="7" w:tplc="04090017" w:tentative="1">
      <w:start w:val="1"/>
      <w:numFmt w:val="aiueoFullWidth"/>
      <w:lvlText w:val="(%8)"/>
      <w:lvlJc w:val="left"/>
      <w:pPr>
        <w:tabs>
          <w:tab w:val="num" w:pos="3902"/>
        </w:tabs>
        <w:ind w:left="3902" w:hanging="420"/>
      </w:pPr>
    </w:lvl>
    <w:lvl w:ilvl="8" w:tplc="04090011" w:tentative="1">
      <w:start w:val="1"/>
      <w:numFmt w:val="decimalEnclosedCircle"/>
      <w:lvlText w:val="%9"/>
      <w:lvlJc w:val="left"/>
      <w:pPr>
        <w:tabs>
          <w:tab w:val="num" w:pos="4322"/>
        </w:tabs>
        <w:ind w:left="4322" w:hanging="420"/>
      </w:pPr>
    </w:lvl>
  </w:abstractNum>
  <w:abstractNum w:abstractNumId="34" w15:restartNumberingAfterBreak="0">
    <w:nsid w:val="52AD0A7A"/>
    <w:multiLevelType w:val="hybridMultilevel"/>
    <w:tmpl w:val="B364A816"/>
    <w:lvl w:ilvl="0" w:tplc="8488B642">
      <w:start w:val="1"/>
      <w:numFmt w:val="bullet"/>
      <w:lvlText w:val="・"/>
      <w:lvlJc w:val="left"/>
      <w:pPr>
        <w:tabs>
          <w:tab w:val="num" w:pos="1395"/>
        </w:tabs>
        <w:ind w:left="1395" w:hanging="390"/>
      </w:pPr>
      <w:rPr>
        <w:rFonts w:ascii="ＭＳ 明朝" w:eastAsia="ＭＳ 明朝" w:hAnsi="ＭＳ 明朝" w:cs="Times New Roman" w:hint="eastAsia"/>
      </w:rPr>
    </w:lvl>
    <w:lvl w:ilvl="1" w:tplc="0409000B" w:tentative="1">
      <w:start w:val="1"/>
      <w:numFmt w:val="bullet"/>
      <w:lvlText w:val=""/>
      <w:lvlJc w:val="left"/>
      <w:pPr>
        <w:tabs>
          <w:tab w:val="num" w:pos="1845"/>
        </w:tabs>
        <w:ind w:left="1845" w:hanging="420"/>
      </w:pPr>
      <w:rPr>
        <w:rFonts w:ascii="Wingdings" w:hAnsi="Wingdings" w:hint="default"/>
      </w:rPr>
    </w:lvl>
    <w:lvl w:ilvl="2" w:tplc="0409000D" w:tentative="1">
      <w:start w:val="1"/>
      <w:numFmt w:val="bullet"/>
      <w:lvlText w:val=""/>
      <w:lvlJc w:val="left"/>
      <w:pPr>
        <w:tabs>
          <w:tab w:val="num" w:pos="2265"/>
        </w:tabs>
        <w:ind w:left="2265" w:hanging="420"/>
      </w:pPr>
      <w:rPr>
        <w:rFonts w:ascii="Wingdings" w:hAnsi="Wingdings" w:hint="default"/>
      </w:rPr>
    </w:lvl>
    <w:lvl w:ilvl="3" w:tplc="04090001" w:tentative="1">
      <w:start w:val="1"/>
      <w:numFmt w:val="bullet"/>
      <w:lvlText w:val=""/>
      <w:lvlJc w:val="left"/>
      <w:pPr>
        <w:tabs>
          <w:tab w:val="num" w:pos="2685"/>
        </w:tabs>
        <w:ind w:left="2685" w:hanging="420"/>
      </w:pPr>
      <w:rPr>
        <w:rFonts w:ascii="Wingdings" w:hAnsi="Wingdings" w:hint="default"/>
      </w:rPr>
    </w:lvl>
    <w:lvl w:ilvl="4" w:tplc="0409000B" w:tentative="1">
      <w:start w:val="1"/>
      <w:numFmt w:val="bullet"/>
      <w:lvlText w:val=""/>
      <w:lvlJc w:val="left"/>
      <w:pPr>
        <w:tabs>
          <w:tab w:val="num" w:pos="3105"/>
        </w:tabs>
        <w:ind w:left="3105" w:hanging="420"/>
      </w:pPr>
      <w:rPr>
        <w:rFonts w:ascii="Wingdings" w:hAnsi="Wingdings" w:hint="default"/>
      </w:rPr>
    </w:lvl>
    <w:lvl w:ilvl="5" w:tplc="0409000D" w:tentative="1">
      <w:start w:val="1"/>
      <w:numFmt w:val="bullet"/>
      <w:lvlText w:val=""/>
      <w:lvlJc w:val="left"/>
      <w:pPr>
        <w:tabs>
          <w:tab w:val="num" w:pos="3525"/>
        </w:tabs>
        <w:ind w:left="3525" w:hanging="420"/>
      </w:pPr>
      <w:rPr>
        <w:rFonts w:ascii="Wingdings" w:hAnsi="Wingdings" w:hint="default"/>
      </w:rPr>
    </w:lvl>
    <w:lvl w:ilvl="6" w:tplc="04090001" w:tentative="1">
      <w:start w:val="1"/>
      <w:numFmt w:val="bullet"/>
      <w:lvlText w:val=""/>
      <w:lvlJc w:val="left"/>
      <w:pPr>
        <w:tabs>
          <w:tab w:val="num" w:pos="3945"/>
        </w:tabs>
        <w:ind w:left="3945" w:hanging="420"/>
      </w:pPr>
      <w:rPr>
        <w:rFonts w:ascii="Wingdings" w:hAnsi="Wingdings" w:hint="default"/>
      </w:rPr>
    </w:lvl>
    <w:lvl w:ilvl="7" w:tplc="0409000B" w:tentative="1">
      <w:start w:val="1"/>
      <w:numFmt w:val="bullet"/>
      <w:lvlText w:val=""/>
      <w:lvlJc w:val="left"/>
      <w:pPr>
        <w:tabs>
          <w:tab w:val="num" w:pos="4365"/>
        </w:tabs>
        <w:ind w:left="4365" w:hanging="420"/>
      </w:pPr>
      <w:rPr>
        <w:rFonts w:ascii="Wingdings" w:hAnsi="Wingdings" w:hint="default"/>
      </w:rPr>
    </w:lvl>
    <w:lvl w:ilvl="8" w:tplc="0409000D" w:tentative="1">
      <w:start w:val="1"/>
      <w:numFmt w:val="bullet"/>
      <w:lvlText w:val=""/>
      <w:lvlJc w:val="left"/>
      <w:pPr>
        <w:tabs>
          <w:tab w:val="num" w:pos="4785"/>
        </w:tabs>
        <w:ind w:left="4785" w:hanging="420"/>
      </w:pPr>
      <w:rPr>
        <w:rFonts w:ascii="Wingdings" w:hAnsi="Wingdings" w:hint="default"/>
      </w:rPr>
    </w:lvl>
  </w:abstractNum>
  <w:abstractNum w:abstractNumId="35" w15:restartNumberingAfterBreak="0">
    <w:nsid w:val="588C4A92"/>
    <w:multiLevelType w:val="hybridMultilevel"/>
    <w:tmpl w:val="071862A8"/>
    <w:lvl w:ilvl="0" w:tplc="8ABCC0B8">
      <w:start w:val="1"/>
      <w:numFmt w:val="decimalEnclosedCircle"/>
      <w:lvlText w:val="%1"/>
      <w:lvlJc w:val="left"/>
      <w:pPr>
        <w:tabs>
          <w:tab w:val="num" w:pos="1444"/>
        </w:tabs>
        <w:ind w:left="1444" w:hanging="360"/>
      </w:pPr>
      <w:rPr>
        <w:rFonts w:hint="eastAsia"/>
      </w:rPr>
    </w:lvl>
    <w:lvl w:ilvl="1" w:tplc="04090017" w:tentative="1">
      <w:start w:val="1"/>
      <w:numFmt w:val="aiueoFullWidth"/>
      <w:lvlText w:val="(%2)"/>
      <w:lvlJc w:val="left"/>
      <w:pPr>
        <w:tabs>
          <w:tab w:val="num" w:pos="1924"/>
        </w:tabs>
        <w:ind w:left="1924" w:hanging="420"/>
      </w:pPr>
    </w:lvl>
    <w:lvl w:ilvl="2" w:tplc="04090011" w:tentative="1">
      <w:start w:val="1"/>
      <w:numFmt w:val="decimalEnclosedCircle"/>
      <w:lvlText w:val="%3"/>
      <w:lvlJc w:val="left"/>
      <w:pPr>
        <w:tabs>
          <w:tab w:val="num" w:pos="2344"/>
        </w:tabs>
        <w:ind w:left="2344" w:hanging="420"/>
      </w:pPr>
    </w:lvl>
    <w:lvl w:ilvl="3" w:tplc="0409000F" w:tentative="1">
      <w:start w:val="1"/>
      <w:numFmt w:val="decimal"/>
      <w:lvlText w:val="%4."/>
      <w:lvlJc w:val="left"/>
      <w:pPr>
        <w:tabs>
          <w:tab w:val="num" w:pos="2764"/>
        </w:tabs>
        <w:ind w:left="2764" w:hanging="420"/>
      </w:pPr>
    </w:lvl>
    <w:lvl w:ilvl="4" w:tplc="04090017" w:tentative="1">
      <w:start w:val="1"/>
      <w:numFmt w:val="aiueoFullWidth"/>
      <w:lvlText w:val="(%5)"/>
      <w:lvlJc w:val="left"/>
      <w:pPr>
        <w:tabs>
          <w:tab w:val="num" w:pos="3184"/>
        </w:tabs>
        <w:ind w:left="3184" w:hanging="420"/>
      </w:pPr>
    </w:lvl>
    <w:lvl w:ilvl="5" w:tplc="04090011" w:tentative="1">
      <w:start w:val="1"/>
      <w:numFmt w:val="decimalEnclosedCircle"/>
      <w:lvlText w:val="%6"/>
      <w:lvlJc w:val="left"/>
      <w:pPr>
        <w:tabs>
          <w:tab w:val="num" w:pos="3604"/>
        </w:tabs>
        <w:ind w:left="3604" w:hanging="420"/>
      </w:pPr>
    </w:lvl>
    <w:lvl w:ilvl="6" w:tplc="0409000F" w:tentative="1">
      <w:start w:val="1"/>
      <w:numFmt w:val="decimal"/>
      <w:lvlText w:val="%7."/>
      <w:lvlJc w:val="left"/>
      <w:pPr>
        <w:tabs>
          <w:tab w:val="num" w:pos="4024"/>
        </w:tabs>
        <w:ind w:left="4024" w:hanging="420"/>
      </w:pPr>
    </w:lvl>
    <w:lvl w:ilvl="7" w:tplc="04090017" w:tentative="1">
      <w:start w:val="1"/>
      <w:numFmt w:val="aiueoFullWidth"/>
      <w:lvlText w:val="(%8)"/>
      <w:lvlJc w:val="left"/>
      <w:pPr>
        <w:tabs>
          <w:tab w:val="num" w:pos="4444"/>
        </w:tabs>
        <w:ind w:left="4444" w:hanging="420"/>
      </w:pPr>
    </w:lvl>
    <w:lvl w:ilvl="8" w:tplc="04090011" w:tentative="1">
      <w:start w:val="1"/>
      <w:numFmt w:val="decimalEnclosedCircle"/>
      <w:lvlText w:val="%9"/>
      <w:lvlJc w:val="left"/>
      <w:pPr>
        <w:tabs>
          <w:tab w:val="num" w:pos="4864"/>
        </w:tabs>
        <w:ind w:left="4864" w:hanging="420"/>
      </w:pPr>
    </w:lvl>
  </w:abstractNum>
  <w:abstractNum w:abstractNumId="36" w15:restartNumberingAfterBreak="0">
    <w:nsid w:val="5F503F7F"/>
    <w:multiLevelType w:val="hybridMultilevel"/>
    <w:tmpl w:val="F6DAC47C"/>
    <w:lvl w:ilvl="0" w:tplc="251CF156">
      <w:start w:val="1"/>
      <w:numFmt w:val="decimalEnclosedCircle"/>
      <w:lvlText w:val="%1"/>
      <w:lvlJc w:val="left"/>
      <w:pPr>
        <w:tabs>
          <w:tab w:val="num" w:pos="1050"/>
        </w:tabs>
        <w:ind w:left="1050" w:hanging="360"/>
      </w:pPr>
      <w:rPr>
        <w:rFonts w:hint="default"/>
      </w:rPr>
    </w:lvl>
    <w:lvl w:ilvl="1" w:tplc="04090017" w:tentative="1">
      <w:start w:val="1"/>
      <w:numFmt w:val="aiueoFullWidth"/>
      <w:lvlText w:val="(%2)"/>
      <w:lvlJc w:val="left"/>
      <w:pPr>
        <w:tabs>
          <w:tab w:val="num" w:pos="1530"/>
        </w:tabs>
        <w:ind w:left="1530" w:hanging="420"/>
      </w:pPr>
    </w:lvl>
    <w:lvl w:ilvl="2" w:tplc="04090011" w:tentative="1">
      <w:start w:val="1"/>
      <w:numFmt w:val="decimalEnclosedCircle"/>
      <w:lvlText w:val="%3"/>
      <w:lvlJc w:val="left"/>
      <w:pPr>
        <w:tabs>
          <w:tab w:val="num" w:pos="1950"/>
        </w:tabs>
        <w:ind w:left="1950" w:hanging="420"/>
      </w:pPr>
    </w:lvl>
    <w:lvl w:ilvl="3" w:tplc="0409000F" w:tentative="1">
      <w:start w:val="1"/>
      <w:numFmt w:val="decimal"/>
      <w:lvlText w:val="%4."/>
      <w:lvlJc w:val="left"/>
      <w:pPr>
        <w:tabs>
          <w:tab w:val="num" w:pos="2370"/>
        </w:tabs>
        <w:ind w:left="2370" w:hanging="420"/>
      </w:pPr>
    </w:lvl>
    <w:lvl w:ilvl="4" w:tplc="04090017" w:tentative="1">
      <w:start w:val="1"/>
      <w:numFmt w:val="aiueoFullWidth"/>
      <w:lvlText w:val="(%5)"/>
      <w:lvlJc w:val="left"/>
      <w:pPr>
        <w:tabs>
          <w:tab w:val="num" w:pos="2790"/>
        </w:tabs>
        <w:ind w:left="2790" w:hanging="420"/>
      </w:pPr>
    </w:lvl>
    <w:lvl w:ilvl="5" w:tplc="04090011" w:tentative="1">
      <w:start w:val="1"/>
      <w:numFmt w:val="decimalEnclosedCircle"/>
      <w:lvlText w:val="%6"/>
      <w:lvlJc w:val="left"/>
      <w:pPr>
        <w:tabs>
          <w:tab w:val="num" w:pos="3210"/>
        </w:tabs>
        <w:ind w:left="3210" w:hanging="420"/>
      </w:pPr>
    </w:lvl>
    <w:lvl w:ilvl="6" w:tplc="0409000F" w:tentative="1">
      <w:start w:val="1"/>
      <w:numFmt w:val="decimal"/>
      <w:lvlText w:val="%7."/>
      <w:lvlJc w:val="left"/>
      <w:pPr>
        <w:tabs>
          <w:tab w:val="num" w:pos="3630"/>
        </w:tabs>
        <w:ind w:left="3630" w:hanging="420"/>
      </w:pPr>
    </w:lvl>
    <w:lvl w:ilvl="7" w:tplc="04090017" w:tentative="1">
      <w:start w:val="1"/>
      <w:numFmt w:val="aiueoFullWidth"/>
      <w:lvlText w:val="(%8)"/>
      <w:lvlJc w:val="left"/>
      <w:pPr>
        <w:tabs>
          <w:tab w:val="num" w:pos="4050"/>
        </w:tabs>
        <w:ind w:left="4050" w:hanging="420"/>
      </w:pPr>
    </w:lvl>
    <w:lvl w:ilvl="8" w:tplc="04090011" w:tentative="1">
      <w:start w:val="1"/>
      <w:numFmt w:val="decimalEnclosedCircle"/>
      <w:lvlText w:val="%9"/>
      <w:lvlJc w:val="left"/>
      <w:pPr>
        <w:tabs>
          <w:tab w:val="num" w:pos="4470"/>
        </w:tabs>
        <w:ind w:left="4470" w:hanging="420"/>
      </w:pPr>
    </w:lvl>
  </w:abstractNum>
  <w:abstractNum w:abstractNumId="37" w15:restartNumberingAfterBreak="0">
    <w:nsid w:val="60851D70"/>
    <w:multiLevelType w:val="hybridMultilevel"/>
    <w:tmpl w:val="2CD8B910"/>
    <w:lvl w:ilvl="0" w:tplc="5892716A">
      <w:start w:val="1"/>
      <w:numFmt w:val="decimal"/>
      <w:lvlText w:val="(%1)"/>
      <w:lvlJc w:val="left"/>
      <w:pPr>
        <w:tabs>
          <w:tab w:val="num" w:pos="690"/>
        </w:tabs>
        <w:ind w:left="690" w:hanging="450"/>
      </w:pPr>
      <w:rPr>
        <w:rFonts w:ascii="ＪＳゴシック" w:eastAsia="ＪＳゴシック" w:hAnsi="ＪＳゴシック" w:hint="eastAsia"/>
        <w:b w:val="0"/>
        <w:bCs w:val="0"/>
        <w:i w:val="0"/>
        <w:iCs w:val="0"/>
        <w:caps w:val="0"/>
        <w:smallCaps w:val="0"/>
        <w:strike w:val="0"/>
        <w:dstrike w:val="0"/>
        <w:color w:val="auto"/>
        <w:spacing w:val="0"/>
        <w:w w:val="100"/>
        <w:kern w:val="0"/>
        <w:position w:val="0"/>
        <w:sz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102E3ADC">
      <w:start w:val="1"/>
      <w:numFmt w:val="decimalEnclosedCircle"/>
      <w:lvlText w:val="%2"/>
      <w:lvlJc w:val="left"/>
      <w:pPr>
        <w:tabs>
          <w:tab w:val="num" w:pos="1020"/>
        </w:tabs>
        <w:ind w:left="1020" w:hanging="360"/>
      </w:pPr>
      <w:rPr>
        <w:rFonts w:ascii="Times New Roman" w:eastAsia="Times New Roman" w:hAnsi="Times New Roman" w:cs="Times New Roman"/>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8" w15:restartNumberingAfterBreak="0">
    <w:nsid w:val="60A265E9"/>
    <w:multiLevelType w:val="hybridMultilevel"/>
    <w:tmpl w:val="79F8C222"/>
    <w:lvl w:ilvl="0" w:tplc="0CEC28AE">
      <w:start w:val="1"/>
      <w:numFmt w:val="decimal"/>
      <w:lvlText w:val="(%1)"/>
      <w:lvlJc w:val="left"/>
      <w:pPr>
        <w:tabs>
          <w:tab w:val="num" w:pos="780"/>
        </w:tabs>
        <w:ind w:left="780" w:hanging="360"/>
      </w:pPr>
      <w:rPr>
        <w:rFonts w:hint="eastAsia"/>
      </w:rPr>
    </w:lvl>
    <w:lvl w:ilvl="1" w:tplc="3178194C">
      <w:start w:val="1"/>
      <w:numFmt w:val="decimal"/>
      <w:lvlText w:val="(%2)"/>
      <w:lvlJc w:val="left"/>
      <w:pPr>
        <w:tabs>
          <w:tab w:val="num" w:pos="1200"/>
        </w:tabs>
        <w:ind w:left="1200" w:hanging="360"/>
      </w:pPr>
      <w:rPr>
        <w:rFonts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9" w15:restartNumberingAfterBreak="0">
    <w:nsid w:val="633A7FE6"/>
    <w:multiLevelType w:val="hybridMultilevel"/>
    <w:tmpl w:val="8B0E1802"/>
    <w:lvl w:ilvl="0" w:tplc="54E89FA2">
      <w:start w:val="1"/>
      <w:numFmt w:val="bullet"/>
      <w:lvlText w:val="※"/>
      <w:lvlJc w:val="left"/>
      <w:pPr>
        <w:tabs>
          <w:tab w:val="num" w:pos="1173"/>
        </w:tabs>
        <w:ind w:left="1173" w:hanging="360"/>
      </w:pPr>
      <w:rPr>
        <w:rFonts w:ascii="ＪＳ明朝" w:eastAsia="ＪＳ明朝" w:hAnsi="ＭＳ ゴシック" w:cs="Times New Roman" w:hint="eastAsia"/>
      </w:rPr>
    </w:lvl>
    <w:lvl w:ilvl="1" w:tplc="0409000B" w:tentative="1">
      <w:start w:val="1"/>
      <w:numFmt w:val="bullet"/>
      <w:lvlText w:val=""/>
      <w:lvlJc w:val="left"/>
      <w:pPr>
        <w:tabs>
          <w:tab w:val="num" w:pos="1653"/>
        </w:tabs>
        <w:ind w:left="1653" w:hanging="420"/>
      </w:pPr>
      <w:rPr>
        <w:rFonts w:ascii="Wingdings" w:hAnsi="Wingdings" w:hint="default"/>
      </w:rPr>
    </w:lvl>
    <w:lvl w:ilvl="2" w:tplc="0409000D" w:tentative="1">
      <w:start w:val="1"/>
      <w:numFmt w:val="bullet"/>
      <w:lvlText w:val=""/>
      <w:lvlJc w:val="left"/>
      <w:pPr>
        <w:tabs>
          <w:tab w:val="num" w:pos="2073"/>
        </w:tabs>
        <w:ind w:left="2073" w:hanging="420"/>
      </w:pPr>
      <w:rPr>
        <w:rFonts w:ascii="Wingdings" w:hAnsi="Wingdings" w:hint="default"/>
      </w:rPr>
    </w:lvl>
    <w:lvl w:ilvl="3" w:tplc="04090001" w:tentative="1">
      <w:start w:val="1"/>
      <w:numFmt w:val="bullet"/>
      <w:lvlText w:val=""/>
      <w:lvlJc w:val="left"/>
      <w:pPr>
        <w:tabs>
          <w:tab w:val="num" w:pos="2493"/>
        </w:tabs>
        <w:ind w:left="2493" w:hanging="420"/>
      </w:pPr>
      <w:rPr>
        <w:rFonts w:ascii="Wingdings" w:hAnsi="Wingdings" w:hint="default"/>
      </w:rPr>
    </w:lvl>
    <w:lvl w:ilvl="4" w:tplc="0409000B" w:tentative="1">
      <w:start w:val="1"/>
      <w:numFmt w:val="bullet"/>
      <w:lvlText w:val=""/>
      <w:lvlJc w:val="left"/>
      <w:pPr>
        <w:tabs>
          <w:tab w:val="num" w:pos="2913"/>
        </w:tabs>
        <w:ind w:left="2913" w:hanging="420"/>
      </w:pPr>
      <w:rPr>
        <w:rFonts w:ascii="Wingdings" w:hAnsi="Wingdings" w:hint="default"/>
      </w:rPr>
    </w:lvl>
    <w:lvl w:ilvl="5" w:tplc="0409000D" w:tentative="1">
      <w:start w:val="1"/>
      <w:numFmt w:val="bullet"/>
      <w:lvlText w:val=""/>
      <w:lvlJc w:val="left"/>
      <w:pPr>
        <w:tabs>
          <w:tab w:val="num" w:pos="3333"/>
        </w:tabs>
        <w:ind w:left="3333" w:hanging="420"/>
      </w:pPr>
      <w:rPr>
        <w:rFonts w:ascii="Wingdings" w:hAnsi="Wingdings" w:hint="default"/>
      </w:rPr>
    </w:lvl>
    <w:lvl w:ilvl="6" w:tplc="04090001" w:tentative="1">
      <w:start w:val="1"/>
      <w:numFmt w:val="bullet"/>
      <w:lvlText w:val=""/>
      <w:lvlJc w:val="left"/>
      <w:pPr>
        <w:tabs>
          <w:tab w:val="num" w:pos="3753"/>
        </w:tabs>
        <w:ind w:left="3753" w:hanging="420"/>
      </w:pPr>
      <w:rPr>
        <w:rFonts w:ascii="Wingdings" w:hAnsi="Wingdings" w:hint="default"/>
      </w:rPr>
    </w:lvl>
    <w:lvl w:ilvl="7" w:tplc="0409000B" w:tentative="1">
      <w:start w:val="1"/>
      <w:numFmt w:val="bullet"/>
      <w:lvlText w:val=""/>
      <w:lvlJc w:val="left"/>
      <w:pPr>
        <w:tabs>
          <w:tab w:val="num" w:pos="4173"/>
        </w:tabs>
        <w:ind w:left="4173" w:hanging="420"/>
      </w:pPr>
      <w:rPr>
        <w:rFonts w:ascii="Wingdings" w:hAnsi="Wingdings" w:hint="default"/>
      </w:rPr>
    </w:lvl>
    <w:lvl w:ilvl="8" w:tplc="0409000D" w:tentative="1">
      <w:start w:val="1"/>
      <w:numFmt w:val="bullet"/>
      <w:lvlText w:val=""/>
      <w:lvlJc w:val="left"/>
      <w:pPr>
        <w:tabs>
          <w:tab w:val="num" w:pos="4593"/>
        </w:tabs>
        <w:ind w:left="4593" w:hanging="420"/>
      </w:pPr>
      <w:rPr>
        <w:rFonts w:ascii="Wingdings" w:hAnsi="Wingdings" w:hint="default"/>
      </w:rPr>
    </w:lvl>
  </w:abstractNum>
  <w:abstractNum w:abstractNumId="40" w15:restartNumberingAfterBreak="0">
    <w:nsid w:val="6B304D0F"/>
    <w:multiLevelType w:val="hybridMultilevel"/>
    <w:tmpl w:val="261ED520"/>
    <w:lvl w:ilvl="0" w:tplc="FFA06924">
      <w:numFmt w:val="bullet"/>
      <w:lvlText w:val="・"/>
      <w:lvlJc w:val="left"/>
      <w:pPr>
        <w:tabs>
          <w:tab w:val="num" w:pos="1440"/>
        </w:tabs>
        <w:ind w:left="1440" w:hanging="360"/>
      </w:pPr>
      <w:rPr>
        <w:rFonts w:ascii="ＪＳ明朝" w:eastAsia="ＪＳ明朝" w:hAnsi="ＪＳ明朝" w:cs="Times New Roman" w:hint="eastAsia"/>
      </w:rPr>
    </w:lvl>
    <w:lvl w:ilvl="1" w:tplc="0409000B" w:tentative="1">
      <w:start w:val="1"/>
      <w:numFmt w:val="bullet"/>
      <w:lvlText w:val=""/>
      <w:lvlJc w:val="left"/>
      <w:pPr>
        <w:tabs>
          <w:tab w:val="num" w:pos="1920"/>
        </w:tabs>
        <w:ind w:left="1920" w:hanging="420"/>
      </w:pPr>
      <w:rPr>
        <w:rFonts w:ascii="Wingdings" w:hAnsi="Wingdings" w:hint="default"/>
      </w:rPr>
    </w:lvl>
    <w:lvl w:ilvl="2" w:tplc="0409000D" w:tentative="1">
      <w:start w:val="1"/>
      <w:numFmt w:val="bullet"/>
      <w:lvlText w:val=""/>
      <w:lvlJc w:val="left"/>
      <w:pPr>
        <w:tabs>
          <w:tab w:val="num" w:pos="2340"/>
        </w:tabs>
        <w:ind w:left="2340" w:hanging="420"/>
      </w:pPr>
      <w:rPr>
        <w:rFonts w:ascii="Wingdings" w:hAnsi="Wingdings" w:hint="default"/>
      </w:rPr>
    </w:lvl>
    <w:lvl w:ilvl="3" w:tplc="04090001" w:tentative="1">
      <w:start w:val="1"/>
      <w:numFmt w:val="bullet"/>
      <w:lvlText w:val=""/>
      <w:lvlJc w:val="left"/>
      <w:pPr>
        <w:tabs>
          <w:tab w:val="num" w:pos="2760"/>
        </w:tabs>
        <w:ind w:left="2760" w:hanging="420"/>
      </w:pPr>
      <w:rPr>
        <w:rFonts w:ascii="Wingdings" w:hAnsi="Wingdings" w:hint="default"/>
      </w:rPr>
    </w:lvl>
    <w:lvl w:ilvl="4" w:tplc="0409000B" w:tentative="1">
      <w:start w:val="1"/>
      <w:numFmt w:val="bullet"/>
      <w:lvlText w:val=""/>
      <w:lvlJc w:val="left"/>
      <w:pPr>
        <w:tabs>
          <w:tab w:val="num" w:pos="3180"/>
        </w:tabs>
        <w:ind w:left="3180" w:hanging="420"/>
      </w:pPr>
      <w:rPr>
        <w:rFonts w:ascii="Wingdings" w:hAnsi="Wingdings" w:hint="default"/>
      </w:rPr>
    </w:lvl>
    <w:lvl w:ilvl="5" w:tplc="0409000D" w:tentative="1">
      <w:start w:val="1"/>
      <w:numFmt w:val="bullet"/>
      <w:lvlText w:val=""/>
      <w:lvlJc w:val="left"/>
      <w:pPr>
        <w:tabs>
          <w:tab w:val="num" w:pos="3600"/>
        </w:tabs>
        <w:ind w:left="3600" w:hanging="420"/>
      </w:pPr>
      <w:rPr>
        <w:rFonts w:ascii="Wingdings" w:hAnsi="Wingdings" w:hint="default"/>
      </w:rPr>
    </w:lvl>
    <w:lvl w:ilvl="6" w:tplc="04090001" w:tentative="1">
      <w:start w:val="1"/>
      <w:numFmt w:val="bullet"/>
      <w:lvlText w:val=""/>
      <w:lvlJc w:val="left"/>
      <w:pPr>
        <w:tabs>
          <w:tab w:val="num" w:pos="4020"/>
        </w:tabs>
        <w:ind w:left="4020" w:hanging="420"/>
      </w:pPr>
      <w:rPr>
        <w:rFonts w:ascii="Wingdings" w:hAnsi="Wingdings" w:hint="default"/>
      </w:rPr>
    </w:lvl>
    <w:lvl w:ilvl="7" w:tplc="0409000B" w:tentative="1">
      <w:start w:val="1"/>
      <w:numFmt w:val="bullet"/>
      <w:lvlText w:val=""/>
      <w:lvlJc w:val="left"/>
      <w:pPr>
        <w:tabs>
          <w:tab w:val="num" w:pos="4440"/>
        </w:tabs>
        <w:ind w:left="4440" w:hanging="420"/>
      </w:pPr>
      <w:rPr>
        <w:rFonts w:ascii="Wingdings" w:hAnsi="Wingdings" w:hint="default"/>
      </w:rPr>
    </w:lvl>
    <w:lvl w:ilvl="8" w:tplc="0409000D" w:tentative="1">
      <w:start w:val="1"/>
      <w:numFmt w:val="bullet"/>
      <w:lvlText w:val=""/>
      <w:lvlJc w:val="left"/>
      <w:pPr>
        <w:tabs>
          <w:tab w:val="num" w:pos="4860"/>
        </w:tabs>
        <w:ind w:left="4860" w:hanging="420"/>
      </w:pPr>
      <w:rPr>
        <w:rFonts w:ascii="Wingdings" w:hAnsi="Wingdings" w:hint="default"/>
      </w:rPr>
    </w:lvl>
  </w:abstractNum>
  <w:abstractNum w:abstractNumId="41" w15:restartNumberingAfterBreak="0">
    <w:nsid w:val="6FB421F1"/>
    <w:multiLevelType w:val="multilevel"/>
    <w:tmpl w:val="B7C48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23705CB"/>
    <w:multiLevelType w:val="hybridMultilevel"/>
    <w:tmpl w:val="7A7C6538"/>
    <w:lvl w:ilvl="0" w:tplc="83666148">
      <w:start w:val="1"/>
      <w:numFmt w:val="bullet"/>
      <w:lvlText w:val="○"/>
      <w:lvlJc w:val="left"/>
      <w:pPr>
        <w:tabs>
          <w:tab w:val="num" w:pos="1443"/>
        </w:tabs>
        <w:ind w:left="1443" w:hanging="360"/>
      </w:pPr>
      <w:rPr>
        <w:rFonts w:ascii="ＪＳ明朝" w:eastAsia="ＪＳ明朝" w:hAnsi="ＪＳ明朝" w:cs="Times New Roman" w:hint="eastAsia"/>
      </w:rPr>
    </w:lvl>
    <w:lvl w:ilvl="1" w:tplc="0409000B" w:tentative="1">
      <w:start w:val="1"/>
      <w:numFmt w:val="bullet"/>
      <w:lvlText w:val=""/>
      <w:lvlJc w:val="left"/>
      <w:pPr>
        <w:tabs>
          <w:tab w:val="num" w:pos="1923"/>
        </w:tabs>
        <w:ind w:left="1923" w:hanging="420"/>
      </w:pPr>
      <w:rPr>
        <w:rFonts w:ascii="Wingdings" w:hAnsi="Wingdings" w:hint="default"/>
      </w:rPr>
    </w:lvl>
    <w:lvl w:ilvl="2" w:tplc="0409000D" w:tentative="1">
      <w:start w:val="1"/>
      <w:numFmt w:val="bullet"/>
      <w:lvlText w:val=""/>
      <w:lvlJc w:val="left"/>
      <w:pPr>
        <w:tabs>
          <w:tab w:val="num" w:pos="2343"/>
        </w:tabs>
        <w:ind w:left="2343" w:hanging="420"/>
      </w:pPr>
      <w:rPr>
        <w:rFonts w:ascii="Wingdings" w:hAnsi="Wingdings" w:hint="default"/>
      </w:rPr>
    </w:lvl>
    <w:lvl w:ilvl="3" w:tplc="04090001" w:tentative="1">
      <w:start w:val="1"/>
      <w:numFmt w:val="bullet"/>
      <w:lvlText w:val=""/>
      <w:lvlJc w:val="left"/>
      <w:pPr>
        <w:tabs>
          <w:tab w:val="num" w:pos="2763"/>
        </w:tabs>
        <w:ind w:left="2763" w:hanging="420"/>
      </w:pPr>
      <w:rPr>
        <w:rFonts w:ascii="Wingdings" w:hAnsi="Wingdings" w:hint="default"/>
      </w:rPr>
    </w:lvl>
    <w:lvl w:ilvl="4" w:tplc="0409000B" w:tentative="1">
      <w:start w:val="1"/>
      <w:numFmt w:val="bullet"/>
      <w:lvlText w:val=""/>
      <w:lvlJc w:val="left"/>
      <w:pPr>
        <w:tabs>
          <w:tab w:val="num" w:pos="3183"/>
        </w:tabs>
        <w:ind w:left="3183" w:hanging="420"/>
      </w:pPr>
      <w:rPr>
        <w:rFonts w:ascii="Wingdings" w:hAnsi="Wingdings" w:hint="default"/>
      </w:rPr>
    </w:lvl>
    <w:lvl w:ilvl="5" w:tplc="0409000D" w:tentative="1">
      <w:start w:val="1"/>
      <w:numFmt w:val="bullet"/>
      <w:lvlText w:val=""/>
      <w:lvlJc w:val="left"/>
      <w:pPr>
        <w:tabs>
          <w:tab w:val="num" w:pos="3603"/>
        </w:tabs>
        <w:ind w:left="3603" w:hanging="420"/>
      </w:pPr>
      <w:rPr>
        <w:rFonts w:ascii="Wingdings" w:hAnsi="Wingdings" w:hint="default"/>
      </w:rPr>
    </w:lvl>
    <w:lvl w:ilvl="6" w:tplc="04090001" w:tentative="1">
      <w:start w:val="1"/>
      <w:numFmt w:val="bullet"/>
      <w:lvlText w:val=""/>
      <w:lvlJc w:val="left"/>
      <w:pPr>
        <w:tabs>
          <w:tab w:val="num" w:pos="4023"/>
        </w:tabs>
        <w:ind w:left="4023" w:hanging="420"/>
      </w:pPr>
      <w:rPr>
        <w:rFonts w:ascii="Wingdings" w:hAnsi="Wingdings" w:hint="default"/>
      </w:rPr>
    </w:lvl>
    <w:lvl w:ilvl="7" w:tplc="0409000B" w:tentative="1">
      <w:start w:val="1"/>
      <w:numFmt w:val="bullet"/>
      <w:lvlText w:val=""/>
      <w:lvlJc w:val="left"/>
      <w:pPr>
        <w:tabs>
          <w:tab w:val="num" w:pos="4443"/>
        </w:tabs>
        <w:ind w:left="4443" w:hanging="420"/>
      </w:pPr>
      <w:rPr>
        <w:rFonts w:ascii="Wingdings" w:hAnsi="Wingdings" w:hint="default"/>
      </w:rPr>
    </w:lvl>
    <w:lvl w:ilvl="8" w:tplc="0409000D" w:tentative="1">
      <w:start w:val="1"/>
      <w:numFmt w:val="bullet"/>
      <w:lvlText w:val=""/>
      <w:lvlJc w:val="left"/>
      <w:pPr>
        <w:tabs>
          <w:tab w:val="num" w:pos="4863"/>
        </w:tabs>
        <w:ind w:left="4863" w:hanging="420"/>
      </w:pPr>
      <w:rPr>
        <w:rFonts w:ascii="Wingdings" w:hAnsi="Wingdings" w:hint="default"/>
      </w:rPr>
    </w:lvl>
  </w:abstractNum>
  <w:abstractNum w:abstractNumId="43" w15:restartNumberingAfterBreak="0">
    <w:nsid w:val="781C2D3C"/>
    <w:multiLevelType w:val="hybridMultilevel"/>
    <w:tmpl w:val="AD2ABC40"/>
    <w:lvl w:ilvl="0" w:tplc="78863CBE">
      <w:start w:val="1"/>
      <w:numFmt w:val="decimalEnclosedCircle"/>
      <w:lvlText w:val="%1"/>
      <w:lvlJc w:val="left"/>
      <w:pPr>
        <w:tabs>
          <w:tab w:val="num" w:pos="1434"/>
        </w:tabs>
        <w:ind w:left="1434" w:hanging="360"/>
      </w:pPr>
      <w:rPr>
        <w:rFonts w:ascii="ＭＳ ゴシック" w:eastAsia="ＭＳ ゴシック" w:hAnsi="ＭＳ ゴシック" w:hint="default"/>
      </w:rPr>
    </w:lvl>
    <w:lvl w:ilvl="1" w:tplc="04090017" w:tentative="1">
      <w:start w:val="1"/>
      <w:numFmt w:val="aiueoFullWidth"/>
      <w:lvlText w:val="(%2)"/>
      <w:lvlJc w:val="left"/>
      <w:pPr>
        <w:tabs>
          <w:tab w:val="num" w:pos="1914"/>
        </w:tabs>
        <w:ind w:left="1914" w:hanging="420"/>
      </w:pPr>
    </w:lvl>
    <w:lvl w:ilvl="2" w:tplc="04090011" w:tentative="1">
      <w:start w:val="1"/>
      <w:numFmt w:val="decimalEnclosedCircle"/>
      <w:lvlText w:val="%3"/>
      <w:lvlJc w:val="left"/>
      <w:pPr>
        <w:tabs>
          <w:tab w:val="num" w:pos="2334"/>
        </w:tabs>
        <w:ind w:left="2334" w:hanging="420"/>
      </w:pPr>
    </w:lvl>
    <w:lvl w:ilvl="3" w:tplc="0409000F" w:tentative="1">
      <w:start w:val="1"/>
      <w:numFmt w:val="decimal"/>
      <w:lvlText w:val="%4."/>
      <w:lvlJc w:val="left"/>
      <w:pPr>
        <w:tabs>
          <w:tab w:val="num" w:pos="2754"/>
        </w:tabs>
        <w:ind w:left="2754" w:hanging="420"/>
      </w:pPr>
    </w:lvl>
    <w:lvl w:ilvl="4" w:tplc="04090017" w:tentative="1">
      <w:start w:val="1"/>
      <w:numFmt w:val="aiueoFullWidth"/>
      <w:lvlText w:val="(%5)"/>
      <w:lvlJc w:val="left"/>
      <w:pPr>
        <w:tabs>
          <w:tab w:val="num" w:pos="3174"/>
        </w:tabs>
        <w:ind w:left="3174" w:hanging="420"/>
      </w:pPr>
    </w:lvl>
    <w:lvl w:ilvl="5" w:tplc="04090011" w:tentative="1">
      <w:start w:val="1"/>
      <w:numFmt w:val="decimalEnclosedCircle"/>
      <w:lvlText w:val="%6"/>
      <w:lvlJc w:val="left"/>
      <w:pPr>
        <w:tabs>
          <w:tab w:val="num" w:pos="3594"/>
        </w:tabs>
        <w:ind w:left="3594" w:hanging="420"/>
      </w:pPr>
    </w:lvl>
    <w:lvl w:ilvl="6" w:tplc="0409000F" w:tentative="1">
      <w:start w:val="1"/>
      <w:numFmt w:val="decimal"/>
      <w:lvlText w:val="%7."/>
      <w:lvlJc w:val="left"/>
      <w:pPr>
        <w:tabs>
          <w:tab w:val="num" w:pos="4014"/>
        </w:tabs>
        <w:ind w:left="4014" w:hanging="420"/>
      </w:pPr>
    </w:lvl>
    <w:lvl w:ilvl="7" w:tplc="04090017" w:tentative="1">
      <w:start w:val="1"/>
      <w:numFmt w:val="aiueoFullWidth"/>
      <w:lvlText w:val="(%8)"/>
      <w:lvlJc w:val="left"/>
      <w:pPr>
        <w:tabs>
          <w:tab w:val="num" w:pos="4434"/>
        </w:tabs>
        <w:ind w:left="4434" w:hanging="420"/>
      </w:pPr>
    </w:lvl>
    <w:lvl w:ilvl="8" w:tplc="04090011" w:tentative="1">
      <w:start w:val="1"/>
      <w:numFmt w:val="decimalEnclosedCircle"/>
      <w:lvlText w:val="%9"/>
      <w:lvlJc w:val="left"/>
      <w:pPr>
        <w:tabs>
          <w:tab w:val="num" w:pos="4854"/>
        </w:tabs>
        <w:ind w:left="4854" w:hanging="420"/>
      </w:pPr>
    </w:lvl>
  </w:abstractNum>
  <w:num w:numId="1">
    <w:abstractNumId w:val="16"/>
  </w:num>
  <w:num w:numId="2">
    <w:abstractNumId w:val="38"/>
  </w:num>
  <w:num w:numId="3">
    <w:abstractNumId w:val="29"/>
  </w:num>
  <w:num w:numId="4">
    <w:abstractNumId w:val="34"/>
  </w:num>
  <w:num w:numId="5">
    <w:abstractNumId w:val="28"/>
  </w:num>
  <w:num w:numId="6">
    <w:abstractNumId w:val="4"/>
  </w:num>
  <w:num w:numId="7">
    <w:abstractNumId w:val="20"/>
  </w:num>
  <w:num w:numId="8">
    <w:abstractNumId w:val="7"/>
  </w:num>
  <w:num w:numId="9">
    <w:abstractNumId w:val="3"/>
  </w:num>
  <w:num w:numId="10">
    <w:abstractNumId w:val="37"/>
  </w:num>
  <w:num w:numId="11">
    <w:abstractNumId w:val="21"/>
  </w:num>
  <w:num w:numId="12">
    <w:abstractNumId w:val="10"/>
  </w:num>
  <w:num w:numId="13">
    <w:abstractNumId w:val="36"/>
  </w:num>
  <w:num w:numId="14">
    <w:abstractNumId w:val="18"/>
  </w:num>
  <w:num w:numId="15">
    <w:abstractNumId w:val="5"/>
  </w:num>
  <w:num w:numId="16">
    <w:abstractNumId w:val="11"/>
  </w:num>
  <w:num w:numId="17">
    <w:abstractNumId w:val="6"/>
  </w:num>
  <w:num w:numId="18">
    <w:abstractNumId w:val="31"/>
  </w:num>
  <w:num w:numId="19">
    <w:abstractNumId w:val="35"/>
  </w:num>
  <w:num w:numId="20">
    <w:abstractNumId w:val="17"/>
  </w:num>
  <w:num w:numId="21">
    <w:abstractNumId w:val="14"/>
  </w:num>
  <w:num w:numId="22">
    <w:abstractNumId w:val="2"/>
  </w:num>
  <w:num w:numId="23">
    <w:abstractNumId w:val="22"/>
  </w:num>
  <w:num w:numId="24">
    <w:abstractNumId w:val="33"/>
  </w:num>
  <w:num w:numId="25">
    <w:abstractNumId w:val="9"/>
  </w:num>
  <w:num w:numId="26">
    <w:abstractNumId w:val="42"/>
  </w:num>
  <w:num w:numId="27">
    <w:abstractNumId w:val="32"/>
  </w:num>
  <w:num w:numId="28">
    <w:abstractNumId w:val="26"/>
  </w:num>
  <w:num w:numId="29">
    <w:abstractNumId w:val="8"/>
  </w:num>
  <w:num w:numId="30">
    <w:abstractNumId w:val="15"/>
  </w:num>
  <w:num w:numId="31">
    <w:abstractNumId w:val="40"/>
  </w:num>
  <w:num w:numId="32">
    <w:abstractNumId w:val="19"/>
  </w:num>
  <w:num w:numId="33">
    <w:abstractNumId w:val="39"/>
  </w:num>
  <w:num w:numId="34">
    <w:abstractNumId w:val="43"/>
  </w:num>
  <w:num w:numId="35">
    <w:abstractNumId w:val="24"/>
  </w:num>
  <w:num w:numId="36">
    <w:abstractNumId w:val="0"/>
  </w:num>
  <w:num w:numId="37">
    <w:abstractNumId w:val="23"/>
  </w:num>
  <w:num w:numId="38">
    <w:abstractNumId w:val="1"/>
  </w:num>
  <w:num w:numId="39">
    <w:abstractNumId w:val="41"/>
  </w:num>
  <w:num w:numId="40">
    <w:abstractNumId w:val="27"/>
  </w:num>
  <w:num w:numId="41">
    <w:abstractNumId w:val="13"/>
  </w:num>
  <w:num w:numId="42">
    <w:abstractNumId w:val="30"/>
  </w:num>
  <w:num w:numId="43">
    <w:abstractNumId w:val="12"/>
  </w:num>
  <w:num w:numId="44">
    <w:abstractNumId w:val="25"/>
  </w:num>
  <w:num w:numId="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hideSpellingErrors/>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245"/>
  <w:drawingGridVerticalSpacing w:val="297"/>
  <w:displayHorizontalDrawingGridEvery w:val="0"/>
  <w:noPunctuationKerning/>
  <w:characterSpacingControl w:val="doNotCompress"/>
  <w:strictFirstAndLastChars/>
  <w:hdrShapeDefaults>
    <o:shapedefaults v:ext="edit" spidmax="2050">
      <v:textbox inset="5.85pt,.7pt,5.85pt,.7pt"/>
      <o:colormru v:ext="edit" colors="#eaeaea,#f8f8f8"/>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33D"/>
    <w:rsid w:val="000007C5"/>
    <w:rsid w:val="00000E1D"/>
    <w:rsid w:val="000013A0"/>
    <w:rsid w:val="00001671"/>
    <w:rsid w:val="00001B75"/>
    <w:rsid w:val="000021F2"/>
    <w:rsid w:val="0000256F"/>
    <w:rsid w:val="00002B0A"/>
    <w:rsid w:val="00003655"/>
    <w:rsid w:val="00003AAE"/>
    <w:rsid w:val="0000473A"/>
    <w:rsid w:val="00004949"/>
    <w:rsid w:val="00004D7B"/>
    <w:rsid w:val="00006180"/>
    <w:rsid w:val="000067C7"/>
    <w:rsid w:val="000068E6"/>
    <w:rsid w:val="00006C85"/>
    <w:rsid w:val="0000716F"/>
    <w:rsid w:val="000076BE"/>
    <w:rsid w:val="0000797B"/>
    <w:rsid w:val="00007C44"/>
    <w:rsid w:val="00007E29"/>
    <w:rsid w:val="00011219"/>
    <w:rsid w:val="00011389"/>
    <w:rsid w:val="000114B8"/>
    <w:rsid w:val="00011F4F"/>
    <w:rsid w:val="0001200D"/>
    <w:rsid w:val="000121B9"/>
    <w:rsid w:val="000121CC"/>
    <w:rsid w:val="00012654"/>
    <w:rsid w:val="00012A21"/>
    <w:rsid w:val="00012AB5"/>
    <w:rsid w:val="0001344E"/>
    <w:rsid w:val="000134D7"/>
    <w:rsid w:val="00013988"/>
    <w:rsid w:val="00014407"/>
    <w:rsid w:val="00014778"/>
    <w:rsid w:val="0001494F"/>
    <w:rsid w:val="000150B4"/>
    <w:rsid w:val="0001537C"/>
    <w:rsid w:val="000153FD"/>
    <w:rsid w:val="00015BDE"/>
    <w:rsid w:val="00016587"/>
    <w:rsid w:val="000166E3"/>
    <w:rsid w:val="00016FBB"/>
    <w:rsid w:val="00017A58"/>
    <w:rsid w:val="00017FB8"/>
    <w:rsid w:val="000204B4"/>
    <w:rsid w:val="00020699"/>
    <w:rsid w:val="00020F3D"/>
    <w:rsid w:val="00021036"/>
    <w:rsid w:val="00021F87"/>
    <w:rsid w:val="0002202E"/>
    <w:rsid w:val="0002281C"/>
    <w:rsid w:val="000228F9"/>
    <w:rsid w:val="00022BA3"/>
    <w:rsid w:val="000235F3"/>
    <w:rsid w:val="000238C6"/>
    <w:rsid w:val="00023C9F"/>
    <w:rsid w:val="000245C1"/>
    <w:rsid w:val="000247C5"/>
    <w:rsid w:val="00024BF8"/>
    <w:rsid w:val="0002505C"/>
    <w:rsid w:val="000250D9"/>
    <w:rsid w:val="00025261"/>
    <w:rsid w:val="000258E7"/>
    <w:rsid w:val="00025980"/>
    <w:rsid w:val="00025A67"/>
    <w:rsid w:val="00026FCA"/>
    <w:rsid w:val="00027365"/>
    <w:rsid w:val="00027629"/>
    <w:rsid w:val="00027EE0"/>
    <w:rsid w:val="000317C9"/>
    <w:rsid w:val="00031CD0"/>
    <w:rsid w:val="00032E3B"/>
    <w:rsid w:val="00033041"/>
    <w:rsid w:val="00033475"/>
    <w:rsid w:val="00033B2A"/>
    <w:rsid w:val="00033E15"/>
    <w:rsid w:val="00033F19"/>
    <w:rsid w:val="00033F9C"/>
    <w:rsid w:val="0003422E"/>
    <w:rsid w:val="00034DDC"/>
    <w:rsid w:val="00034FE1"/>
    <w:rsid w:val="00035EF4"/>
    <w:rsid w:val="00036A88"/>
    <w:rsid w:val="000371D5"/>
    <w:rsid w:val="00037900"/>
    <w:rsid w:val="00037959"/>
    <w:rsid w:val="000379F9"/>
    <w:rsid w:val="00037B9A"/>
    <w:rsid w:val="0004038E"/>
    <w:rsid w:val="00040A00"/>
    <w:rsid w:val="00041062"/>
    <w:rsid w:val="00041796"/>
    <w:rsid w:val="00041F75"/>
    <w:rsid w:val="000429FA"/>
    <w:rsid w:val="000432B4"/>
    <w:rsid w:val="00043E10"/>
    <w:rsid w:val="00044A35"/>
    <w:rsid w:val="00044A62"/>
    <w:rsid w:val="000464F5"/>
    <w:rsid w:val="0004674C"/>
    <w:rsid w:val="00046DF4"/>
    <w:rsid w:val="00047CA4"/>
    <w:rsid w:val="00050581"/>
    <w:rsid w:val="00050B75"/>
    <w:rsid w:val="00051304"/>
    <w:rsid w:val="00051EEF"/>
    <w:rsid w:val="00052B97"/>
    <w:rsid w:val="00053130"/>
    <w:rsid w:val="00054223"/>
    <w:rsid w:val="0005431D"/>
    <w:rsid w:val="00054A85"/>
    <w:rsid w:val="00055326"/>
    <w:rsid w:val="0005559D"/>
    <w:rsid w:val="000561A2"/>
    <w:rsid w:val="000561DE"/>
    <w:rsid w:val="000567A6"/>
    <w:rsid w:val="00057803"/>
    <w:rsid w:val="0006059E"/>
    <w:rsid w:val="00061D01"/>
    <w:rsid w:val="000623C4"/>
    <w:rsid w:val="000627C8"/>
    <w:rsid w:val="0006358C"/>
    <w:rsid w:val="000635DB"/>
    <w:rsid w:val="00063723"/>
    <w:rsid w:val="00063938"/>
    <w:rsid w:val="000642B6"/>
    <w:rsid w:val="00064B87"/>
    <w:rsid w:val="00065731"/>
    <w:rsid w:val="00066014"/>
    <w:rsid w:val="000676E5"/>
    <w:rsid w:val="00067B54"/>
    <w:rsid w:val="00067C51"/>
    <w:rsid w:val="00067D6C"/>
    <w:rsid w:val="00070215"/>
    <w:rsid w:val="00070562"/>
    <w:rsid w:val="000719E9"/>
    <w:rsid w:val="00072489"/>
    <w:rsid w:val="00072AA3"/>
    <w:rsid w:val="00073361"/>
    <w:rsid w:val="00073404"/>
    <w:rsid w:val="000734F6"/>
    <w:rsid w:val="00073B10"/>
    <w:rsid w:val="00073FAE"/>
    <w:rsid w:val="000745BC"/>
    <w:rsid w:val="000757E7"/>
    <w:rsid w:val="00076015"/>
    <w:rsid w:val="00076681"/>
    <w:rsid w:val="00076DA2"/>
    <w:rsid w:val="00077754"/>
    <w:rsid w:val="00077DF9"/>
    <w:rsid w:val="00080468"/>
    <w:rsid w:val="00080741"/>
    <w:rsid w:val="00080B36"/>
    <w:rsid w:val="00081DFC"/>
    <w:rsid w:val="00082B95"/>
    <w:rsid w:val="00082E45"/>
    <w:rsid w:val="00083387"/>
    <w:rsid w:val="00083513"/>
    <w:rsid w:val="00083A63"/>
    <w:rsid w:val="00083B6A"/>
    <w:rsid w:val="000845A1"/>
    <w:rsid w:val="00084BA7"/>
    <w:rsid w:val="00084BBB"/>
    <w:rsid w:val="000859A2"/>
    <w:rsid w:val="00086305"/>
    <w:rsid w:val="0008673D"/>
    <w:rsid w:val="00086837"/>
    <w:rsid w:val="00086F8A"/>
    <w:rsid w:val="00087492"/>
    <w:rsid w:val="00087826"/>
    <w:rsid w:val="00087F66"/>
    <w:rsid w:val="000906CC"/>
    <w:rsid w:val="000907C4"/>
    <w:rsid w:val="0009095C"/>
    <w:rsid w:val="000915F9"/>
    <w:rsid w:val="00092818"/>
    <w:rsid w:val="000930AD"/>
    <w:rsid w:val="00093E07"/>
    <w:rsid w:val="0009498D"/>
    <w:rsid w:val="000952E9"/>
    <w:rsid w:val="0009554B"/>
    <w:rsid w:val="00096768"/>
    <w:rsid w:val="000979C7"/>
    <w:rsid w:val="000A0398"/>
    <w:rsid w:val="000A1992"/>
    <w:rsid w:val="000A1997"/>
    <w:rsid w:val="000A294A"/>
    <w:rsid w:val="000A3406"/>
    <w:rsid w:val="000A35C4"/>
    <w:rsid w:val="000A3FC1"/>
    <w:rsid w:val="000A6612"/>
    <w:rsid w:val="000A7D10"/>
    <w:rsid w:val="000B0DA7"/>
    <w:rsid w:val="000B0FC9"/>
    <w:rsid w:val="000B1FBB"/>
    <w:rsid w:val="000B27E3"/>
    <w:rsid w:val="000B383F"/>
    <w:rsid w:val="000B4B63"/>
    <w:rsid w:val="000B4FD2"/>
    <w:rsid w:val="000B5048"/>
    <w:rsid w:val="000B5D25"/>
    <w:rsid w:val="000B621D"/>
    <w:rsid w:val="000B63FF"/>
    <w:rsid w:val="000B67DB"/>
    <w:rsid w:val="000B6B52"/>
    <w:rsid w:val="000B6F4D"/>
    <w:rsid w:val="000B6FB8"/>
    <w:rsid w:val="000B704A"/>
    <w:rsid w:val="000B74CF"/>
    <w:rsid w:val="000B7848"/>
    <w:rsid w:val="000B79CC"/>
    <w:rsid w:val="000B7AF9"/>
    <w:rsid w:val="000B7BB5"/>
    <w:rsid w:val="000C064A"/>
    <w:rsid w:val="000C095B"/>
    <w:rsid w:val="000C0CD8"/>
    <w:rsid w:val="000C2DD1"/>
    <w:rsid w:val="000C350B"/>
    <w:rsid w:val="000C3F57"/>
    <w:rsid w:val="000C50B9"/>
    <w:rsid w:val="000C5323"/>
    <w:rsid w:val="000C566C"/>
    <w:rsid w:val="000C5A6D"/>
    <w:rsid w:val="000C7025"/>
    <w:rsid w:val="000C7144"/>
    <w:rsid w:val="000C733D"/>
    <w:rsid w:val="000C7848"/>
    <w:rsid w:val="000D0970"/>
    <w:rsid w:val="000D1C5A"/>
    <w:rsid w:val="000D1DD9"/>
    <w:rsid w:val="000D337A"/>
    <w:rsid w:val="000D38F6"/>
    <w:rsid w:val="000D3B6F"/>
    <w:rsid w:val="000D3D3F"/>
    <w:rsid w:val="000D41D3"/>
    <w:rsid w:val="000D434E"/>
    <w:rsid w:val="000D4807"/>
    <w:rsid w:val="000D4A5D"/>
    <w:rsid w:val="000D4FE6"/>
    <w:rsid w:val="000D5242"/>
    <w:rsid w:val="000D55A3"/>
    <w:rsid w:val="000D5E0D"/>
    <w:rsid w:val="000D618D"/>
    <w:rsid w:val="000D6214"/>
    <w:rsid w:val="000E025F"/>
    <w:rsid w:val="000E22C4"/>
    <w:rsid w:val="000E25F8"/>
    <w:rsid w:val="000E4F4A"/>
    <w:rsid w:val="000E53A1"/>
    <w:rsid w:val="000E5F60"/>
    <w:rsid w:val="000E63C8"/>
    <w:rsid w:val="000E6E00"/>
    <w:rsid w:val="000E72F1"/>
    <w:rsid w:val="000E74FC"/>
    <w:rsid w:val="000E78DF"/>
    <w:rsid w:val="000E7907"/>
    <w:rsid w:val="000E7C9C"/>
    <w:rsid w:val="000F0208"/>
    <w:rsid w:val="000F086F"/>
    <w:rsid w:val="000F119F"/>
    <w:rsid w:val="000F231C"/>
    <w:rsid w:val="000F26D7"/>
    <w:rsid w:val="000F2C14"/>
    <w:rsid w:val="000F487E"/>
    <w:rsid w:val="000F4A3A"/>
    <w:rsid w:val="000F4C9F"/>
    <w:rsid w:val="000F5EE8"/>
    <w:rsid w:val="000F61FB"/>
    <w:rsid w:val="000F6494"/>
    <w:rsid w:val="000F716E"/>
    <w:rsid w:val="000F7ED7"/>
    <w:rsid w:val="00100410"/>
    <w:rsid w:val="0010114E"/>
    <w:rsid w:val="00101192"/>
    <w:rsid w:val="0010195D"/>
    <w:rsid w:val="0010243E"/>
    <w:rsid w:val="0010268D"/>
    <w:rsid w:val="00102D3A"/>
    <w:rsid w:val="00103304"/>
    <w:rsid w:val="001048DC"/>
    <w:rsid w:val="00104F1F"/>
    <w:rsid w:val="00105678"/>
    <w:rsid w:val="0010576A"/>
    <w:rsid w:val="00105802"/>
    <w:rsid w:val="00105A42"/>
    <w:rsid w:val="00105DBE"/>
    <w:rsid w:val="00106175"/>
    <w:rsid w:val="001063C0"/>
    <w:rsid w:val="0010653F"/>
    <w:rsid w:val="00110E21"/>
    <w:rsid w:val="00111610"/>
    <w:rsid w:val="00111D24"/>
    <w:rsid w:val="0011204F"/>
    <w:rsid w:val="0011252B"/>
    <w:rsid w:val="00112669"/>
    <w:rsid w:val="00112E7A"/>
    <w:rsid w:val="00114111"/>
    <w:rsid w:val="00114219"/>
    <w:rsid w:val="0011479F"/>
    <w:rsid w:val="001150E8"/>
    <w:rsid w:val="0011604B"/>
    <w:rsid w:val="00117092"/>
    <w:rsid w:val="001170E9"/>
    <w:rsid w:val="00117350"/>
    <w:rsid w:val="00117A0A"/>
    <w:rsid w:val="00117AC7"/>
    <w:rsid w:val="001200A3"/>
    <w:rsid w:val="001201C6"/>
    <w:rsid w:val="0012032B"/>
    <w:rsid w:val="00120711"/>
    <w:rsid w:val="00120808"/>
    <w:rsid w:val="00122180"/>
    <w:rsid w:val="00122372"/>
    <w:rsid w:val="00122B56"/>
    <w:rsid w:val="001238F1"/>
    <w:rsid w:val="00123952"/>
    <w:rsid w:val="00123CDD"/>
    <w:rsid w:val="00123EB3"/>
    <w:rsid w:val="001241CA"/>
    <w:rsid w:val="0012542B"/>
    <w:rsid w:val="001258F8"/>
    <w:rsid w:val="00125CBD"/>
    <w:rsid w:val="0012633E"/>
    <w:rsid w:val="0012635D"/>
    <w:rsid w:val="00130561"/>
    <w:rsid w:val="001307D4"/>
    <w:rsid w:val="00130A42"/>
    <w:rsid w:val="001313B0"/>
    <w:rsid w:val="001317DE"/>
    <w:rsid w:val="0013252B"/>
    <w:rsid w:val="00132E5C"/>
    <w:rsid w:val="00135565"/>
    <w:rsid w:val="00136598"/>
    <w:rsid w:val="001378F9"/>
    <w:rsid w:val="00140A49"/>
    <w:rsid w:val="00140D27"/>
    <w:rsid w:val="0014121E"/>
    <w:rsid w:val="001417D2"/>
    <w:rsid w:val="00142097"/>
    <w:rsid w:val="00142EBA"/>
    <w:rsid w:val="00143703"/>
    <w:rsid w:val="00144390"/>
    <w:rsid w:val="00144D76"/>
    <w:rsid w:val="0014510D"/>
    <w:rsid w:val="001452C5"/>
    <w:rsid w:val="00145EDD"/>
    <w:rsid w:val="00146446"/>
    <w:rsid w:val="001471DF"/>
    <w:rsid w:val="001475C7"/>
    <w:rsid w:val="00147765"/>
    <w:rsid w:val="00150D52"/>
    <w:rsid w:val="00151DFF"/>
    <w:rsid w:val="00151E11"/>
    <w:rsid w:val="001522C9"/>
    <w:rsid w:val="00153141"/>
    <w:rsid w:val="00153FC4"/>
    <w:rsid w:val="00154871"/>
    <w:rsid w:val="001549AC"/>
    <w:rsid w:val="001554ED"/>
    <w:rsid w:val="001563B1"/>
    <w:rsid w:val="001568C0"/>
    <w:rsid w:val="00156E25"/>
    <w:rsid w:val="001575F8"/>
    <w:rsid w:val="001603CE"/>
    <w:rsid w:val="001603EF"/>
    <w:rsid w:val="001607E2"/>
    <w:rsid w:val="00161C1A"/>
    <w:rsid w:val="001633BD"/>
    <w:rsid w:val="00163663"/>
    <w:rsid w:val="00164C9C"/>
    <w:rsid w:val="001652A1"/>
    <w:rsid w:val="00165B77"/>
    <w:rsid w:val="00165C30"/>
    <w:rsid w:val="00165D3E"/>
    <w:rsid w:val="00167D52"/>
    <w:rsid w:val="00167F38"/>
    <w:rsid w:val="00170CC3"/>
    <w:rsid w:val="00170E00"/>
    <w:rsid w:val="00171597"/>
    <w:rsid w:val="00171C06"/>
    <w:rsid w:val="00173A86"/>
    <w:rsid w:val="00174C71"/>
    <w:rsid w:val="0017506B"/>
    <w:rsid w:val="00175192"/>
    <w:rsid w:val="00175737"/>
    <w:rsid w:val="00175DCA"/>
    <w:rsid w:val="00175F1A"/>
    <w:rsid w:val="00176CFC"/>
    <w:rsid w:val="00176F64"/>
    <w:rsid w:val="00177030"/>
    <w:rsid w:val="0018023C"/>
    <w:rsid w:val="00180EB0"/>
    <w:rsid w:val="00180FD5"/>
    <w:rsid w:val="001810F7"/>
    <w:rsid w:val="00181129"/>
    <w:rsid w:val="00181153"/>
    <w:rsid w:val="001816C6"/>
    <w:rsid w:val="0018288E"/>
    <w:rsid w:val="001834CC"/>
    <w:rsid w:val="00184094"/>
    <w:rsid w:val="001842F5"/>
    <w:rsid w:val="00184469"/>
    <w:rsid w:val="00184478"/>
    <w:rsid w:val="00184F83"/>
    <w:rsid w:val="00185462"/>
    <w:rsid w:val="0018578D"/>
    <w:rsid w:val="0018623D"/>
    <w:rsid w:val="001863E1"/>
    <w:rsid w:val="00186D4C"/>
    <w:rsid w:val="00187253"/>
    <w:rsid w:val="00187882"/>
    <w:rsid w:val="0019035F"/>
    <w:rsid w:val="0019068A"/>
    <w:rsid w:val="00190BC1"/>
    <w:rsid w:val="00190C14"/>
    <w:rsid w:val="0019153E"/>
    <w:rsid w:val="00191BA2"/>
    <w:rsid w:val="0019265D"/>
    <w:rsid w:val="00193C03"/>
    <w:rsid w:val="001948EC"/>
    <w:rsid w:val="00194DB7"/>
    <w:rsid w:val="00194F0E"/>
    <w:rsid w:val="00195410"/>
    <w:rsid w:val="00195A83"/>
    <w:rsid w:val="00195E06"/>
    <w:rsid w:val="001961EC"/>
    <w:rsid w:val="001961FE"/>
    <w:rsid w:val="00196958"/>
    <w:rsid w:val="00196D16"/>
    <w:rsid w:val="001975E3"/>
    <w:rsid w:val="001979E2"/>
    <w:rsid w:val="001A327E"/>
    <w:rsid w:val="001A4C5E"/>
    <w:rsid w:val="001A53D6"/>
    <w:rsid w:val="001A56C2"/>
    <w:rsid w:val="001A64DA"/>
    <w:rsid w:val="001A7817"/>
    <w:rsid w:val="001B0900"/>
    <w:rsid w:val="001B1591"/>
    <w:rsid w:val="001B1FFF"/>
    <w:rsid w:val="001B24A4"/>
    <w:rsid w:val="001B28DD"/>
    <w:rsid w:val="001B3D1C"/>
    <w:rsid w:val="001B3E0A"/>
    <w:rsid w:val="001B4199"/>
    <w:rsid w:val="001B4C1E"/>
    <w:rsid w:val="001B5C62"/>
    <w:rsid w:val="001B62DD"/>
    <w:rsid w:val="001B6A11"/>
    <w:rsid w:val="001B6A8D"/>
    <w:rsid w:val="001B6C6B"/>
    <w:rsid w:val="001B6D9D"/>
    <w:rsid w:val="001B7BB8"/>
    <w:rsid w:val="001B7BD2"/>
    <w:rsid w:val="001B7EA5"/>
    <w:rsid w:val="001C164E"/>
    <w:rsid w:val="001C1BF9"/>
    <w:rsid w:val="001C1ED7"/>
    <w:rsid w:val="001C1FDE"/>
    <w:rsid w:val="001C2869"/>
    <w:rsid w:val="001C2B0A"/>
    <w:rsid w:val="001C314D"/>
    <w:rsid w:val="001C34BA"/>
    <w:rsid w:val="001C3D40"/>
    <w:rsid w:val="001C4000"/>
    <w:rsid w:val="001C4C99"/>
    <w:rsid w:val="001C583D"/>
    <w:rsid w:val="001C60C0"/>
    <w:rsid w:val="001C6829"/>
    <w:rsid w:val="001C692C"/>
    <w:rsid w:val="001C749E"/>
    <w:rsid w:val="001C7D38"/>
    <w:rsid w:val="001D051E"/>
    <w:rsid w:val="001D19B9"/>
    <w:rsid w:val="001D1BED"/>
    <w:rsid w:val="001D1DEB"/>
    <w:rsid w:val="001D1E80"/>
    <w:rsid w:val="001D2035"/>
    <w:rsid w:val="001D2E42"/>
    <w:rsid w:val="001D3037"/>
    <w:rsid w:val="001D5312"/>
    <w:rsid w:val="001D6A58"/>
    <w:rsid w:val="001D729A"/>
    <w:rsid w:val="001D76B8"/>
    <w:rsid w:val="001E04B7"/>
    <w:rsid w:val="001E108F"/>
    <w:rsid w:val="001E2679"/>
    <w:rsid w:val="001E2F67"/>
    <w:rsid w:val="001E30B8"/>
    <w:rsid w:val="001E32BD"/>
    <w:rsid w:val="001E3C16"/>
    <w:rsid w:val="001E4051"/>
    <w:rsid w:val="001E4499"/>
    <w:rsid w:val="001E4691"/>
    <w:rsid w:val="001E4B3F"/>
    <w:rsid w:val="001E4D32"/>
    <w:rsid w:val="001E529C"/>
    <w:rsid w:val="001E54B2"/>
    <w:rsid w:val="001E5EAF"/>
    <w:rsid w:val="001E6561"/>
    <w:rsid w:val="001E6610"/>
    <w:rsid w:val="001E6D17"/>
    <w:rsid w:val="001E6FEE"/>
    <w:rsid w:val="001E7D08"/>
    <w:rsid w:val="001F07A4"/>
    <w:rsid w:val="001F0850"/>
    <w:rsid w:val="001F1AD5"/>
    <w:rsid w:val="001F2881"/>
    <w:rsid w:val="001F28B4"/>
    <w:rsid w:val="001F294A"/>
    <w:rsid w:val="001F2B08"/>
    <w:rsid w:val="001F3F4F"/>
    <w:rsid w:val="001F4255"/>
    <w:rsid w:val="001F46E6"/>
    <w:rsid w:val="001F4F64"/>
    <w:rsid w:val="001F55F1"/>
    <w:rsid w:val="001F582B"/>
    <w:rsid w:val="001F596D"/>
    <w:rsid w:val="001F5A7F"/>
    <w:rsid w:val="001F5ABC"/>
    <w:rsid w:val="001F62D7"/>
    <w:rsid w:val="001F6E28"/>
    <w:rsid w:val="001F7167"/>
    <w:rsid w:val="001F7842"/>
    <w:rsid w:val="0020031B"/>
    <w:rsid w:val="002008C0"/>
    <w:rsid w:val="00200A01"/>
    <w:rsid w:val="002013AE"/>
    <w:rsid w:val="00202094"/>
    <w:rsid w:val="00202487"/>
    <w:rsid w:val="002026D5"/>
    <w:rsid w:val="00202A0B"/>
    <w:rsid w:val="00202F9A"/>
    <w:rsid w:val="002032EF"/>
    <w:rsid w:val="00203CF5"/>
    <w:rsid w:val="00203FC0"/>
    <w:rsid w:val="00204A3B"/>
    <w:rsid w:val="00204ADD"/>
    <w:rsid w:val="00204B18"/>
    <w:rsid w:val="002054B6"/>
    <w:rsid w:val="002057A4"/>
    <w:rsid w:val="00205888"/>
    <w:rsid w:val="00205A81"/>
    <w:rsid w:val="00205CCF"/>
    <w:rsid w:val="00206D38"/>
    <w:rsid w:val="00207069"/>
    <w:rsid w:val="00211548"/>
    <w:rsid w:val="002116E5"/>
    <w:rsid w:val="00212D82"/>
    <w:rsid w:val="002131F9"/>
    <w:rsid w:val="002133C0"/>
    <w:rsid w:val="00213679"/>
    <w:rsid w:val="00213B9A"/>
    <w:rsid w:val="00213FAD"/>
    <w:rsid w:val="002140EC"/>
    <w:rsid w:val="00214B13"/>
    <w:rsid w:val="00215449"/>
    <w:rsid w:val="00215942"/>
    <w:rsid w:val="00216D1F"/>
    <w:rsid w:val="00216F28"/>
    <w:rsid w:val="00217A54"/>
    <w:rsid w:val="00217AF5"/>
    <w:rsid w:val="002200C8"/>
    <w:rsid w:val="0022024F"/>
    <w:rsid w:val="002219C1"/>
    <w:rsid w:val="00221B46"/>
    <w:rsid w:val="0022249B"/>
    <w:rsid w:val="00222E6B"/>
    <w:rsid w:val="0022323D"/>
    <w:rsid w:val="002232F3"/>
    <w:rsid w:val="002236B5"/>
    <w:rsid w:val="00223BFF"/>
    <w:rsid w:val="00224066"/>
    <w:rsid w:val="00224C6E"/>
    <w:rsid w:val="00225C44"/>
    <w:rsid w:val="00225F30"/>
    <w:rsid w:val="00226C33"/>
    <w:rsid w:val="00230525"/>
    <w:rsid w:val="00230A2D"/>
    <w:rsid w:val="00230F4B"/>
    <w:rsid w:val="0023173A"/>
    <w:rsid w:val="00231791"/>
    <w:rsid w:val="0023196C"/>
    <w:rsid w:val="002320E6"/>
    <w:rsid w:val="00233F95"/>
    <w:rsid w:val="0023433F"/>
    <w:rsid w:val="002348ED"/>
    <w:rsid w:val="00234B92"/>
    <w:rsid w:val="00234E4B"/>
    <w:rsid w:val="00235454"/>
    <w:rsid w:val="002366C8"/>
    <w:rsid w:val="0023684C"/>
    <w:rsid w:val="00236D11"/>
    <w:rsid w:val="0023714B"/>
    <w:rsid w:val="00237B71"/>
    <w:rsid w:val="00240571"/>
    <w:rsid w:val="00241C5B"/>
    <w:rsid w:val="0024267E"/>
    <w:rsid w:val="00242BBB"/>
    <w:rsid w:val="00242FDA"/>
    <w:rsid w:val="0024321F"/>
    <w:rsid w:val="002440B2"/>
    <w:rsid w:val="002446AD"/>
    <w:rsid w:val="002450A9"/>
    <w:rsid w:val="002453DA"/>
    <w:rsid w:val="002454D5"/>
    <w:rsid w:val="002454E4"/>
    <w:rsid w:val="00246585"/>
    <w:rsid w:val="002465F0"/>
    <w:rsid w:val="00250006"/>
    <w:rsid w:val="002528CA"/>
    <w:rsid w:val="00252B8E"/>
    <w:rsid w:val="00253895"/>
    <w:rsid w:val="00253C61"/>
    <w:rsid w:val="00254036"/>
    <w:rsid w:val="002545C0"/>
    <w:rsid w:val="00254DD1"/>
    <w:rsid w:val="00255AA3"/>
    <w:rsid w:val="00255F13"/>
    <w:rsid w:val="00256850"/>
    <w:rsid w:val="00257515"/>
    <w:rsid w:val="002575AB"/>
    <w:rsid w:val="00257A59"/>
    <w:rsid w:val="00257A9E"/>
    <w:rsid w:val="00260011"/>
    <w:rsid w:val="00260A23"/>
    <w:rsid w:val="00260B63"/>
    <w:rsid w:val="00262208"/>
    <w:rsid w:val="0026360B"/>
    <w:rsid w:val="00264033"/>
    <w:rsid w:val="00264159"/>
    <w:rsid w:val="002643E6"/>
    <w:rsid w:val="00266963"/>
    <w:rsid w:val="00266C38"/>
    <w:rsid w:val="00267216"/>
    <w:rsid w:val="00267353"/>
    <w:rsid w:val="00267985"/>
    <w:rsid w:val="00270535"/>
    <w:rsid w:val="0027074A"/>
    <w:rsid w:val="002707AF"/>
    <w:rsid w:val="00270F95"/>
    <w:rsid w:val="0027111B"/>
    <w:rsid w:val="00271401"/>
    <w:rsid w:val="002716F3"/>
    <w:rsid w:val="00271716"/>
    <w:rsid w:val="002717DB"/>
    <w:rsid w:val="0027249A"/>
    <w:rsid w:val="002732BF"/>
    <w:rsid w:val="00273ECF"/>
    <w:rsid w:val="002742F8"/>
    <w:rsid w:val="00275322"/>
    <w:rsid w:val="00276125"/>
    <w:rsid w:val="00276190"/>
    <w:rsid w:val="002761D1"/>
    <w:rsid w:val="0027677B"/>
    <w:rsid w:val="00276C4E"/>
    <w:rsid w:val="00277488"/>
    <w:rsid w:val="002774CE"/>
    <w:rsid w:val="002804CE"/>
    <w:rsid w:val="002806AC"/>
    <w:rsid w:val="002809D0"/>
    <w:rsid w:val="00280C7E"/>
    <w:rsid w:val="00281019"/>
    <w:rsid w:val="0028190B"/>
    <w:rsid w:val="002822C3"/>
    <w:rsid w:val="0028257B"/>
    <w:rsid w:val="00282846"/>
    <w:rsid w:val="00282FFF"/>
    <w:rsid w:val="00283640"/>
    <w:rsid w:val="0028391C"/>
    <w:rsid w:val="00284239"/>
    <w:rsid w:val="0028492A"/>
    <w:rsid w:val="00284EAE"/>
    <w:rsid w:val="00285FEE"/>
    <w:rsid w:val="002866CE"/>
    <w:rsid w:val="002868AA"/>
    <w:rsid w:val="002868F0"/>
    <w:rsid w:val="00287459"/>
    <w:rsid w:val="00287A02"/>
    <w:rsid w:val="00290543"/>
    <w:rsid w:val="00290E9C"/>
    <w:rsid w:val="00291042"/>
    <w:rsid w:val="0029120A"/>
    <w:rsid w:val="00291BFC"/>
    <w:rsid w:val="00292A08"/>
    <w:rsid w:val="00293966"/>
    <w:rsid w:val="00293FF4"/>
    <w:rsid w:val="002942B8"/>
    <w:rsid w:val="00294EFB"/>
    <w:rsid w:val="00295320"/>
    <w:rsid w:val="0029562D"/>
    <w:rsid w:val="00295991"/>
    <w:rsid w:val="00296A69"/>
    <w:rsid w:val="002970AA"/>
    <w:rsid w:val="00297C1C"/>
    <w:rsid w:val="002A085E"/>
    <w:rsid w:val="002A0D17"/>
    <w:rsid w:val="002A1F8C"/>
    <w:rsid w:val="002A2801"/>
    <w:rsid w:val="002A2B91"/>
    <w:rsid w:val="002A2EDC"/>
    <w:rsid w:val="002A30D5"/>
    <w:rsid w:val="002A3144"/>
    <w:rsid w:val="002A3266"/>
    <w:rsid w:val="002A3720"/>
    <w:rsid w:val="002A3E12"/>
    <w:rsid w:val="002A3EEC"/>
    <w:rsid w:val="002A4C53"/>
    <w:rsid w:val="002A4E03"/>
    <w:rsid w:val="002A5290"/>
    <w:rsid w:val="002A54A2"/>
    <w:rsid w:val="002A5A42"/>
    <w:rsid w:val="002A64C2"/>
    <w:rsid w:val="002A66B4"/>
    <w:rsid w:val="002A6DE0"/>
    <w:rsid w:val="002A71C1"/>
    <w:rsid w:val="002A792A"/>
    <w:rsid w:val="002A7DA8"/>
    <w:rsid w:val="002A7E68"/>
    <w:rsid w:val="002B0231"/>
    <w:rsid w:val="002B0487"/>
    <w:rsid w:val="002B1B29"/>
    <w:rsid w:val="002B1E8A"/>
    <w:rsid w:val="002B2604"/>
    <w:rsid w:val="002B27AF"/>
    <w:rsid w:val="002B2962"/>
    <w:rsid w:val="002B2AB6"/>
    <w:rsid w:val="002B2EBA"/>
    <w:rsid w:val="002B2F71"/>
    <w:rsid w:val="002B32E4"/>
    <w:rsid w:val="002B3325"/>
    <w:rsid w:val="002B3464"/>
    <w:rsid w:val="002B359F"/>
    <w:rsid w:val="002B36C0"/>
    <w:rsid w:val="002B3ECB"/>
    <w:rsid w:val="002B5C8F"/>
    <w:rsid w:val="002B608E"/>
    <w:rsid w:val="002B6167"/>
    <w:rsid w:val="002B6521"/>
    <w:rsid w:val="002B681E"/>
    <w:rsid w:val="002B7272"/>
    <w:rsid w:val="002B7782"/>
    <w:rsid w:val="002B7A99"/>
    <w:rsid w:val="002C0288"/>
    <w:rsid w:val="002C0DD4"/>
    <w:rsid w:val="002C12A1"/>
    <w:rsid w:val="002C14AA"/>
    <w:rsid w:val="002C1923"/>
    <w:rsid w:val="002C1E75"/>
    <w:rsid w:val="002C36C9"/>
    <w:rsid w:val="002C42B6"/>
    <w:rsid w:val="002C4339"/>
    <w:rsid w:val="002C594E"/>
    <w:rsid w:val="002C606D"/>
    <w:rsid w:val="002C6709"/>
    <w:rsid w:val="002C672A"/>
    <w:rsid w:val="002C783A"/>
    <w:rsid w:val="002C7AEE"/>
    <w:rsid w:val="002D030C"/>
    <w:rsid w:val="002D0CCD"/>
    <w:rsid w:val="002D1731"/>
    <w:rsid w:val="002D1ECE"/>
    <w:rsid w:val="002D21E7"/>
    <w:rsid w:val="002D24F8"/>
    <w:rsid w:val="002D2528"/>
    <w:rsid w:val="002D28FA"/>
    <w:rsid w:val="002D2D91"/>
    <w:rsid w:val="002D2EC3"/>
    <w:rsid w:val="002D302E"/>
    <w:rsid w:val="002D33B4"/>
    <w:rsid w:val="002D34F8"/>
    <w:rsid w:val="002D35BF"/>
    <w:rsid w:val="002D3EDC"/>
    <w:rsid w:val="002D433B"/>
    <w:rsid w:val="002D468D"/>
    <w:rsid w:val="002D53A7"/>
    <w:rsid w:val="002D5857"/>
    <w:rsid w:val="002D59FA"/>
    <w:rsid w:val="002D5B9B"/>
    <w:rsid w:val="002D6026"/>
    <w:rsid w:val="002D79A1"/>
    <w:rsid w:val="002E0206"/>
    <w:rsid w:val="002E150F"/>
    <w:rsid w:val="002E173C"/>
    <w:rsid w:val="002E256D"/>
    <w:rsid w:val="002E25E0"/>
    <w:rsid w:val="002E2E04"/>
    <w:rsid w:val="002E2E8C"/>
    <w:rsid w:val="002E2EB5"/>
    <w:rsid w:val="002E3430"/>
    <w:rsid w:val="002E3C6B"/>
    <w:rsid w:val="002E3DB4"/>
    <w:rsid w:val="002E462C"/>
    <w:rsid w:val="002E67CF"/>
    <w:rsid w:val="002F048F"/>
    <w:rsid w:val="002F076D"/>
    <w:rsid w:val="002F1E65"/>
    <w:rsid w:val="002F2804"/>
    <w:rsid w:val="002F2887"/>
    <w:rsid w:val="002F39DB"/>
    <w:rsid w:val="002F4338"/>
    <w:rsid w:val="002F43ED"/>
    <w:rsid w:val="002F5267"/>
    <w:rsid w:val="002F550F"/>
    <w:rsid w:val="002F5AA4"/>
    <w:rsid w:val="002F6603"/>
    <w:rsid w:val="002F6AFB"/>
    <w:rsid w:val="002F6E39"/>
    <w:rsid w:val="002F73C5"/>
    <w:rsid w:val="002F74F3"/>
    <w:rsid w:val="003005D0"/>
    <w:rsid w:val="003014D1"/>
    <w:rsid w:val="00301937"/>
    <w:rsid w:val="00302469"/>
    <w:rsid w:val="00302B23"/>
    <w:rsid w:val="0030316C"/>
    <w:rsid w:val="00303B8C"/>
    <w:rsid w:val="00303BA4"/>
    <w:rsid w:val="0030591E"/>
    <w:rsid w:val="00306021"/>
    <w:rsid w:val="00307E53"/>
    <w:rsid w:val="00310052"/>
    <w:rsid w:val="00311D87"/>
    <w:rsid w:val="00311DE0"/>
    <w:rsid w:val="00311EF4"/>
    <w:rsid w:val="003135C5"/>
    <w:rsid w:val="00313F80"/>
    <w:rsid w:val="00314E51"/>
    <w:rsid w:val="00314E8B"/>
    <w:rsid w:val="003152D1"/>
    <w:rsid w:val="00316957"/>
    <w:rsid w:val="00316DB0"/>
    <w:rsid w:val="003172A3"/>
    <w:rsid w:val="00317603"/>
    <w:rsid w:val="0031784C"/>
    <w:rsid w:val="00320286"/>
    <w:rsid w:val="00320316"/>
    <w:rsid w:val="00320357"/>
    <w:rsid w:val="003216D1"/>
    <w:rsid w:val="003226FD"/>
    <w:rsid w:val="00322E3A"/>
    <w:rsid w:val="00323061"/>
    <w:rsid w:val="003234D5"/>
    <w:rsid w:val="003235C8"/>
    <w:rsid w:val="003236B3"/>
    <w:rsid w:val="003240E5"/>
    <w:rsid w:val="00324303"/>
    <w:rsid w:val="0032488F"/>
    <w:rsid w:val="00325820"/>
    <w:rsid w:val="003269C8"/>
    <w:rsid w:val="003270C4"/>
    <w:rsid w:val="003276DA"/>
    <w:rsid w:val="00327C9B"/>
    <w:rsid w:val="003300A9"/>
    <w:rsid w:val="00330E28"/>
    <w:rsid w:val="00331744"/>
    <w:rsid w:val="00331760"/>
    <w:rsid w:val="00331860"/>
    <w:rsid w:val="00331EAE"/>
    <w:rsid w:val="0033284B"/>
    <w:rsid w:val="0033350C"/>
    <w:rsid w:val="00334163"/>
    <w:rsid w:val="00334361"/>
    <w:rsid w:val="00334B9E"/>
    <w:rsid w:val="003350BA"/>
    <w:rsid w:val="003350DE"/>
    <w:rsid w:val="0033580F"/>
    <w:rsid w:val="003365D6"/>
    <w:rsid w:val="00337116"/>
    <w:rsid w:val="00337440"/>
    <w:rsid w:val="003375A7"/>
    <w:rsid w:val="00337C47"/>
    <w:rsid w:val="00341270"/>
    <w:rsid w:val="00341DC0"/>
    <w:rsid w:val="00341F84"/>
    <w:rsid w:val="003436BC"/>
    <w:rsid w:val="00344966"/>
    <w:rsid w:val="00344EC5"/>
    <w:rsid w:val="00345878"/>
    <w:rsid w:val="003461A3"/>
    <w:rsid w:val="00346861"/>
    <w:rsid w:val="00346A66"/>
    <w:rsid w:val="00346E52"/>
    <w:rsid w:val="00346F94"/>
    <w:rsid w:val="0034774A"/>
    <w:rsid w:val="00347DFE"/>
    <w:rsid w:val="003507F5"/>
    <w:rsid w:val="003511C3"/>
    <w:rsid w:val="00351473"/>
    <w:rsid w:val="00351AE1"/>
    <w:rsid w:val="003525AA"/>
    <w:rsid w:val="00352F79"/>
    <w:rsid w:val="00353447"/>
    <w:rsid w:val="00353AEA"/>
    <w:rsid w:val="003546A0"/>
    <w:rsid w:val="003549D3"/>
    <w:rsid w:val="00354A08"/>
    <w:rsid w:val="00354A40"/>
    <w:rsid w:val="00354B42"/>
    <w:rsid w:val="00354D9C"/>
    <w:rsid w:val="003553FB"/>
    <w:rsid w:val="00355562"/>
    <w:rsid w:val="0035614D"/>
    <w:rsid w:val="003570AB"/>
    <w:rsid w:val="0035737A"/>
    <w:rsid w:val="00357DBB"/>
    <w:rsid w:val="00360148"/>
    <w:rsid w:val="0036025D"/>
    <w:rsid w:val="00360B5A"/>
    <w:rsid w:val="00360C99"/>
    <w:rsid w:val="00360E67"/>
    <w:rsid w:val="00361B40"/>
    <w:rsid w:val="00361B41"/>
    <w:rsid w:val="00361F69"/>
    <w:rsid w:val="00363115"/>
    <w:rsid w:val="0036421D"/>
    <w:rsid w:val="003649E6"/>
    <w:rsid w:val="00364A03"/>
    <w:rsid w:val="00365D6E"/>
    <w:rsid w:val="003660E7"/>
    <w:rsid w:val="00366737"/>
    <w:rsid w:val="00366CBB"/>
    <w:rsid w:val="00366CD6"/>
    <w:rsid w:val="00367948"/>
    <w:rsid w:val="003711BF"/>
    <w:rsid w:val="003713D2"/>
    <w:rsid w:val="00372409"/>
    <w:rsid w:val="0037286E"/>
    <w:rsid w:val="0037300A"/>
    <w:rsid w:val="0037465F"/>
    <w:rsid w:val="00374B91"/>
    <w:rsid w:val="00376816"/>
    <w:rsid w:val="00376DE5"/>
    <w:rsid w:val="00377B71"/>
    <w:rsid w:val="0038009C"/>
    <w:rsid w:val="0038083A"/>
    <w:rsid w:val="00380F08"/>
    <w:rsid w:val="00381000"/>
    <w:rsid w:val="00381078"/>
    <w:rsid w:val="00381EC4"/>
    <w:rsid w:val="00383C0B"/>
    <w:rsid w:val="0038445B"/>
    <w:rsid w:val="00384ADB"/>
    <w:rsid w:val="0038508F"/>
    <w:rsid w:val="003852E7"/>
    <w:rsid w:val="00385C1C"/>
    <w:rsid w:val="003868DC"/>
    <w:rsid w:val="00386CB0"/>
    <w:rsid w:val="0039035F"/>
    <w:rsid w:val="00391011"/>
    <w:rsid w:val="00391203"/>
    <w:rsid w:val="003919AE"/>
    <w:rsid w:val="00391E31"/>
    <w:rsid w:val="003920D0"/>
    <w:rsid w:val="003921D9"/>
    <w:rsid w:val="003927B9"/>
    <w:rsid w:val="00392B8D"/>
    <w:rsid w:val="00392BA3"/>
    <w:rsid w:val="00392C3B"/>
    <w:rsid w:val="003930B7"/>
    <w:rsid w:val="003940EB"/>
    <w:rsid w:val="00394762"/>
    <w:rsid w:val="00394C35"/>
    <w:rsid w:val="003957A0"/>
    <w:rsid w:val="003958BA"/>
    <w:rsid w:val="00395F59"/>
    <w:rsid w:val="0039689C"/>
    <w:rsid w:val="00396DD1"/>
    <w:rsid w:val="0039752F"/>
    <w:rsid w:val="00397B8E"/>
    <w:rsid w:val="003A02B2"/>
    <w:rsid w:val="003A055D"/>
    <w:rsid w:val="003A07F4"/>
    <w:rsid w:val="003A10F0"/>
    <w:rsid w:val="003A24CE"/>
    <w:rsid w:val="003A2562"/>
    <w:rsid w:val="003A25AB"/>
    <w:rsid w:val="003A2C5D"/>
    <w:rsid w:val="003A3D27"/>
    <w:rsid w:val="003A4361"/>
    <w:rsid w:val="003A4788"/>
    <w:rsid w:val="003A4A66"/>
    <w:rsid w:val="003A5178"/>
    <w:rsid w:val="003A5AB6"/>
    <w:rsid w:val="003A6214"/>
    <w:rsid w:val="003A6420"/>
    <w:rsid w:val="003A659E"/>
    <w:rsid w:val="003A69FF"/>
    <w:rsid w:val="003A6C18"/>
    <w:rsid w:val="003A6F97"/>
    <w:rsid w:val="003A6FC1"/>
    <w:rsid w:val="003A767F"/>
    <w:rsid w:val="003B06C3"/>
    <w:rsid w:val="003B07D0"/>
    <w:rsid w:val="003B0C54"/>
    <w:rsid w:val="003B0F95"/>
    <w:rsid w:val="003B1C92"/>
    <w:rsid w:val="003B21E7"/>
    <w:rsid w:val="003B2E5E"/>
    <w:rsid w:val="003B3A98"/>
    <w:rsid w:val="003B3C75"/>
    <w:rsid w:val="003B3D21"/>
    <w:rsid w:val="003B5092"/>
    <w:rsid w:val="003B5B7D"/>
    <w:rsid w:val="003B63B6"/>
    <w:rsid w:val="003B63D8"/>
    <w:rsid w:val="003B643E"/>
    <w:rsid w:val="003B6663"/>
    <w:rsid w:val="003B66A4"/>
    <w:rsid w:val="003B6D1C"/>
    <w:rsid w:val="003B74E5"/>
    <w:rsid w:val="003B7C04"/>
    <w:rsid w:val="003C0443"/>
    <w:rsid w:val="003C1D55"/>
    <w:rsid w:val="003C2496"/>
    <w:rsid w:val="003C2C17"/>
    <w:rsid w:val="003C423F"/>
    <w:rsid w:val="003C53EB"/>
    <w:rsid w:val="003C55A0"/>
    <w:rsid w:val="003C5A32"/>
    <w:rsid w:val="003C6A97"/>
    <w:rsid w:val="003C7110"/>
    <w:rsid w:val="003C7577"/>
    <w:rsid w:val="003C78C4"/>
    <w:rsid w:val="003C7AAB"/>
    <w:rsid w:val="003C7DBE"/>
    <w:rsid w:val="003D074B"/>
    <w:rsid w:val="003D0826"/>
    <w:rsid w:val="003D0E0B"/>
    <w:rsid w:val="003D160F"/>
    <w:rsid w:val="003D18A2"/>
    <w:rsid w:val="003D1B2E"/>
    <w:rsid w:val="003D1D06"/>
    <w:rsid w:val="003D2693"/>
    <w:rsid w:val="003D366F"/>
    <w:rsid w:val="003D3E7B"/>
    <w:rsid w:val="003D46BE"/>
    <w:rsid w:val="003D5323"/>
    <w:rsid w:val="003D6307"/>
    <w:rsid w:val="003D6590"/>
    <w:rsid w:val="003D66C3"/>
    <w:rsid w:val="003D6988"/>
    <w:rsid w:val="003D7408"/>
    <w:rsid w:val="003E08EA"/>
    <w:rsid w:val="003E0BFF"/>
    <w:rsid w:val="003E0EE8"/>
    <w:rsid w:val="003E200F"/>
    <w:rsid w:val="003E26AE"/>
    <w:rsid w:val="003E2BE8"/>
    <w:rsid w:val="003E3777"/>
    <w:rsid w:val="003E3A6E"/>
    <w:rsid w:val="003E50E3"/>
    <w:rsid w:val="003E5A74"/>
    <w:rsid w:val="003E5BD7"/>
    <w:rsid w:val="003E6350"/>
    <w:rsid w:val="003E64C8"/>
    <w:rsid w:val="003E782A"/>
    <w:rsid w:val="003F0349"/>
    <w:rsid w:val="003F06B8"/>
    <w:rsid w:val="003F0E9D"/>
    <w:rsid w:val="003F1264"/>
    <w:rsid w:val="003F1830"/>
    <w:rsid w:val="003F2425"/>
    <w:rsid w:val="003F2620"/>
    <w:rsid w:val="003F271A"/>
    <w:rsid w:val="003F279D"/>
    <w:rsid w:val="003F32D7"/>
    <w:rsid w:val="003F3408"/>
    <w:rsid w:val="003F37CD"/>
    <w:rsid w:val="003F3DA5"/>
    <w:rsid w:val="003F3E47"/>
    <w:rsid w:val="003F43CF"/>
    <w:rsid w:val="003F474F"/>
    <w:rsid w:val="003F5A23"/>
    <w:rsid w:val="003F5D24"/>
    <w:rsid w:val="003F61BB"/>
    <w:rsid w:val="003F6221"/>
    <w:rsid w:val="003F73B3"/>
    <w:rsid w:val="004007A4"/>
    <w:rsid w:val="0040087D"/>
    <w:rsid w:val="00400D24"/>
    <w:rsid w:val="004021BC"/>
    <w:rsid w:val="00402511"/>
    <w:rsid w:val="004025F1"/>
    <w:rsid w:val="00402BFA"/>
    <w:rsid w:val="00402DA8"/>
    <w:rsid w:val="00402FF8"/>
    <w:rsid w:val="00403181"/>
    <w:rsid w:val="00403DFC"/>
    <w:rsid w:val="00403F0B"/>
    <w:rsid w:val="004040D1"/>
    <w:rsid w:val="00404723"/>
    <w:rsid w:val="00404CA4"/>
    <w:rsid w:val="004056D3"/>
    <w:rsid w:val="0040576C"/>
    <w:rsid w:val="0040645C"/>
    <w:rsid w:val="004064FB"/>
    <w:rsid w:val="00406B18"/>
    <w:rsid w:val="00406CAD"/>
    <w:rsid w:val="00410379"/>
    <w:rsid w:val="00410BFF"/>
    <w:rsid w:val="004126F3"/>
    <w:rsid w:val="00413723"/>
    <w:rsid w:val="00414245"/>
    <w:rsid w:val="00415985"/>
    <w:rsid w:val="0041620E"/>
    <w:rsid w:val="00416A8B"/>
    <w:rsid w:val="00416AFD"/>
    <w:rsid w:val="00416C92"/>
    <w:rsid w:val="004173FB"/>
    <w:rsid w:val="00420BC5"/>
    <w:rsid w:val="00421216"/>
    <w:rsid w:val="00421C13"/>
    <w:rsid w:val="00423232"/>
    <w:rsid w:val="00423461"/>
    <w:rsid w:val="00423B44"/>
    <w:rsid w:val="004243BE"/>
    <w:rsid w:val="004246C9"/>
    <w:rsid w:val="004247E9"/>
    <w:rsid w:val="00426A5A"/>
    <w:rsid w:val="00426E96"/>
    <w:rsid w:val="00427539"/>
    <w:rsid w:val="00427976"/>
    <w:rsid w:val="004279B0"/>
    <w:rsid w:val="00427AD0"/>
    <w:rsid w:val="00427B79"/>
    <w:rsid w:val="00427CD2"/>
    <w:rsid w:val="0043060D"/>
    <w:rsid w:val="00430FA3"/>
    <w:rsid w:val="004321F7"/>
    <w:rsid w:val="004322DE"/>
    <w:rsid w:val="004326F9"/>
    <w:rsid w:val="00433D90"/>
    <w:rsid w:val="00433F9E"/>
    <w:rsid w:val="00434826"/>
    <w:rsid w:val="00434EDD"/>
    <w:rsid w:val="004360B2"/>
    <w:rsid w:val="00436212"/>
    <w:rsid w:val="00436615"/>
    <w:rsid w:val="00437885"/>
    <w:rsid w:val="00440920"/>
    <w:rsid w:val="00441493"/>
    <w:rsid w:val="00441981"/>
    <w:rsid w:val="00441B07"/>
    <w:rsid w:val="00442921"/>
    <w:rsid w:val="00442AED"/>
    <w:rsid w:val="00442BDA"/>
    <w:rsid w:val="00443EC0"/>
    <w:rsid w:val="00444070"/>
    <w:rsid w:val="00444225"/>
    <w:rsid w:val="004443CE"/>
    <w:rsid w:val="0044534A"/>
    <w:rsid w:val="00446349"/>
    <w:rsid w:val="0044676A"/>
    <w:rsid w:val="004472C4"/>
    <w:rsid w:val="004475D3"/>
    <w:rsid w:val="004478C5"/>
    <w:rsid w:val="00450797"/>
    <w:rsid w:val="004509F7"/>
    <w:rsid w:val="00450C78"/>
    <w:rsid w:val="0045128A"/>
    <w:rsid w:val="00451D73"/>
    <w:rsid w:val="00452317"/>
    <w:rsid w:val="0045250C"/>
    <w:rsid w:val="00452624"/>
    <w:rsid w:val="00453463"/>
    <w:rsid w:val="00453D02"/>
    <w:rsid w:val="0045402F"/>
    <w:rsid w:val="0045446D"/>
    <w:rsid w:val="00454BBC"/>
    <w:rsid w:val="00455394"/>
    <w:rsid w:val="004553D4"/>
    <w:rsid w:val="00455A89"/>
    <w:rsid w:val="00456981"/>
    <w:rsid w:val="0046002C"/>
    <w:rsid w:val="004601CB"/>
    <w:rsid w:val="004607D1"/>
    <w:rsid w:val="00460BA3"/>
    <w:rsid w:val="0046176A"/>
    <w:rsid w:val="00461822"/>
    <w:rsid w:val="0046262B"/>
    <w:rsid w:val="00462750"/>
    <w:rsid w:val="00462A50"/>
    <w:rsid w:val="00462C0E"/>
    <w:rsid w:val="00462D57"/>
    <w:rsid w:val="00462DDB"/>
    <w:rsid w:val="00462FAA"/>
    <w:rsid w:val="00463225"/>
    <w:rsid w:val="00464FB9"/>
    <w:rsid w:val="00465CF2"/>
    <w:rsid w:val="00465D06"/>
    <w:rsid w:val="00465E5E"/>
    <w:rsid w:val="004662D2"/>
    <w:rsid w:val="004663D0"/>
    <w:rsid w:val="0046659C"/>
    <w:rsid w:val="00467830"/>
    <w:rsid w:val="00470183"/>
    <w:rsid w:val="00470EC5"/>
    <w:rsid w:val="00471576"/>
    <w:rsid w:val="004716B9"/>
    <w:rsid w:val="00471B43"/>
    <w:rsid w:val="0047257E"/>
    <w:rsid w:val="00472F46"/>
    <w:rsid w:val="00473540"/>
    <w:rsid w:val="00473580"/>
    <w:rsid w:val="00473792"/>
    <w:rsid w:val="004737B6"/>
    <w:rsid w:val="00473E7B"/>
    <w:rsid w:val="00474445"/>
    <w:rsid w:val="004747EC"/>
    <w:rsid w:val="004761C3"/>
    <w:rsid w:val="004766BB"/>
    <w:rsid w:val="00477027"/>
    <w:rsid w:val="00477364"/>
    <w:rsid w:val="00480182"/>
    <w:rsid w:val="004807B6"/>
    <w:rsid w:val="00480A8B"/>
    <w:rsid w:val="00480B88"/>
    <w:rsid w:val="00480D80"/>
    <w:rsid w:val="004814D3"/>
    <w:rsid w:val="00481897"/>
    <w:rsid w:val="00481CB9"/>
    <w:rsid w:val="00482E7D"/>
    <w:rsid w:val="0048307C"/>
    <w:rsid w:val="00483133"/>
    <w:rsid w:val="00483F12"/>
    <w:rsid w:val="00484D1B"/>
    <w:rsid w:val="00485640"/>
    <w:rsid w:val="0048750D"/>
    <w:rsid w:val="00487985"/>
    <w:rsid w:val="004925EA"/>
    <w:rsid w:val="00492BE1"/>
    <w:rsid w:val="00493C74"/>
    <w:rsid w:val="00494AFD"/>
    <w:rsid w:val="004954D8"/>
    <w:rsid w:val="004956C5"/>
    <w:rsid w:val="00495EEF"/>
    <w:rsid w:val="00497980"/>
    <w:rsid w:val="004979F5"/>
    <w:rsid w:val="004A00E7"/>
    <w:rsid w:val="004A05C4"/>
    <w:rsid w:val="004A070A"/>
    <w:rsid w:val="004A0B89"/>
    <w:rsid w:val="004A0ED4"/>
    <w:rsid w:val="004A1386"/>
    <w:rsid w:val="004A1C79"/>
    <w:rsid w:val="004A23E6"/>
    <w:rsid w:val="004A2C96"/>
    <w:rsid w:val="004A34A9"/>
    <w:rsid w:val="004A4863"/>
    <w:rsid w:val="004A4BB2"/>
    <w:rsid w:val="004A5439"/>
    <w:rsid w:val="004A5568"/>
    <w:rsid w:val="004A5651"/>
    <w:rsid w:val="004A5A14"/>
    <w:rsid w:val="004A62AC"/>
    <w:rsid w:val="004A6553"/>
    <w:rsid w:val="004A6BB4"/>
    <w:rsid w:val="004B0432"/>
    <w:rsid w:val="004B0F9B"/>
    <w:rsid w:val="004B13C8"/>
    <w:rsid w:val="004B254E"/>
    <w:rsid w:val="004B44D7"/>
    <w:rsid w:val="004B48A0"/>
    <w:rsid w:val="004B5368"/>
    <w:rsid w:val="004B581C"/>
    <w:rsid w:val="004B64B6"/>
    <w:rsid w:val="004B67BB"/>
    <w:rsid w:val="004B6BF7"/>
    <w:rsid w:val="004B6C56"/>
    <w:rsid w:val="004B6D16"/>
    <w:rsid w:val="004B7645"/>
    <w:rsid w:val="004B7FF2"/>
    <w:rsid w:val="004C0342"/>
    <w:rsid w:val="004C0ECB"/>
    <w:rsid w:val="004C2A7D"/>
    <w:rsid w:val="004C2EB6"/>
    <w:rsid w:val="004C392C"/>
    <w:rsid w:val="004C47BF"/>
    <w:rsid w:val="004C4CE9"/>
    <w:rsid w:val="004C586D"/>
    <w:rsid w:val="004C58F5"/>
    <w:rsid w:val="004C5AA5"/>
    <w:rsid w:val="004C5C0C"/>
    <w:rsid w:val="004C66E0"/>
    <w:rsid w:val="004C6908"/>
    <w:rsid w:val="004C7659"/>
    <w:rsid w:val="004C7C7C"/>
    <w:rsid w:val="004D01D5"/>
    <w:rsid w:val="004D08D3"/>
    <w:rsid w:val="004D0AAD"/>
    <w:rsid w:val="004D0ED2"/>
    <w:rsid w:val="004D11CE"/>
    <w:rsid w:val="004D11F7"/>
    <w:rsid w:val="004D19FA"/>
    <w:rsid w:val="004D1B44"/>
    <w:rsid w:val="004D2E92"/>
    <w:rsid w:val="004D3B81"/>
    <w:rsid w:val="004D3C4F"/>
    <w:rsid w:val="004D3E25"/>
    <w:rsid w:val="004D437B"/>
    <w:rsid w:val="004D47F8"/>
    <w:rsid w:val="004D49B1"/>
    <w:rsid w:val="004D4EB9"/>
    <w:rsid w:val="004D5030"/>
    <w:rsid w:val="004D544C"/>
    <w:rsid w:val="004D618C"/>
    <w:rsid w:val="004D6224"/>
    <w:rsid w:val="004D6678"/>
    <w:rsid w:val="004D66C6"/>
    <w:rsid w:val="004D7348"/>
    <w:rsid w:val="004D7756"/>
    <w:rsid w:val="004E0780"/>
    <w:rsid w:val="004E0829"/>
    <w:rsid w:val="004E1994"/>
    <w:rsid w:val="004E2729"/>
    <w:rsid w:val="004E2A82"/>
    <w:rsid w:val="004E3587"/>
    <w:rsid w:val="004E480B"/>
    <w:rsid w:val="004E4991"/>
    <w:rsid w:val="004E5D6B"/>
    <w:rsid w:val="004E5DD5"/>
    <w:rsid w:val="004E5F94"/>
    <w:rsid w:val="004E60DF"/>
    <w:rsid w:val="004E6757"/>
    <w:rsid w:val="004E6DF9"/>
    <w:rsid w:val="004E6E4E"/>
    <w:rsid w:val="004F02AB"/>
    <w:rsid w:val="004F073B"/>
    <w:rsid w:val="004F2A14"/>
    <w:rsid w:val="004F2EB7"/>
    <w:rsid w:val="004F37AC"/>
    <w:rsid w:val="004F3BDF"/>
    <w:rsid w:val="004F3D7C"/>
    <w:rsid w:val="004F3FF4"/>
    <w:rsid w:val="004F4434"/>
    <w:rsid w:val="004F545E"/>
    <w:rsid w:val="004F620D"/>
    <w:rsid w:val="004F6589"/>
    <w:rsid w:val="004F7078"/>
    <w:rsid w:val="004F73E1"/>
    <w:rsid w:val="004F7AB7"/>
    <w:rsid w:val="005001C2"/>
    <w:rsid w:val="00500314"/>
    <w:rsid w:val="00500737"/>
    <w:rsid w:val="00500C6F"/>
    <w:rsid w:val="00501328"/>
    <w:rsid w:val="005015C2"/>
    <w:rsid w:val="00501862"/>
    <w:rsid w:val="00502247"/>
    <w:rsid w:val="0050275E"/>
    <w:rsid w:val="0050282C"/>
    <w:rsid w:val="00502971"/>
    <w:rsid w:val="00502B5C"/>
    <w:rsid w:val="00502E8D"/>
    <w:rsid w:val="005032A6"/>
    <w:rsid w:val="00504C98"/>
    <w:rsid w:val="00505043"/>
    <w:rsid w:val="00506209"/>
    <w:rsid w:val="00507225"/>
    <w:rsid w:val="0050756B"/>
    <w:rsid w:val="00507729"/>
    <w:rsid w:val="00507C51"/>
    <w:rsid w:val="0051004F"/>
    <w:rsid w:val="005100A2"/>
    <w:rsid w:val="00510133"/>
    <w:rsid w:val="0051235B"/>
    <w:rsid w:val="00512DC9"/>
    <w:rsid w:val="00513C6F"/>
    <w:rsid w:val="00514019"/>
    <w:rsid w:val="00514700"/>
    <w:rsid w:val="005148F9"/>
    <w:rsid w:val="005150CA"/>
    <w:rsid w:val="00515DE0"/>
    <w:rsid w:val="00516903"/>
    <w:rsid w:val="00517192"/>
    <w:rsid w:val="005173AD"/>
    <w:rsid w:val="00517CBE"/>
    <w:rsid w:val="005206CB"/>
    <w:rsid w:val="0052088E"/>
    <w:rsid w:val="00520B8D"/>
    <w:rsid w:val="00521389"/>
    <w:rsid w:val="005216DB"/>
    <w:rsid w:val="00521A8B"/>
    <w:rsid w:val="00522321"/>
    <w:rsid w:val="0052268E"/>
    <w:rsid w:val="00522BD2"/>
    <w:rsid w:val="00523C25"/>
    <w:rsid w:val="00524C8C"/>
    <w:rsid w:val="00525C14"/>
    <w:rsid w:val="00527904"/>
    <w:rsid w:val="00527A75"/>
    <w:rsid w:val="005301E3"/>
    <w:rsid w:val="0053131E"/>
    <w:rsid w:val="00531894"/>
    <w:rsid w:val="005322A4"/>
    <w:rsid w:val="00532DCF"/>
    <w:rsid w:val="005349C6"/>
    <w:rsid w:val="005349FF"/>
    <w:rsid w:val="00535473"/>
    <w:rsid w:val="00535723"/>
    <w:rsid w:val="00535D48"/>
    <w:rsid w:val="00536229"/>
    <w:rsid w:val="005363FB"/>
    <w:rsid w:val="00536F20"/>
    <w:rsid w:val="00536F5F"/>
    <w:rsid w:val="00537482"/>
    <w:rsid w:val="005375C1"/>
    <w:rsid w:val="00537A5F"/>
    <w:rsid w:val="00541925"/>
    <w:rsid w:val="00541DBC"/>
    <w:rsid w:val="005423C9"/>
    <w:rsid w:val="0054274E"/>
    <w:rsid w:val="00542E3A"/>
    <w:rsid w:val="005433A0"/>
    <w:rsid w:val="00543668"/>
    <w:rsid w:val="00543BD9"/>
    <w:rsid w:val="00543FF2"/>
    <w:rsid w:val="0054421D"/>
    <w:rsid w:val="0054537A"/>
    <w:rsid w:val="0054551D"/>
    <w:rsid w:val="00546564"/>
    <w:rsid w:val="005469E8"/>
    <w:rsid w:val="00547A80"/>
    <w:rsid w:val="005512F4"/>
    <w:rsid w:val="005514F9"/>
    <w:rsid w:val="00551A9E"/>
    <w:rsid w:val="00551BC5"/>
    <w:rsid w:val="005523A9"/>
    <w:rsid w:val="005523B1"/>
    <w:rsid w:val="00552493"/>
    <w:rsid w:val="0055412C"/>
    <w:rsid w:val="00554176"/>
    <w:rsid w:val="0055458B"/>
    <w:rsid w:val="00554A22"/>
    <w:rsid w:val="00555160"/>
    <w:rsid w:val="005554E9"/>
    <w:rsid w:val="0055594F"/>
    <w:rsid w:val="00556BF6"/>
    <w:rsid w:val="00556CF8"/>
    <w:rsid w:val="00557383"/>
    <w:rsid w:val="00557E95"/>
    <w:rsid w:val="005613B6"/>
    <w:rsid w:val="005615D8"/>
    <w:rsid w:val="005628EF"/>
    <w:rsid w:val="00562973"/>
    <w:rsid w:val="00562D63"/>
    <w:rsid w:val="005633C1"/>
    <w:rsid w:val="00563836"/>
    <w:rsid w:val="00563BE9"/>
    <w:rsid w:val="005643A3"/>
    <w:rsid w:val="00565A8C"/>
    <w:rsid w:val="00565FC5"/>
    <w:rsid w:val="0056615F"/>
    <w:rsid w:val="0056738E"/>
    <w:rsid w:val="00567B69"/>
    <w:rsid w:val="00570086"/>
    <w:rsid w:val="00570631"/>
    <w:rsid w:val="00570958"/>
    <w:rsid w:val="0057135D"/>
    <w:rsid w:val="00571CDF"/>
    <w:rsid w:val="00572CFE"/>
    <w:rsid w:val="00573574"/>
    <w:rsid w:val="00575028"/>
    <w:rsid w:val="00575F7E"/>
    <w:rsid w:val="00576106"/>
    <w:rsid w:val="00576C5F"/>
    <w:rsid w:val="00576D52"/>
    <w:rsid w:val="005812EC"/>
    <w:rsid w:val="00582323"/>
    <w:rsid w:val="00583B49"/>
    <w:rsid w:val="00584043"/>
    <w:rsid w:val="00584086"/>
    <w:rsid w:val="0058421C"/>
    <w:rsid w:val="00584384"/>
    <w:rsid w:val="00584413"/>
    <w:rsid w:val="005845C0"/>
    <w:rsid w:val="00584D5A"/>
    <w:rsid w:val="005858B8"/>
    <w:rsid w:val="0058696B"/>
    <w:rsid w:val="00586D26"/>
    <w:rsid w:val="00586D70"/>
    <w:rsid w:val="00586EE7"/>
    <w:rsid w:val="00586EF5"/>
    <w:rsid w:val="005870C5"/>
    <w:rsid w:val="005871FE"/>
    <w:rsid w:val="005901EC"/>
    <w:rsid w:val="00592EF1"/>
    <w:rsid w:val="00593B2D"/>
    <w:rsid w:val="00593B30"/>
    <w:rsid w:val="00593B5B"/>
    <w:rsid w:val="00593D61"/>
    <w:rsid w:val="00593EFA"/>
    <w:rsid w:val="00593FF2"/>
    <w:rsid w:val="00595438"/>
    <w:rsid w:val="0059619F"/>
    <w:rsid w:val="00596B83"/>
    <w:rsid w:val="00597621"/>
    <w:rsid w:val="00597AEB"/>
    <w:rsid w:val="00597F28"/>
    <w:rsid w:val="005A070D"/>
    <w:rsid w:val="005A0B45"/>
    <w:rsid w:val="005A0BA0"/>
    <w:rsid w:val="005A1480"/>
    <w:rsid w:val="005A152E"/>
    <w:rsid w:val="005A1BB4"/>
    <w:rsid w:val="005A1BBF"/>
    <w:rsid w:val="005A20FA"/>
    <w:rsid w:val="005A324C"/>
    <w:rsid w:val="005A4A31"/>
    <w:rsid w:val="005A4F75"/>
    <w:rsid w:val="005A60BD"/>
    <w:rsid w:val="005A6D68"/>
    <w:rsid w:val="005A6EF4"/>
    <w:rsid w:val="005A70D4"/>
    <w:rsid w:val="005A7159"/>
    <w:rsid w:val="005A7169"/>
    <w:rsid w:val="005A71C3"/>
    <w:rsid w:val="005A730F"/>
    <w:rsid w:val="005A79DC"/>
    <w:rsid w:val="005A7D6E"/>
    <w:rsid w:val="005A7DB8"/>
    <w:rsid w:val="005B04A6"/>
    <w:rsid w:val="005B1B99"/>
    <w:rsid w:val="005B1CEC"/>
    <w:rsid w:val="005B1CF7"/>
    <w:rsid w:val="005B1DA3"/>
    <w:rsid w:val="005B1E68"/>
    <w:rsid w:val="005B2430"/>
    <w:rsid w:val="005B2791"/>
    <w:rsid w:val="005B4029"/>
    <w:rsid w:val="005B4A0E"/>
    <w:rsid w:val="005B4BFA"/>
    <w:rsid w:val="005B4CEC"/>
    <w:rsid w:val="005B5477"/>
    <w:rsid w:val="005B5599"/>
    <w:rsid w:val="005B5EF3"/>
    <w:rsid w:val="005B5FDC"/>
    <w:rsid w:val="005B6297"/>
    <w:rsid w:val="005B65A2"/>
    <w:rsid w:val="005B65D1"/>
    <w:rsid w:val="005B6744"/>
    <w:rsid w:val="005B6BAB"/>
    <w:rsid w:val="005B705B"/>
    <w:rsid w:val="005B7123"/>
    <w:rsid w:val="005B7A8E"/>
    <w:rsid w:val="005C13BE"/>
    <w:rsid w:val="005C2324"/>
    <w:rsid w:val="005C2607"/>
    <w:rsid w:val="005C2A87"/>
    <w:rsid w:val="005C2F39"/>
    <w:rsid w:val="005C3629"/>
    <w:rsid w:val="005C3AEF"/>
    <w:rsid w:val="005C403B"/>
    <w:rsid w:val="005C4601"/>
    <w:rsid w:val="005C4709"/>
    <w:rsid w:val="005C54C1"/>
    <w:rsid w:val="005C5BF8"/>
    <w:rsid w:val="005C5FD3"/>
    <w:rsid w:val="005C6DBC"/>
    <w:rsid w:val="005C7131"/>
    <w:rsid w:val="005D10CD"/>
    <w:rsid w:val="005D1225"/>
    <w:rsid w:val="005D1B43"/>
    <w:rsid w:val="005D1CD4"/>
    <w:rsid w:val="005D1E9D"/>
    <w:rsid w:val="005D1F35"/>
    <w:rsid w:val="005D237C"/>
    <w:rsid w:val="005D2ED2"/>
    <w:rsid w:val="005D3414"/>
    <w:rsid w:val="005D38EC"/>
    <w:rsid w:val="005D4123"/>
    <w:rsid w:val="005D44EB"/>
    <w:rsid w:val="005D5442"/>
    <w:rsid w:val="005D565A"/>
    <w:rsid w:val="005D5A03"/>
    <w:rsid w:val="005D655B"/>
    <w:rsid w:val="005D7664"/>
    <w:rsid w:val="005E0812"/>
    <w:rsid w:val="005E0969"/>
    <w:rsid w:val="005E096C"/>
    <w:rsid w:val="005E244A"/>
    <w:rsid w:val="005E2684"/>
    <w:rsid w:val="005E35FC"/>
    <w:rsid w:val="005E3F59"/>
    <w:rsid w:val="005E5377"/>
    <w:rsid w:val="005E5536"/>
    <w:rsid w:val="005E5FE8"/>
    <w:rsid w:val="005E6918"/>
    <w:rsid w:val="005E6B5F"/>
    <w:rsid w:val="005E70A0"/>
    <w:rsid w:val="005E7279"/>
    <w:rsid w:val="005E7470"/>
    <w:rsid w:val="005E7C3E"/>
    <w:rsid w:val="005F14AB"/>
    <w:rsid w:val="005F1965"/>
    <w:rsid w:val="005F1E62"/>
    <w:rsid w:val="005F1FD8"/>
    <w:rsid w:val="005F2590"/>
    <w:rsid w:val="005F2783"/>
    <w:rsid w:val="005F2BC9"/>
    <w:rsid w:val="005F39DC"/>
    <w:rsid w:val="005F3B11"/>
    <w:rsid w:val="005F3CAE"/>
    <w:rsid w:val="005F4753"/>
    <w:rsid w:val="005F52B7"/>
    <w:rsid w:val="005F5B99"/>
    <w:rsid w:val="005F643D"/>
    <w:rsid w:val="005F6664"/>
    <w:rsid w:val="005F67BD"/>
    <w:rsid w:val="005F697D"/>
    <w:rsid w:val="005F7349"/>
    <w:rsid w:val="006002A8"/>
    <w:rsid w:val="00600438"/>
    <w:rsid w:val="006004CD"/>
    <w:rsid w:val="006018B6"/>
    <w:rsid w:val="00601A72"/>
    <w:rsid w:val="00602883"/>
    <w:rsid w:val="00602B26"/>
    <w:rsid w:val="00602CFB"/>
    <w:rsid w:val="006030E8"/>
    <w:rsid w:val="0060331D"/>
    <w:rsid w:val="0060331F"/>
    <w:rsid w:val="006037AB"/>
    <w:rsid w:val="0060427C"/>
    <w:rsid w:val="00604879"/>
    <w:rsid w:val="0060487E"/>
    <w:rsid w:val="00604C3B"/>
    <w:rsid w:val="0060572C"/>
    <w:rsid w:val="00605899"/>
    <w:rsid w:val="006058AC"/>
    <w:rsid w:val="00605FFC"/>
    <w:rsid w:val="00607841"/>
    <w:rsid w:val="0061050E"/>
    <w:rsid w:val="00610B12"/>
    <w:rsid w:val="00611CD1"/>
    <w:rsid w:val="006122B4"/>
    <w:rsid w:val="006127E4"/>
    <w:rsid w:val="00612A6A"/>
    <w:rsid w:val="00613799"/>
    <w:rsid w:val="00613F81"/>
    <w:rsid w:val="00615129"/>
    <w:rsid w:val="00615655"/>
    <w:rsid w:val="00615C4F"/>
    <w:rsid w:val="0061611E"/>
    <w:rsid w:val="006162FF"/>
    <w:rsid w:val="00616EDE"/>
    <w:rsid w:val="006202CF"/>
    <w:rsid w:val="00621928"/>
    <w:rsid w:val="00621948"/>
    <w:rsid w:val="00621A8B"/>
    <w:rsid w:val="00621D8B"/>
    <w:rsid w:val="00621DB6"/>
    <w:rsid w:val="0062515D"/>
    <w:rsid w:val="00625E80"/>
    <w:rsid w:val="006262F8"/>
    <w:rsid w:val="0062647D"/>
    <w:rsid w:val="0062712E"/>
    <w:rsid w:val="0062792F"/>
    <w:rsid w:val="00627BFD"/>
    <w:rsid w:val="00630004"/>
    <w:rsid w:val="006305C7"/>
    <w:rsid w:val="00630AD7"/>
    <w:rsid w:val="00630B92"/>
    <w:rsid w:val="0063149F"/>
    <w:rsid w:val="006335A6"/>
    <w:rsid w:val="0063433F"/>
    <w:rsid w:val="00634693"/>
    <w:rsid w:val="00634B1A"/>
    <w:rsid w:val="00635187"/>
    <w:rsid w:val="006351CD"/>
    <w:rsid w:val="00635906"/>
    <w:rsid w:val="0063608A"/>
    <w:rsid w:val="006360DB"/>
    <w:rsid w:val="006364EA"/>
    <w:rsid w:val="00636C08"/>
    <w:rsid w:val="00636CAB"/>
    <w:rsid w:val="00637A81"/>
    <w:rsid w:val="00637BB8"/>
    <w:rsid w:val="00637C95"/>
    <w:rsid w:val="00640839"/>
    <w:rsid w:val="0064122A"/>
    <w:rsid w:val="00641626"/>
    <w:rsid w:val="00641957"/>
    <w:rsid w:val="006419C3"/>
    <w:rsid w:val="00641C4A"/>
    <w:rsid w:val="006421F5"/>
    <w:rsid w:val="00642830"/>
    <w:rsid w:val="00642F96"/>
    <w:rsid w:val="00643392"/>
    <w:rsid w:val="00643BBE"/>
    <w:rsid w:val="006444CB"/>
    <w:rsid w:val="006450D3"/>
    <w:rsid w:val="00645388"/>
    <w:rsid w:val="00645C7D"/>
    <w:rsid w:val="00646018"/>
    <w:rsid w:val="00646FF2"/>
    <w:rsid w:val="00647DBB"/>
    <w:rsid w:val="00647E9A"/>
    <w:rsid w:val="006506E0"/>
    <w:rsid w:val="00650B0A"/>
    <w:rsid w:val="00650FFE"/>
    <w:rsid w:val="006519A3"/>
    <w:rsid w:val="00651D71"/>
    <w:rsid w:val="00652190"/>
    <w:rsid w:val="00652713"/>
    <w:rsid w:val="006535E5"/>
    <w:rsid w:val="00655944"/>
    <w:rsid w:val="00655E84"/>
    <w:rsid w:val="006560EC"/>
    <w:rsid w:val="00656326"/>
    <w:rsid w:val="0065661E"/>
    <w:rsid w:val="00660154"/>
    <w:rsid w:val="006607C4"/>
    <w:rsid w:val="00661B99"/>
    <w:rsid w:val="00661C12"/>
    <w:rsid w:val="00661CF1"/>
    <w:rsid w:val="00661F9B"/>
    <w:rsid w:val="00663806"/>
    <w:rsid w:val="00663A47"/>
    <w:rsid w:val="00664B04"/>
    <w:rsid w:val="006651EF"/>
    <w:rsid w:val="00665AB6"/>
    <w:rsid w:val="0066694E"/>
    <w:rsid w:val="00670229"/>
    <w:rsid w:val="00670311"/>
    <w:rsid w:val="00670650"/>
    <w:rsid w:val="00670899"/>
    <w:rsid w:val="00671045"/>
    <w:rsid w:val="00671066"/>
    <w:rsid w:val="00672238"/>
    <w:rsid w:val="006723D5"/>
    <w:rsid w:val="006726F5"/>
    <w:rsid w:val="0067361B"/>
    <w:rsid w:val="006736D4"/>
    <w:rsid w:val="00673709"/>
    <w:rsid w:val="00673B64"/>
    <w:rsid w:val="00674753"/>
    <w:rsid w:val="00674ADD"/>
    <w:rsid w:val="00675377"/>
    <w:rsid w:val="006754E8"/>
    <w:rsid w:val="00675D59"/>
    <w:rsid w:val="00676CA6"/>
    <w:rsid w:val="0067709B"/>
    <w:rsid w:val="0067741E"/>
    <w:rsid w:val="00677894"/>
    <w:rsid w:val="00677EB1"/>
    <w:rsid w:val="00677FD7"/>
    <w:rsid w:val="006806B7"/>
    <w:rsid w:val="00680AF9"/>
    <w:rsid w:val="00680DE8"/>
    <w:rsid w:val="00681A8B"/>
    <w:rsid w:val="00682F3D"/>
    <w:rsid w:val="00683147"/>
    <w:rsid w:val="006835C9"/>
    <w:rsid w:val="0068469A"/>
    <w:rsid w:val="006849BB"/>
    <w:rsid w:val="00685085"/>
    <w:rsid w:val="00686226"/>
    <w:rsid w:val="00686300"/>
    <w:rsid w:val="006863EF"/>
    <w:rsid w:val="006864BE"/>
    <w:rsid w:val="00686E4F"/>
    <w:rsid w:val="006876BC"/>
    <w:rsid w:val="006906A2"/>
    <w:rsid w:val="00690956"/>
    <w:rsid w:val="00690E31"/>
    <w:rsid w:val="00691396"/>
    <w:rsid w:val="006917A2"/>
    <w:rsid w:val="00691F4A"/>
    <w:rsid w:val="00692E95"/>
    <w:rsid w:val="006930F6"/>
    <w:rsid w:val="00694476"/>
    <w:rsid w:val="006949C9"/>
    <w:rsid w:val="00695147"/>
    <w:rsid w:val="00695538"/>
    <w:rsid w:val="006959F9"/>
    <w:rsid w:val="00696090"/>
    <w:rsid w:val="00696271"/>
    <w:rsid w:val="00696298"/>
    <w:rsid w:val="006971EB"/>
    <w:rsid w:val="006976E5"/>
    <w:rsid w:val="006A1364"/>
    <w:rsid w:val="006A16EF"/>
    <w:rsid w:val="006A1F66"/>
    <w:rsid w:val="006A1FEF"/>
    <w:rsid w:val="006A201D"/>
    <w:rsid w:val="006A20DE"/>
    <w:rsid w:val="006A2D7E"/>
    <w:rsid w:val="006A31FA"/>
    <w:rsid w:val="006A3416"/>
    <w:rsid w:val="006A4023"/>
    <w:rsid w:val="006A40D8"/>
    <w:rsid w:val="006A4E27"/>
    <w:rsid w:val="006A4E96"/>
    <w:rsid w:val="006A5476"/>
    <w:rsid w:val="006A55B7"/>
    <w:rsid w:val="006A57C7"/>
    <w:rsid w:val="006A6243"/>
    <w:rsid w:val="006A63A0"/>
    <w:rsid w:val="006A6474"/>
    <w:rsid w:val="006A6C96"/>
    <w:rsid w:val="006A73B9"/>
    <w:rsid w:val="006A7742"/>
    <w:rsid w:val="006B090B"/>
    <w:rsid w:val="006B1027"/>
    <w:rsid w:val="006B3A4F"/>
    <w:rsid w:val="006B3FD0"/>
    <w:rsid w:val="006B41FF"/>
    <w:rsid w:val="006B4662"/>
    <w:rsid w:val="006B4A1E"/>
    <w:rsid w:val="006B4C97"/>
    <w:rsid w:val="006B5844"/>
    <w:rsid w:val="006B68FF"/>
    <w:rsid w:val="006B7192"/>
    <w:rsid w:val="006B7201"/>
    <w:rsid w:val="006B7505"/>
    <w:rsid w:val="006B761B"/>
    <w:rsid w:val="006C0498"/>
    <w:rsid w:val="006C082C"/>
    <w:rsid w:val="006C1449"/>
    <w:rsid w:val="006C1F42"/>
    <w:rsid w:val="006C288C"/>
    <w:rsid w:val="006C33A4"/>
    <w:rsid w:val="006C378D"/>
    <w:rsid w:val="006C3CDA"/>
    <w:rsid w:val="006C456C"/>
    <w:rsid w:val="006C48E1"/>
    <w:rsid w:val="006C4F99"/>
    <w:rsid w:val="006C6B62"/>
    <w:rsid w:val="006C73DA"/>
    <w:rsid w:val="006C7CA9"/>
    <w:rsid w:val="006C7F1D"/>
    <w:rsid w:val="006D04C3"/>
    <w:rsid w:val="006D075A"/>
    <w:rsid w:val="006D0A2C"/>
    <w:rsid w:val="006D1AC1"/>
    <w:rsid w:val="006D1CAD"/>
    <w:rsid w:val="006D2462"/>
    <w:rsid w:val="006D2938"/>
    <w:rsid w:val="006D2B8A"/>
    <w:rsid w:val="006D2D29"/>
    <w:rsid w:val="006D33B8"/>
    <w:rsid w:val="006D3F6E"/>
    <w:rsid w:val="006D45B2"/>
    <w:rsid w:val="006D598B"/>
    <w:rsid w:val="006D5CE1"/>
    <w:rsid w:val="006D7437"/>
    <w:rsid w:val="006D78BE"/>
    <w:rsid w:val="006D7968"/>
    <w:rsid w:val="006D7B52"/>
    <w:rsid w:val="006E0203"/>
    <w:rsid w:val="006E05D5"/>
    <w:rsid w:val="006E1B7B"/>
    <w:rsid w:val="006E21A5"/>
    <w:rsid w:val="006E2709"/>
    <w:rsid w:val="006E2A74"/>
    <w:rsid w:val="006E2AE0"/>
    <w:rsid w:val="006E32D3"/>
    <w:rsid w:val="006E3D2C"/>
    <w:rsid w:val="006E3EA4"/>
    <w:rsid w:val="006E50F6"/>
    <w:rsid w:val="006E5419"/>
    <w:rsid w:val="006E54C4"/>
    <w:rsid w:val="006E6F15"/>
    <w:rsid w:val="006E6F9D"/>
    <w:rsid w:val="006E782C"/>
    <w:rsid w:val="006F02EF"/>
    <w:rsid w:val="006F0E77"/>
    <w:rsid w:val="006F129F"/>
    <w:rsid w:val="006F139E"/>
    <w:rsid w:val="006F16B1"/>
    <w:rsid w:val="006F1B86"/>
    <w:rsid w:val="006F1DEF"/>
    <w:rsid w:val="006F2309"/>
    <w:rsid w:val="006F255B"/>
    <w:rsid w:val="006F2560"/>
    <w:rsid w:val="006F2CFE"/>
    <w:rsid w:val="006F361A"/>
    <w:rsid w:val="006F38AD"/>
    <w:rsid w:val="006F3954"/>
    <w:rsid w:val="006F398E"/>
    <w:rsid w:val="006F420F"/>
    <w:rsid w:val="006F4885"/>
    <w:rsid w:val="006F52AC"/>
    <w:rsid w:val="006F58B4"/>
    <w:rsid w:val="006F5926"/>
    <w:rsid w:val="006F5D28"/>
    <w:rsid w:val="006F65BB"/>
    <w:rsid w:val="006F69A9"/>
    <w:rsid w:val="006F6C9A"/>
    <w:rsid w:val="006F7C17"/>
    <w:rsid w:val="006F7C89"/>
    <w:rsid w:val="006F7C8F"/>
    <w:rsid w:val="0070065F"/>
    <w:rsid w:val="00700B23"/>
    <w:rsid w:val="00701088"/>
    <w:rsid w:val="00701408"/>
    <w:rsid w:val="0070148B"/>
    <w:rsid w:val="0070197C"/>
    <w:rsid w:val="00701DA0"/>
    <w:rsid w:val="0070200F"/>
    <w:rsid w:val="007021B1"/>
    <w:rsid w:val="00703BED"/>
    <w:rsid w:val="00703BF0"/>
    <w:rsid w:val="00703FFA"/>
    <w:rsid w:val="00704BD0"/>
    <w:rsid w:val="00705F31"/>
    <w:rsid w:val="00706F20"/>
    <w:rsid w:val="007071E0"/>
    <w:rsid w:val="007076D8"/>
    <w:rsid w:val="00707A40"/>
    <w:rsid w:val="007101F9"/>
    <w:rsid w:val="007107F9"/>
    <w:rsid w:val="00710D28"/>
    <w:rsid w:val="00711F85"/>
    <w:rsid w:val="00712F91"/>
    <w:rsid w:val="00713059"/>
    <w:rsid w:val="007134F0"/>
    <w:rsid w:val="00713628"/>
    <w:rsid w:val="00713814"/>
    <w:rsid w:val="007156AE"/>
    <w:rsid w:val="00715E6C"/>
    <w:rsid w:val="00715F25"/>
    <w:rsid w:val="00716081"/>
    <w:rsid w:val="0071628F"/>
    <w:rsid w:val="00717065"/>
    <w:rsid w:val="00717701"/>
    <w:rsid w:val="00717950"/>
    <w:rsid w:val="00717A55"/>
    <w:rsid w:val="00717D51"/>
    <w:rsid w:val="00717DE8"/>
    <w:rsid w:val="00720E84"/>
    <w:rsid w:val="007216E2"/>
    <w:rsid w:val="00721E7D"/>
    <w:rsid w:val="00723241"/>
    <w:rsid w:val="0072350B"/>
    <w:rsid w:val="00723668"/>
    <w:rsid w:val="007243BB"/>
    <w:rsid w:val="0072445D"/>
    <w:rsid w:val="007253BD"/>
    <w:rsid w:val="00725580"/>
    <w:rsid w:val="0072637A"/>
    <w:rsid w:val="00726C85"/>
    <w:rsid w:val="007276A8"/>
    <w:rsid w:val="00727D8D"/>
    <w:rsid w:val="0073020A"/>
    <w:rsid w:val="00730412"/>
    <w:rsid w:val="007305C1"/>
    <w:rsid w:val="00731313"/>
    <w:rsid w:val="00731851"/>
    <w:rsid w:val="007320EE"/>
    <w:rsid w:val="007328E5"/>
    <w:rsid w:val="00732FE9"/>
    <w:rsid w:val="00734ADF"/>
    <w:rsid w:val="00734D92"/>
    <w:rsid w:val="0073609A"/>
    <w:rsid w:val="007362B3"/>
    <w:rsid w:val="007371CB"/>
    <w:rsid w:val="00737406"/>
    <w:rsid w:val="0073784E"/>
    <w:rsid w:val="007379D8"/>
    <w:rsid w:val="00740EFD"/>
    <w:rsid w:val="0074131A"/>
    <w:rsid w:val="00741D61"/>
    <w:rsid w:val="0074291F"/>
    <w:rsid w:val="00743043"/>
    <w:rsid w:val="00743535"/>
    <w:rsid w:val="00743546"/>
    <w:rsid w:val="007438E3"/>
    <w:rsid w:val="00744686"/>
    <w:rsid w:val="00744A98"/>
    <w:rsid w:val="0074544D"/>
    <w:rsid w:val="00745AD0"/>
    <w:rsid w:val="00745DC7"/>
    <w:rsid w:val="00746C5C"/>
    <w:rsid w:val="0074737C"/>
    <w:rsid w:val="0074773D"/>
    <w:rsid w:val="007477FA"/>
    <w:rsid w:val="007511A7"/>
    <w:rsid w:val="0075136F"/>
    <w:rsid w:val="00752A40"/>
    <w:rsid w:val="007532A4"/>
    <w:rsid w:val="00753978"/>
    <w:rsid w:val="00753FDA"/>
    <w:rsid w:val="007551B0"/>
    <w:rsid w:val="0075536D"/>
    <w:rsid w:val="00756767"/>
    <w:rsid w:val="00756BBF"/>
    <w:rsid w:val="007607F7"/>
    <w:rsid w:val="00760F24"/>
    <w:rsid w:val="007615CB"/>
    <w:rsid w:val="0076246D"/>
    <w:rsid w:val="00762820"/>
    <w:rsid w:val="00763243"/>
    <w:rsid w:val="007633E4"/>
    <w:rsid w:val="007634E3"/>
    <w:rsid w:val="00763E64"/>
    <w:rsid w:val="0076444B"/>
    <w:rsid w:val="00764AB7"/>
    <w:rsid w:val="00764B3C"/>
    <w:rsid w:val="00764DA2"/>
    <w:rsid w:val="00764EB8"/>
    <w:rsid w:val="0076566A"/>
    <w:rsid w:val="00765681"/>
    <w:rsid w:val="0076573C"/>
    <w:rsid w:val="00765981"/>
    <w:rsid w:val="00765ADC"/>
    <w:rsid w:val="00766038"/>
    <w:rsid w:val="0076642B"/>
    <w:rsid w:val="0076652A"/>
    <w:rsid w:val="00767821"/>
    <w:rsid w:val="00767989"/>
    <w:rsid w:val="00770056"/>
    <w:rsid w:val="00770310"/>
    <w:rsid w:val="00770525"/>
    <w:rsid w:val="00770A32"/>
    <w:rsid w:val="00771315"/>
    <w:rsid w:val="00771EF0"/>
    <w:rsid w:val="0077208D"/>
    <w:rsid w:val="00772542"/>
    <w:rsid w:val="00772B97"/>
    <w:rsid w:val="00773EF5"/>
    <w:rsid w:val="007750B8"/>
    <w:rsid w:val="00775D58"/>
    <w:rsid w:val="0077690E"/>
    <w:rsid w:val="0077715D"/>
    <w:rsid w:val="00777D20"/>
    <w:rsid w:val="00780696"/>
    <w:rsid w:val="00780993"/>
    <w:rsid w:val="00780FF9"/>
    <w:rsid w:val="007812BB"/>
    <w:rsid w:val="007813DB"/>
    <w:rsid w:val="00782962"/>
    <w:rsid w:val="00782EFB"/>
    <w:rsid w:val="00784E21"/>
    <w:rsid w:val="00785BFF"/>
    <w:rsid w:val="00785C1B"/>
    <w:rsid w:val="00785D2C"/>
    <w:rsid w:val="00785F8A"/>
    <w:rsid w:val="00785FA0"/>
    <w:rsid w:val="007861F9"/>
    <w:rsid w:val="00786D39"/>
    <w:rsid w:val="007871D3"/>
    <w:rsid w:val="007872AF"/>
    <w:rsid w:val="00790536"/>
    <w:rsid w:val="00791F91"/>
    <w:rsid w:val="007920B3"/>
    <w:rsid w:val="0079256A"/>
    <w:rsid w:val="00792955"/>
    <w:rsid w:val="007930AB"/>
    <w:rsid w:val="00793A66"/>
    <w:rsid w:val="00793BE7"/>
    <w:rsid w:val="00794679"/>
    <w:rsid w:val="00794C47"/>
    <w:rsid w:val="007952E8"/>
    <w:rsid w:val="00795368"/>
    <w:rsid w:val="007953A5"/>
    <w:rsid w:val="00795685"/>
    <w:rsid w:val="0079635B"/>
    <w:rsid w:val="00796E75"/>
    <w:rsid w:val="007A0328"/>
    <w:rsid w:val="007A0545"/>
    <w:rsid w:val="007A0C65"/>
    <w:rsid w:val="007A0FAC"/>
    <w:rsid w:val="007A2349"/>
    <w:rsid w:val="007A2E94"/>
    <w:rsid w:val="007A3AA2"/>
    <w:rsid w:val="007A4298"/>
    <w:rsid w:val="007A4BC8"/>
    <w:rsid w:val="007A6704"/>
    <w:rsid w:val="007A680E"/>
    <w:rsid w:val="007A6D1C"/>
    <w:rsid w:val="007A6E18"/>
    <w:rsid w:val="007A6FA3"/>
    <w:rsid w:val="007A72C2"/>
    <w:rsid w:val="007A762F"/>
    <w:rsid w:val="007A7646"/>
    <w:rsid w:val="007A7EF5"/>
    <w:rsid w:val="007B04AF"/>
    <w:rsid w:val="007B104F"/>
    <w:rsid w:val="007B11AA"/>
    <w:rsid w:val="007B1512"/>
    <w:rsid w:val="007B2ACE"/>
    <w:rsid w:val="007B3242"/>
    <w:rsid w:val="007B394F"/>
    <w:rsid w:val="007B3EFF"/>
    <w:rsid w:val="007B47C6"/>
    <w:rsid w:val="007B4F8A"/>
    <w:rsid w:val="007B53B6"/>
    <w:rsid w:val="007B5526"/>
    <w:rsid w:val="007B5B87"/>
    <w:rsid w:val="007B5B88"/>
    <w:rsid w:val="007B5DDC"/>
    <w:rsid w:val="007B60D8"/>
    <w:rsid w:val="007B756E"/>
    <w:rsid w:val="007B75FA"/>
    <w:rsid w:val="007B78B8"/>
    <w:rsid w:val="007C00EB"/>
    <w:rsid w:val="007C0531"/>
    <w:rsid w:val="007C0FBE"/>
    <w:rsid w:val="007C3FC2"/>
    <w:rsid w:val="007C4B6D"/>
    <w:rsid w:val="007C4E4A"/>
    <w:rsid w:val="007C50E4"/>
    <w:rsid w:val="007C5A45"/>
    <w:rsid w:val="007D05BB"/>
    <w:rsid w:val="007D061E"/>
    <w:rsid w:val="007D075E"/>
    <w:rsid w:val="007D1280"/>
    <w:rsid w:val="007D133E"/>
    <w:rsid w:val="007D1C64"/>
    <w:rsid w:val="007D1FA7"/>
    <w:rsid w:val="007D38BB"/>
    <w:rsid w:val="007D40B5"/>
    <w:rsid w:val="007D4F90"/>
    <w:rsid w:val="007D59CB"/>
    <w:rsid w:val="007D6B3B"/>
    <w:rsid w:val="007D6BD4"/>
    <w:rsid w:val="007D6FE3"/>
    <w:rsid w:val="007E07A4"/>
    <w:rsid w:val="007E1089"/>
    <w:rsid w:val="007E177D"/>
    <w:rsid w:val="007E2C0E"/>
    <w:rsid w:val="007E353C"/>
    <w:rsid w:val="007E394B"/>
    <w:rsid w:val="007E4CC4"/>
    <w:rsid w:val="007E518D"/>
    <w:rsid w:val="007E5A2A"/>
    <w:rsid w:val="007E5B97"/>
    <w:rsid w:val="007E7356"/>
    <w:rsid w:val="007E74B8"/>
    <w:rsid w:val="007E7BDB"/>
    <w:rsid w:val="007F0E16"/>
    <w:rsid w:val="007F2C2A"/>
    <w:rsid w:val="007F3081"/>
    <w:rsid w:val="007F342E"/>
    <w:rsid w:val="007F3B2C"/>
    <w:rsid w:val="007F3D08"/>
    <w:rsid w:val="007F3FD6"/>
    <w:rsid w:val="007F43C0"/>
    <w:rsid w:val="007F5612"/>
    <w:rsid w:val="007F5DC9"/>
    <w:rsid w:val="007F5FC2"/>
    <w:rsid w:val="007F6342"/>
    <w:rsid w:val="007F6485"/>
    <w:rsid w:val="007F6EDC"/>
    <w:rsid w:val="007F7499"/>
    <w:rsid w:val="007F79B4"/>
    <w:rsid w:val="007F7B67"/>
    <w:rsid w:val="007F7C78"/>
    <w:rsid w:val="0080076D"/>
    <w:rsid w:val="00800BCA"/>
    <w:rsid w:val="00800FE9"/>
    <w:rsid w:val="00801043"/>
    <w:rsid w:val="0080182D"/>
    <w:rsid w:val="00801CDE"/>
    <w:rsid w:val="00801CF0"/>
    <w:rsid w:val="008022E8"/>
    <w:rsid w:val="00802775"/>
    <w:rsid w:val="00802E66"/>
    <w:rsid w:val="0080304E"/>
    <w:rsid w:val="008031E2"/>
    <w:rsid w:val="008039DB"/>
    <w:rsid w:val="00803D7A"/>
    <w:rsid w:val="00804D31"/>
    <w:rsid w:val="00805027"/>
    <w:rsid w:val="008060B3"/>
    <w:rsid w:val="00806861"/>
    <w:rsid w:val="008068C1"/>
    <w:rsid w:val="00806F39"/>
    <w:rsid w:val="008071D1"/>
    <w:rsid w:val="00807516"/>
    <w:rsid w:val="00807A6A"/>
    <w:rsid w:val="00807AE4"/>
    <w:rsid w:val="0081063F"/>
    <w:rsid w:val="00810D43"/>
    <w:rsid w:val="0081196E"/>
    <w:rsid w:val="008119E9"/>
    <w:rsid w:val="00812E4B"/>
    <w:rsid w:val="008133A1"/>
    <w:rsid w:val="00813685"/>
    <w:rsid w:val="008139E4"/>
    <w:rsid w:val="008140DD"/>
    <w:rsid w:val="008148AF"/>
    <w:rsid w:val="00815261"/>
    <w:rsid w:val="0081557E"/>
    <w:rsid w:val="00815CBE"/>
    <w:rsid w:val="00816220"/>
    <w:rsid w:val="008167AB"/>
    <w:rsid w:val="00816E79"/>
    <w:rsid w:val="00817CA8"/>
    <w:rsid w:val="00820298"/>
    <w:rsid w:val="00821DC9"/>
    <w:rsid w:val="00821F75"/>
    <w:rsid w:val="0082225E"/>
    <w:rsid w:val="0082237A"/>
    <w:rsid w:val="00822BB3"/>
    <w:rsid w:val="00822DDD"/>
    <w:rsid w:val="008243C6"/>
    <w:rsid w:val="00824BA6"/>
    <w:rsid w:val="0082551A"/>
    <w:rsid w:val="008266E2"/>
    <w:rsid w:val="008270FB"/>
    <w:rsid w:val="00827350"/>
    <w:rsid w:val="00827940"/>
    <w:rsid w:val="00827B4E"/>
    <w:rsid w:val="00830903"/>
    <w:rsid w:val="00830991"/>
    <w:rsid w:val="00830E9F"/>
    <w:rsid w:val="00831531"/>
    <w:rsid w:val="00831627"/>
    <w:rsid w:val="00831D80"/>
    <w:rsid w:val="00832590"/>
    <w:rsid w:val="0083303D"/>
    <w:rsid w:val="008336EB"/>
    <w:rsid w:val="00834571"/>
    <w:rsid w:val="0083465C"/>
    <w:rsid w:val="00834DE6"/>
    <w:rsid w:val="008352DA"/>
    <w:rsid w:val="00835AE4"/>
    <w:rsid w:val="008362B6"/>
    <w:rsid w:val="008362E1"/>
    <w:rsid w:val="00836622"/>
    <w:rsid w:val="00836A41"/>
    <w:rsid w:val="0084014D"/>
    <w:rsid w:val="00840ECB"/>
    <w:rsid w:val="00840FA6"/>
    <w:rsid w:val="00841FE0"/>
    <w:rsid w:val="008421B0"/>
    <w:rsid w:val="00842FAD"/>
    <w:rsid w:val="0084474B"/>
    <w:rsid w:val="00844AD0"/>
    <w:rsid w:val="00844D6B"/>
    <w:rsid w:val="00845267"/>
    <w:rsid w:val="008470FD"/>
    <w:rsid w:val="00847B6C"/>
    <w:rsid w:val="008509C3"/>
    <w:rsid w:val="00851BED"/>
    <w:rsid w:val="00853248"/>
    <w:rsid w:val="008532A8"/>
    <w:rsid w:val="00853BBF"/>
    <w:rsid w:val="00854047"/>
    <w:rsid w:val="00854861"/>
    <w:rsid w:val="00854968"/>
    <w:rsid w:val="00854EE1"/>
    <w:rsid w:val="00854FE4"/>
    <w:rsid w:val="00856D4E"/>
    <w:rsid w:val="00856D75"/>
    <w:rsid w:val="00857196"/>
    <w:rsid w:val="00857BCD"/>
    <w:rsid w:val="00860574"/>
    <w:rsid w:val="00860DA3"/>
    <w:rsid w:val="008620F9"/>
    <w:rsid w:val="00862A24"/>
    <w:rsid w:val="00863F7A"/>
    <w:rsid w:val="008644B8"/>
    <w:rsid w:val="00864933"/>
    <w:rsid w:val="00864F9C"/>
    <w:rsid w:val="00865352"/>
    <w:rsid w:val="00865B77"/>
    <w:rsid w:val="008660F2"/>
    <w:rsid w:val="008664AA"/>
    <w:rsid w:val="00866848"/>
    <w:rsid w:val="00866D5B"/>
    <w:rsid w:val="00867022"/>
    <w:rsid w:val="008674D9"/>
    <w:rsid w:val="00867DFB"/>
    <w:rsid w:val="00867F1C"/>
    <w:rsid w:val="00870777"/>
    <w:rsid w:val="00871ABE"/>
    <w:rsid w:val="008727D8"/>
    <w:rsid w:val="00873171"/>
    <w:rsid w:val="008732AE"/>
    <w:rsid w:val="00873C7A"/>
    <w:rsid w:val="00873ECC"/>
    <w:rsid w:val="00874A3E"/>
    <w:rsid w:val="00875B2B"/>
    <w:rsid w:val="00876403"/>
    <w:rsid w:val="008774E4"/>
    <w:rsid w:val="00880577"/>
    <w:rsid w:val="0088058E"/>
    <w:rsid w:val="00880898"/>
    <w:rsid w:val="00880A79"/>
    <w:rsid w:val="00880A9B"/>
    <w:rsid w:val="00880DD1"/>
    <w:rsid w:val="00881D30"/>
    <w:rsid w:val="008825E9"/>
    <w:rsid w:val="00882B8E"/>
    <w:rsid w:val="00882DE6"/>
    <w:rsid w:val="00883097"/>
    <w:rsid w:val="0088312D"/>
    <w:rsid w:val="00883A85"/>
    <w:rsid w:val="0088555F"/>
    <w:rsid w:val="0088560D"/>
    <w:rsid w:val="00885EF8"/>
    <w:rsid w:val="008861C7"/>
    <w:rsid w:val="00887D12"/>
    <w:rsid w:val="0089042F"/>
    <w:rsid w:val="0089094D"/>
    <w:rsid w:val="00891628"/>
    <w:rsid w:val="00891842"/>
    <w:rsid w:val="00891921"/>
    <w:rsid w:val="00891B26"/>
    <w:rsid w:val="00892002"/>
    <w:rsid w:val="00892362"/>
    <w:rsid w:val="00892CE6"/>
    <w:rsid w:val="00892DF1"/>
    <w:rsid w:val="008934AB"/>
    <w:rsid w:val="00893692"/>
    <w:rsid w:val="008938D9"/>
    <w:rsid w:val="00894133"/>
    <w:rsid w:val="00894E73"/>
    <w:rsid w:val="00895349"/>
    <w:rsid w:val="00895B6F"/>
    <w:rsid w:val="00895D13"/>
    <w:rsid w:val="00896D2E"/>
    <w:rsid w:val="00897A46"/>
    <w:rsid w:val="00897B00"/>
    <w:rsid w:val="008A08EA"/>
    <w:rsid w:val="008A0F81"/>
    <w:rsid w:val="008A0FBC"/>
    <w:rsid w:val="008A15F0"/>
    <w:rsid w:val="008A1961"/>
    <w:rsid w:val="008A1D32"/>
    <w:rsid w:val="008A260C"/>
    <w:rsid w:val="008A2D5E"/>
    <w:rsid w:val="008A2D8C"/>
    <w:rsid w:val="008A31A3"/>
    <w:rsid w:val="008A3C8C"/>
    <w:rsid w:val="008A4963"/>
    <w:rsid w:val="008A4EF1"/>
    <w:rsid w:val="008A57FE"/>
    <w:rsid w:val="008A5E2B"/>
    <w:rsid w:val="008A665F"/>
    <w:rsid w:val="008A66AC"/>
    <w:rsid w:val="008A6808"/>
    <w:rsid w:val="008A6D7C"/>
    <w:rsid w:val="008A7122"/>
    <w:rsid w:val="008A7145"/>
    <w:rsid w:val="008B044D"/>
    <w:rsid w:val="008B0BA4"/>
    <w:rsid w:val="008B1AFF"/>
    <w:rsid w:val="008B1DA7"/>
    <w:rsid w:val="008B1F61"/>
    <w:rsid w:val="008B2601"/>
    <w:rsid w:val="008B2E98"/>
    <w:rsid w:val="008B45A2"/>
    <w:rsid w:val="008B4C4C"/>
    <w:rsid w:val="008B4D34"/>
    <w:rsid w:val="008B5A9B"/>
    <w:rsid w:val="008B5E9F"/>
    <w:rsid w:val="008B627E"/>
    <w:rsid w:val="008B65A0"/>
    <w:rsid w:val="008B69AB"/>
    <w:rsid w:val="008B6B1D"/>
    <w:rsid w:val="008B71E0"/>
    <w:rsid w:val="008B7A08"/>
    <w:rsid w:val="008B7E26"/>
    <w:rsid w:val="008B7FAC"/>
    <w:rsid w:val="008C0491"/>
    <w:rsid w:val="008C07F9"/>
    <w:rsid w:val="008C09B4"/>
    <w:rsid w:val="008C10D4"/>
    <w:rsid w:val="008C2A15"/>
    <w:rsid w:val="008C2CB5"/>
    <w:rsid w:val="008C3BD5"/>
    <w:rsid w:val="008C3D50"/>
    <w:rsid w:val="008C471F"/>
    <w:rsid w:val="008C5B09"/>
    <w:rsid w:val="008C5E0F"/>
    <w:rsid w:val="008C7247"/>
    <w:rsid w:val="008C72F1"/>
    <w:rsid w:val="008C73B9"/>
    <w:rsid w:val="008C74A1"/>
    <w:rsid w:val="008D0177"/>
    <w:rsid w:val="008D022A"/>
    <w:rsid w:val="008D102A"/>
    <w:rsid w:val="008D156C"/>
    <w:rsid w:val="008D15D1"/>
    <w:rsid w:val="008D1CED"/>
    <w:rsid w:val="008D26C7"/>
    <w:rsid w:val="008D28A6"/>
    <w:rsid w:val="008D2AE0"/>
    <w:rsid w:val="008D2E0D"/>
    <w:rsid w:val="008D2E6B"/>
    <w:rsid w:val="008D36F7"/>
    <w:rsid w:val="008D397B"/>
    <w:rsid w:val="008D4882"/>
    <w:rsid w:val="008D4AF5"/>
    <w:rsid w:val="008D4BE7"/>
    <w:rsid w:val="008D4E61"/>
    <w:rsid w:val="008D5B77"/>
    <w:rsid w:val="008D63DF"/>
    <w:rsid w:val="008D652F"/>
    <w:rsid w:val="008D7259"/>
    <w:rsid w:val="008D75F4"/>
    <w:rsid w:val="008D7B68"/>
    <w:rsid w:val="008D7E3F"/>
    <w:rsid w:val="008E0051"/>
    <w:rsid w:val="008E0E6E"/>
    <w:rsid w:val="008E1579"/>
    <w:rsid w:val="008E1734"/>
    <w:rsid w:val="008E1847"/>
    <w:rsid w:val="008E1AC0"/>
    <w:rsid w:val="008E1DD6"/>
    <w:rsid w:val="008E28A9"/>
    <w:rsid w:val="008E354E"/>
    <w:rsid w:val="008E368B"/>
    <w:rsid w:val="008E38CC"/>
    <w:rsid w:val="008E3EE7"/>
    <w:rsid w:val="008E4095"/>
    <w:rsid w:val="008E4A7B"/>
    <w:rsid w:val="008E589D"/>
    <w:rsid w:val="008E58DB"/>
    <w:rsid w:val="008E5B0D"/>
    <w:rsid w:val="008E5BEA"/>
    <w:rsid w:val="008E5C7D"/>
    <w:rsid w:val="008E5EDE"/>
    <w:rsid w:val="008E672B"/>
    <w:rsid w:val="008E6BC0"/>
    <w:rsid w:val="008E728B"/>
    <w:rsid w:val="008E779D"/>
    <w:rsid w:val="008E7B22"/>
    <w:rsid w:val="008E7DBE"/>
    <w:rsid w:val="008F05B5"/>
    <w:rsid w:val="008F1148"/>
    <w:rsid w:val="008F1A24"/>
    <w:rsid w:val="008F209C"/>
    <w:rsid w:val="008F3048"/>
    <w:rsid w:val="008F3D3D"/>
    <w:rsid w:val="008F45D7"/>
    <w:rsid w:val="008F4BE8"/>
    <w:rsid w:val="008F515C"/>
    <w:rsid w:val="008F55D2"/>
    <w:rsid w:val="008F5775"/>
    <w:rsid w:val="008F57C3"/>
    <w:rsid w:val="008F58AA"/>
    <w:rsid w:val="008F6847"/>
    <w:rsid w:val="008F6C4D"/>
    <w:rsid w:val="008F6FF9"/>
    <w:rsid w:val="009002AD"/>
    <w:rsid w:val="009008AD"/>
    <w:rsid w:val="009009EF"/>
    <w:rsid w:val="00901E85"/>
    <w:rsid w:val="009021E1"/>
    <w:rsid w:val="009023B7"/>
    <w:rsid w:val="00902498"/>
    <w:rsid w:val="00902520"/>
    <w:rsid w:val="00903A84"/>
    <w:rsid w:val="00903FA7"/>
    <w:rsid w:val="0090441D"/>
    <w:rsid w:val="009049D1"/>
    <w:rsid w:val="00904F70"/>
    <w:rsid w:val="00904FD7"/>
    <w:rsid w:val="009051C2"/>
    <w:rsid w:val="009055F1"/>
    <w:rsid w:val="00905C17"/>
    <w:rsid w:val="00907A3C"/>
    <w:rsid w:val="00907C02"/>
    <w:rsid w:val="00910206"/>
    <w:rsid w:val="0091051D"/>
    <w:rsid w:val="00911844"/>
    <w:rsid w:val="00912057"/>
    <w:rsid w:val="00912486"/>
    <w:rsid w:val="00912E38"/>
    <w:rsid w:val="009139B8"/>
    <w:rsid w:val="00913A99"/>
    <w:rsid w:val="0091463B"/>
    <w:rsid w:val="00914B3E"/>
    <w:rsid w:val="00914B55"/>
    <w:rsid w:val="00914F66"/>
    <w:rsid w:val="00914FE5"/>
    <w:rsid w:val="00915836"/>
    <w:rsid w:val="00916531"/>
    <w:rsid w:val="00917967"/>
    <w:rsid w:val="00917A66"/>
    <w:rsid w:val="00920044"/>
    <w:rsid w:val="00921053"/>
    <w:rsid w:val="00921250"/>
    <w:rsid w:val="0092146E"/>
    <w:rsid w:val="009216DC"/>
    <w:rsid w:val="009217D6"/>
    <w:rsid w:val="00921B34"/>
    <w:rsid w:val="009225DE"/>
    <w:rsid w:val="00922C3C"/>
    <w:rsid w:val="0092356A"/>
    <w:rsid w:val="0092425F"/>
    <w:rsid w:val="00924815"/>
    <w:rsid w:val="00924D2C"/>
    <w:rsid w:val="00924E99"/>
    <w:rsid w:val="00924FB1"/>
    <w:rsid w:val="009254BF"/>
    <w:rsid w:val="00925588"/>
    <w:rsid w:val="00925D3F"/>
    <w:rsid w:val="0092759F"/>
    <w:rsid w:val="00927802"/>
    <w:rsid w:val="009305A6"/>
    <w:rsid w:val="009306AF"/>
    <w:rsid w:val="009306CE"/>
    <w:rsid w:val="009310B1"/>
    <w:rsid w:val="00931A36"/>
    <w:rsid w:val="009323A6"/>
    <w:rsid w:val="00932DCC"/>
    <w:rsid w:val="0093348E"/>
    <w:rsid w:val="00933619"/>
    <w:rsid w:val="0093375E"/>
    <w:rsid w:val="009337B5"/>
    <w:rsid w:val="009339F4"/>
    <w:rsid w:val="00933BA4"/>
    <w:rsid w:val="00933C96"/>
    <w:rsid w:val="00934205"/>
    <w:rsid w:val="009344EB"/>
    <w:rsid w:val="00934A11"/>
    <w:rsid w:val="00936E4F"/>
    <w:rsid w:val="0093715F"/>
    <w:rsid w:val="009379C2"/>
    <w:rsid w:val="00937CF8"/>
    <w:rsid w:val="00941174"/>
    <w:rsid w:val="00941294"/>
    <w:rsid w:val="00941F15"/>
    <w:rsid w:val="00942343"/>
    <w:rsid w:val="00942657"/>
    <w:rsid w:val="0094265E"/>
    <w:rsid w:val="0094267B"/>
    <w:rsid w:val="00942B64"/>
    <w:rsid w:val="00942D5C"/>
    <w:rsid w:val="009437F4"/>
    <w:rsid w:val="00943A72"/>
    <w:rsid w:val="009441CF"/>
    <w:rsid w:val="009446D3"/>
    <w:rsid w:val="009452EF"/>
    <w:rsid w:val="00945670"/>
    <w:rsid w:val="00945FCC"/>
    <w:rsid w:val="00946321"/>
    <w:rsid w:val="0094634E"/>
    <w:rsid w:val="009464C3"/>
    <w:rsid w:val="009475EC"/>
    <w:rsid w:val="00947845"/>
    <w:rsid w:val="009503BE"/>
    <w:rsid w:val="009504BC"/>
    <w:rsid w:val="009510D3"/>
    <w:rsid w:val="00951154"/>
    <w:rsid w:val="00951406"/>
    <w:rsid w:val="00951A34"/>
    <w:rsid w:val="0095238C"/>
    <w:rsid w:val="009529A2"/>
    <w:rsid w:val="00952E4E"/>
    <w:rsid w:val="0095345E"/>
    <w:rsid w:val="0095371E"/>
    <w:rsid w:val="0095379B"/>
    <w:rsid w:val="00954092"/>
    <w:rsid w:val="00954E0D"/>
    <w:rsid w:val="00954E70"/>
    <w:rsid w:val="00956E6C"/>
    <w:rsid w:val="00957044"/>
    <w:rsid w:val="00960DDC"/>
    <w:rsid w:val="00960FC2"/>
    <w:rsid w:val="009612BC"/>
    <w:rsid w:val="009616B2"/>
    <w:rsid w:val="009622FF"/>
    <w:rsid w:val="00963866"/>
    <w:rsid w:val="00963F25"/>
    <w:rsid w:val="0096447A"/>
    <w:rsid w:val="00964C99"/>
    <w:rsid w:val="00964D69"/>
    <w:rsid w:val="009660E5"/>
    <w:rsid w:val="00966821"/>
    <w:rsid w:val="009669DE"/>
    <w:rsid w:val="00966E2E"/>
    <w:rsid w:val="0096754C"/>
    <w:rsid w:val="00967B9A"/>
    <w:rsid w:val="00967DA1"/>
    <w:rsid w:val="00967E68"/>
    <w:rsid w:val="00970289"/>
    <w:rsid w:val="00970465"/>
    <w:rsid w:val="00970669"/>
    <w:rsid w:val="00971898"/>
    <w:rsid w:val="009722FE"/>
    <w:rsid w:val="009728E1"/>
    <w:rsid w:val="00973622"/>
    <w:rsid w:val="00973C53"/>
    <w:rsid w:val="0097406D"/>
    <w:rsid w:val="00974378"/>
    <w:rsid w:val="00975F5A"/>
    <w:rsid w:val="00976382"/>
    <w:rsid w:val="009765E0"/>
    <w:rsid w:val="00976C04"/>
    <w:rsid w:val="00976FA5"/>
    <w:rsid w:val="00977192"/>
    <w:rsid w:val="00977776"/>
    <w:rsid w:val="009779CD"/>
    <w:rsid w:val="0098096C"/>
    <w:rsid w:val="00981A82"/>
    <w:rsid w:val="00982B91"/>
    <w:rsid w:val="00982BC5"/>
    <w:rsid w:val="00984F0D"/>
    <w:rsid w:val="0098519D"/>
    <w:rsid w:val="00985FD4"/>
    <w:rsid w:val="00986436"/>
    <w:rsid w:val="009867A6"/>
    <w:rsid w:val="00986BCB"/>
    <w:rsid w:val="009874C0"/>
    <w:rsid w:val="00987669"/>
    <w:rsid w:val="00987D88"/>
    <w:rsid w:val="00987E94"/>
    <w:rsid w:val="00990210"/>
    <w:rsid w:val="009908A1"/>
    <w:rsid w:val="009913D4"/>
    <w:rsid w:val="00991697"/>
    <w:rsid w:val="00991BA2"/>
    <w:rsid w:val="009920C8"/>
    <w:rsid w:val="009924E0"/>
    <w:rsid w:val="009944E1"/>
    <w:rsid w:val="0099502B"/>
    <w:rsid w:val="00995366"/>
    <w:rsid w:val="00996481"/>
    <w:rsid w:val="00996872"/>
    <w:rsid w:val="00996D83"/>
    <w:rsid w:val="0099750C"/>
    <w:rsid w:val="00997D0C"/>
    <w:rsid w:val="009A03F4"/>
    <w:rsid w:val="009A16FB"/>
    <w:rsid w:val="009A172E"/>
    <w:rsid w:val="009A1C3D"/>
    <w:rsid w:val="009A25ED"/>
    <w:rsid w:val="009A263D"/>
    <w:rsid w:val="009A3BC6"/>
    <w:rsid w:val="009A4855"/>
    <w:rsid w:val="009A4AFE"/>
    <w:rsid w:val="009A506A"/>
    <w:rsid w:val="009A5AD4"/>
    <w:rsid w:val="009A671D"/>
    <w:rsid w:val="009A7956"/>
    <w:rsid w:val="009B0B88"/>
    <w:rsid w:val="009B182F"/>
    <w:rsid w:val="009B2AA0"/>
    <w:rsid w:val="009B2B12"/>
    <w:rsid w:val="009B2FBA"/>
    <w:rsid w:val="009B369A"/>
    <w:rsid w:val="009B3B75"/>
    <w:rsid w:val="009B3E7A"/>
    <w:rsid w:val="009B3F4E"/>
    <w:rsid w:val="009B5289"/>
    <w:rsid w:val="009B598C"/>
    <w:rsid w:val="009B5A62"/>
    <w:rsid w:val="009B6E79"/>
    <w:rsid w:val="009C03B9"/>
    <w:rsid w:val="009C04A3"/>
    <w:rsid w:val="009C0E93"/>
    <w:rsid w:val="009C1DDA"/>
    <w:rsid w:val="009C21F0"/>
    <w:rsid w:val="009C2C81"/>
    <w:rsid w:val="009C2C8C"/>
    <w:rsid w:val="009C3E0A"/>
    <w:rsid w:val="009C424B"/>
    <w:rsid w:val="009C48D8"/>
    <w:rsid w:val="009C5DEE"/>
    <w:rsid w:val="009C5EF6"/>
    <w:rsid w:val="009C63D5"/>
    <w:rsid w:val="009C6C20"/>
    <w:rsid w:val="009C6CF7"/>
    <w:rsid w:val="009D0492"/>
    <w:rsid w:val="009D069C"/>
    <w:rsid w:val="009D0A51"/>
    <w:rsid w:val="009D0DF8"/>
    <w:rsid w:val="009D1210"/>
    <w:rsid w:val="009D121D"/>
    <w:rsid w:val="009D12F6"/>
    <w:rsid w:val="009D14E5"/>
    <w:rsid w:val="009D3197"/>
    <w:rsid w:val="009D38E8"/>
    <w:rsid w:val="009D3935"/>
    <w:rsid w:val="009D3BB6"/>
    <w:rsid w:val="009D4B39"/>
    <w:rsid w:val="009D542B"/>
    <w:rsid w:val="009D5DE0"/>
    <w:rsid w:val="009D72E6"/>
    <w:rsid w:val="009D75A9"/>
    <w:rsid w:val="009D78B2"/>
    <w:rsid w:val="009D7B5E"/>
    <w:rsid w:val="009E0D9C"/>
    <w:rsid w:val="009E0E2B"/>
    <w:rsid w:val="009E1075"/>
    <w:rsid w:val="009E17EE"/>
    <w:rsid w:val="009E1810"/>
    <w:rsid w:val="009E1CE4"/>
    <w:rsid w:val="009E1E9C"/>
    <w:rsid w:val="009E2838"/>
    <w:rsid w:val="009E2A3D"/>
    <w:rsid w:val="009E2AA9"/>
    <w:rsid w:val="009E4936"/>
    <w:rsid w:val="009E4C72"/>
    <w:rsid w:val="009E4CBD"/>
    <w:rsid w:val="009E4F38"/>
    <w:rsid w:val="009E6068"/>
    <w:rsid w:val="009E6367"/>
    <w:rsid w:val="009E64BF"/>
    <w:rsid w:val="009E7051"/>
    <w:rsid w:val="009F1055"/>
    <w:rsid w:val="009F135E"/>
    <w:rsid w:val="009F1746"/>
    <w:rsid w:val="009F2DDA"/>
    <w:rsid w:val="009F38D8"/>
    <w:rsid w:val="009F3B50"/>
    <w:rsid w:val="009F40E1"/>
    <w:rsid w:val="009F4DEB"/>
    <w:rsid w:val="009F5199"/>
    <w:rsid w:val="009F589C"/>
    <w:rsid w:val="009F6083"/>
    <w:rsid w:val="009F661A"/>
    <w:rsid w:val="009F704C"/>
    <w:rsid w:val="009F7D18"/>
    <w:rsid w:val="00A01014"/>
    <w:rsid w:val="00A01496"/>
    <w:rsid w:val="00A01856"/>
    <w:rsid w:val="00A02324"/>
    <w:rsid w:val="00A02689"/>
    <w:rsid w:val="00A0296D"/>
    <w:rsid w:val="00A02A0A"/>
    <w:rsid w:val="00A02CD8"/>
    <w:rsid w:val="00A0403C"/>
    <w:rsid w:val="00A04216"/>
    <w:rsid w:val="00A04474"/>
    <w:rsid w:val="00A04912"/>
    <w:rsid w:val="00A04B38"/>
    <w:rsid w:val="00A05634"/>
    <w:rsid w:val="00A05C73"/>
    <w:rsid w:val="00A071B7"/>
    <w:rsid w:val="00A07897"/>
    <w:rsid w:val="00A07FB9"/>
    <w:rsid w:val="00A10096"/>
    <w:rsid w:val="00A107F8"/>
    <w:rsid w:val="00A1091C"/>
    <w:rsid w:val="00A10D93"/>
    <w:rsid w:val="00A10E12"/>
    <w:rsid w:val="00A10F02"/>
    <w:rsid w:val="00A110D9"/>
    <w:rsid w:val="00A11E18"/>
    <w:rsid w:val="00A12258"/>
    <w:rsid w:val="00A128A7"/>
    <w:rsid w:val="00A13FAF"/>
    <w:rsid w:val="00A1424A"/>
    <w:rsid w:val="00A1440E"/>
    <w:rsid w:val="00A14656"/>
    <w:rsid w:val="00A14816"/>
    <w:rsid w:val="00A14A98"/>
    <w:rsid w:val="00A15C57"/>
    <w:rsid w:val="00A16B59"/>
    <w:rsid w:val="00A17108"/>
    <w:rsid w:val="00A179EE"/>
    <w:rsid w:val="00A17B43"/>
    <w:rsid w:val="00A2140D"/>
    <w:rsid w:val="00A21764"/>
    <w:rsid w:val="00A217FB"/>
    <w:rsid w:val="00A22583"/>
    <w:rsid w:val="00A2285D"/>
    <w:rsid w:val="00A22D08"/>
    <w:rsid w:val="00A232D8"/>
    <w:rsid w:val="00A245AE"/>
    <w:rsid w:val="00A25798"/>
    <w:rsid w:val="00A25863"/>
    <w:rsid w:val="00A25F49"/>
    <w:rsid w:val="00A270F8"/>
    <w:rsid w:val="00A272B0"/>
    <w:rsid w:val="00A27817"/>
    <w:rsid w:val="00A27C54"/>
    <w:rsid w:val="00A30458"/>
    <w:rsid w:val="00A305DB"/>
    <w:rsid w:val="00A31623"/>
    <w:rsid w:val="00A31CC2"/>
    <w:rsid w:val="00A31E3D"/>
    <w:rsid w:val="00A32C9B"/>
    <w:rsid w:val="00A32F94"/>
    <w:rsid w:val="00A341F6"/>
    <w:rsid w:val="00A34270"/>
    <w:rsid w:val="00A3485F"/>
    <w:rsid w:val="00A34EB3"/>
    <w:rsid w:val="00A35712"/>
    <w:rsid w:val="00A358B5"/>
    <w:rsid w:val="00A361FB"/>
    <w:rsid w:val="00A365CF"/>
    <w:rsid w:val="00A3685F"/>
    <w:rsid w:val="00A36A52"/>
    <w:rsid w:val="00A36C7B"/>
    <w:rsid w:val="00A37034"/>
    <w:rsid w:val="00A37362"/>
    <w:rsid w:val="00A373DE"/>
    <w:rsid w:val="00A377F1"/>
    <w:rsid w:val="00A37A7A"/>
    <w:rsid w:val="00A40BEC"/>
    <w:rsid w:val="00A40DC4"/>
    <w:rsid w:val="00A41000"/>
    <w:rsid w:val="00A41CEC"/>
    <w:rsid w:val="00A4342A"/>
    <w:rsid w:val="00A4346E"/>
    <w:rsid w:val="00A43745"/>
    <w:rsid w:val="00A43A6E"/>
    <w:rsid w:val="00A43C9A"/>
    <w:rsid w:val="00A4412F"/>
    <w:rsid w:val="00A44F9B"/>
    <w:rsid w:val="00A45307"/>
    <w:rsid w:val="00A4615E"/>
    <w:rsid w:val="00A473AD"/>
    <w:rsid w:val="00A477BA"/>
    <w:rsid w:val="00A50094"/>
    <w:rsid w:val="00A5105E"/>
    <w:rsid w:val="00A511E9"/>
    <w:rsid w:val="00A51563"/>
    <w:rsid w:val="00A52333"/>
    <w:rsid w:val="00A53624"/>
    <w:rsid w:val="00A53A88"/>
    <w:rsid w:val="00A53D2A"/>
    <w:rsid w:val="00A53FC2"/>
    <w:rsid w:val="00A545D3"/>
    <w:rsid w:val="00A55D93"/>
    <w:rsid w:val="00A55FA2"/>
    <w:rsid w:val="00A5660A"/>
    <w:rsid w:val="00A567CD"/>
    <w:rsid w:val="00A56C2E"/>
    <w:rsid w:val="00A56E29"/>
    <w:rsid w:val="00A570D1"/>
    <w:rsid w:val="00A572EA"/>
    <w:rsid w:val="00A57578"/>
    <w:rsid w:val="00A57B4C"/>
    <w:rsid w:val="00A606DA"/>
    <w:rsid w:val="00A60C0E"/>
    <w:rsid w:val="00A60F22"/>
    <w:rsid w:val="00A61B68"/>
    <w:rsid w:val="00A62012"/>
    <w:rsid w:val="00A62D4C"/>
    <w:rsid w:val="00A637DF"/>
    <w:rsid w:val="00A645D5"/>
    <w:rsid w:val="00A6516E"/>
    <w:rsid w:val="00A651A5"/>
    <w:rsid w:val="00A65674"/>
    <w:rsid w:val="00A65BDA"/>
    <w:rsid w:val="00A65E66"/>
    <w:rsid w:val="00A663A3"/>
    <w:rsid w:val="00A66754"/>
    <w:rsid w:val="00A66F58"/>
    <w:rsid w:val="00A673C2"/>
    <w:rsid w:val="00A676F5"/>
    <w:rsid w:val="00A67E38"/>
    <w:rsid w:val="00A703BD"/>
    <w:rsid w:val="00A711D2"/>
    <w:rsid w:val="00A71675"/>
    <w:rsid w:val="00A71A2C"/>
    <w:rsid w:val="00A7252A"/>
    <w:rsid w:val="00A72B96"/>
    <w:rsid w:val="00A733D2"/>
    <w:rsid w:val="00A73F90"/>
    <w:rsid w:val="00A75270"/>
    <w:rsid w:val="00A75394"/>
    <w:rsid w:val="00A75404"/>
    <w:rsid w:val="00A75987"/>
    <w:rsid w:val="00A76522"/>
    <w:rsid w:val="00A766A9"/>
    <w:rsid w:val="00A80296"/>
    <w:rsid w:val="00A81434"/>
    <w:rsid w:val="00A81505"/>
    <w:rsid w:val="00A817D7"/>
    <w:rsid w:val="00A82E2D"/>
    <w:rsid w:val="00A82F3E"/>
    <w:rsid w:val="00A83DAD"/>
    <w:rsid w:val="00A83E08"/>
    <w:rsid w:val="00A8456C"/>
    <w:rsid w:val="00A84890"/>
    <w:rsid w:val="00A84CC4"/>
    <w:rsid w:val="00A85405"/>
    <w:rsid w:val="00A85995"/>
    <w:rsid w:val="00A86175"/>
    <w:rsid w:val="00A86C9F"/>
    <w:rsid w:val="00A87738"/>
    <w:rsid w:val="00A87818"/>
    <w:rsid w:val="00A902CF"/>
    <w:rsid w:val="00A90770"/>
    <w:rsid w:val="00A9114B"/>
    <w:rsid w:val="00A92C95"/>
    <w:rsid w:val="00A930C6"/>
    <w:rsid w:val="00A94225"/>
    <w:rsid w:val="00A94408"/>
    <w:rsid w:val="00A944F0"/>
    <w:rsid w:val="00A94987"/>
    <w:rsid w:val="00A94E97"/>
    <w:rsid w:val="00A95B03"/>
    <w:rsid w:val="00A95C29"/>
    <w:rsid w:val="00A966C7"/>
    <w:rsid w:val="00A96F31"/>
    <w:rsid w:val="00AA0C78"/>
    <w:rsid w:val="00AA1292"/>
    <w:rsid w:val="00AA147F"/>
    <w:rsid w:val="00AA1AB8"/>
    <w:rsid w:val="00AA1ACC"/>
    <w:rsid w:val="00AA2A63"/>
    <w:rsid w:val="00AA365D"/>
    <w:rsid w:val="00AA39BA"/>
    <w:rsid w:val="00AA5848"/>
    <w:rsid w:val="00AA6082"/>
    <w:rsid w:val="00AA6FC1"/>
    <w:rsid w:val="00AA704B"/>
    <w:rsid w:val="00AA7C75"/>
    <w:rsid w:val="00AB0038"/>
    <w:rsid w:val="00AB022B"/>
    <w:rsid w:val="00AB033B"/>
    <w:rsid w:val="00AB0479"/>
    <w:rsid w:val="00AB0D7F"/>
    <w:rsid w:val="00AB0E35"/>
    <w:rsid w:val="00AB2152"/>
    <w:rsid w:val="00AB292D"/>
    <w:rsid w:val="00AB2BF5"/>
    <w:rsid w:val="00AB2C34"/>
    <w:rsid w:val="00AB2E10"/>
    <w:rsid w:val="00AB31FD"/>
    <w:rsid w:val="00AB343E"/>
    <w:rsid w:val="00AB37B5"/>
    <w:rsid w:val="00AB3912"/>
    <w:rsid w:val="00AB39F4"/>
    <w:rsid w:val="00AB3AFE"/>
    <w:rsid w:val="00AB3CE9"/>
    <w:rsid w:val="00AB4333"/>
    <w:rsid w:val="00AB55C6"/>
    <w:rsid w:val="00AB615E"/>
    <w:rsid w:val="00AB6E18"/>
    <w:rsid w:val="00AB6FD0"/>
    <w:rsid w:val="00AC055C"/>
    <w:rsid w:val="00AC05EC"/>
    <w:rsid w:val="00AC1147"/>
    <w:rsid w:val="00AC259F"/>
    <w:rsid w:val="00AC2FF3"/>
    <w:rsid w:val="00AC3DC1"/>
    <w:rsid w:val="00AC44C9"/>
    <w:rsid w:val="00AC5E45"/>
    <w:rsid w:val="00AC63D0"/>
    <w:rsid w:val="00AC6916"/>
    <w:rsid w:val="00AC6C49"/>
    <w:rsid w:val="00AC7643"/>
    <w:rsid w:val="00AD00EE"/>
    <w:rsid w:val="00AD05B4"/>
    <w:rsid w:val="00AD0C4A"/>
    <w:rsid w:val="00AD208E"/>
    <w:rsid w:val="00AD22A2"/>
    <w:rsid w:val="00AD3382"/>
    <w:rsid w:val="00AD34DD"/>
    <w:rsid w:val="00AD35B5"/>
    <w:rsid w:val="00AD436C"/>
    <w:rsid w:val="00AD51B1"/>
    <w:rsid w:val="00AD5897"/>
    <w:rsid w:val="00AD690C"/>
    <w:rsid w:val="00AE0FE3"/>
    <w:rsid w:val="00AE10F0"/>
    <w:rsid w:val="00AE12BA"/>
    <w:rsid w:val="00AE2F37"/>
    <w:rsid w:val="00AE2FF4"/>
    <w:rsid w:val="00AE3071"/>
    <w:rsid w:val="00AE31E5"/>
    <w:rsid w:val="00AE3524"/>
    <w:rsid w:val="00AE3C71"/>
    <w:rsid w:val="00AE3F4F"/>
    <w:rsid w:val="00AE42D7"/>
    <w:rsid w:val="00AE437A"/>
    <w:rsid w:val="00AE4506"/>
    <w:rsid w:val="00AE5F66"/>
    <w:rsid w:val="00AE679B"/>
    <w:rsid w:val="00AE6B01"/>
    <w:rsid w:val="00AE70DF"/>
    <w:rsid w:val="00AE70F7"/>
    <w:rsid w:val="00AE73D4"/>
    <w:rsid w:val="00AE7917"/>
    <w:rsid w:val="00AE7AB7"/>
    <w:rsid w:val="00AF089E"/>
    <w:rsid w:val="00AF1AE7"/>
    <w:rsid w:val="00AF25B9"/>
    <w:rsid w:val="00AF2DC5"/>
    <w:rsid w:val="00AF3B4F"/>
    <w:rsid w:val="00AF43CB"/>
    <w:rsid w:val="00AF4421"/>
    <w:rsid w:val="00AF4F54"/>
    <w:rsid w:val="00AF509B"/>
    <w:rsid w:val="00AF6436"/>
    <w:rsid w:val="00AF64C1"/>
    <w:rsid w:val="00AF6FBB"/>
    <w:rsid w:val="00AF79C2"/>
    <w:rsid w:val="00AF7CDA"/>
    <w:rsid w:val="00B00352"/>
    <w:rsid w:val="00B009BE"/>
    <w:rsid w:val="00B0163F"/>
    <w:rsid w:val="00B01958"/>
    <w:rsid w:val="00B04F9F"/>
    <w:rsid w:val="00B05C43"/>
    <w:rsid w:val="00B05D73"/>
    <w:rsid w:val="00B05F49"/>
    <w:rsid w:val="00B0624F"/>
    <w:rsid w:val="00B06DF4"/>
    <w:rsid w:val="00B071EB"/>
    <w:rsid w:val="00B071F0"/>
    <w:rsid w:val="00B07BA4"/>
    <w:rsid w:val="00B07C83"/>
    <w:rsid w:val="00B07D18"/>
    <w:rsid w:val="00B10C54"/>
    <w:rsid w:val="00B10DC7"/>
    <w:rsid w:val="00B10DFE"/>
    <w:rsid w:val="00B11E9E"/>
    <w:rsid w:val="00B12D3F"/>
    <w:rsid w:val="00B137D3"/>
    <w:rsid w:val="00B137E2"/>
    <w:rsid w:val="00B13C18"/>
    <w:rsid w:val="00B13EAC"/>
    <w:rsid w:val="00B13EB6"/>
    <w:rsid w:val="00B1485C"/>
    <w:rsid w:val="00B14938"/>
    <w:rsid w:val="00B16325"/>
    <w:rsid w:val="00B16456"/>
    <w:rsid w:val="00B179A7"/>
    <w:rsid w:val="00B17E93"/>
    <w:rsid w:val="00B20F34"/>
    <w:rsid w:val="00B21457"/>
    <w:rsid w:val="00B21569"/>
    <w:rsid w:val="00B2182B"/>
    <w:rsid w:val="00B22053"/>
    <w:rsid w:val="00B2212C"/>
    <w:rsid w:val="00B2221A"/>
    <w:rsid w:val="00B22C82"/>
    <w:rsid w:val="00B2311B"/>
    <w:rsid w:val="00B236B6"/>
    <w:rsid w:val="00B23C11"/>
    <w:rsid w:val="00B23DAA"/>
    <w:rsid w:val="00B241E9"/>
    <w:rsid w:val="00B2455E"/>
    <w:rsid w:val="00B246DB"/>
    <w:rsid w:val="00B24AE3"/>
    <w:rsid w:val="00B25349"/>
    <w:rsid w:val="00B2566D"/>
    <w:rsid w:val="00B25786"/>
    <w:rsid w:val="00B25D78"/>
    <w:rsid w:val="00B25DDC"/>
    <w:rsid w:val="00B268AA"/>
    <w:rsid w:val="00B27167"/>
    <w:rsid w:val="00B27429"/>
    <w:rsid w:val="00B27453"/>
    <w:rsid w:val="00B27A80"/>
    <w:rsid w:val="00B27F80"/>
    <w:rsid w:val="00B27FED"/>
    <w:rsid w:val="00B312B8"/>
    <w:rsid w:val="00B31C97"/>
    <w:rsid w:val="00B32A41"/>
    <w:rsid w:val="00B33CCB"/>
    <w:rsid w:val="00B34294"/>
    <w:rsid w:val="00B3457F"/>
    <w:rsid w:val="00B34A1A"/>
    <w:rsid w:val="00B3538A"/>
    <w:rsid w:val="00B35B58"/>
    <w:rsid w:val="00B36960"/>
    <w:rsid w:val="00B3731A"/>
    <w:rsid w:val="00B4054C"/>
    <w:rsid w:val="00B40972"/>
    <w:rsid w:val="00B40C7E"/>
    <w:rsid w:val="00B40F28"/>
    <w:rsid w:val="00B41DDF"/>
    <w:rsid w:val="00B42D9D"/>
    <w:rsid w:val="00B435E6"/>
    <w:rsid w:val="00B43765"/>
    <w:rsid w:val="00B43C08"/>
    <w:rsid w:val="00B45253"/>
    <w:rsid w:val="00B458C8"/>
    <w:rsid w:val="00B458F7"/>
    <w:rsid w:val="00B46195"/>
    <w:rsid w:val="00B462C4"/>
    <w:rsid w:val="00B463E0"/>
    <w:rsid w:val="00B4688E"/>
    <w:rsid w:val="00B4723A"/>
    <w:rsid w:val="00B47326"/>
    <w:rsid w:val="00B473B8"/>
    <w:rsid w:val="00B47943"/>
    <w:rsid w:val="00B50253"/>
    <w:rsid w:val="00B51240"/>
    <w:rsid w:val="00B51DDE"/>
    <w:rsid w:val="00B52BD1"/>
    <w:rsid w:val="00B52C46"/>
    <w:rsid w:val="00B54748"/>
    <w:rsid w:val="00B54FEA"/>
    <w:rsid w:val="00B5574C"/>
    <w:rsid w:val="00B56604"/>
    <w:rsid w:val="00B568D0"/>
    <w:rsid w:val="00B60AB5"/>
    <w:rsid w:val="00B619ED"/>
    <w:rsid w:val="00B61FBF"/>
    <w:rsid w:val="00B62985"/>
    <w:rsid w:val="00B62A21"/>
    <w:rsid w:val="00B62D94"/>
    <w:rsid w:val="00B639B9"/>
    <w:rsid w:val="00B63A7E"/>
    <w:rsid w:val="00B64A12"/>
    <w:rsid w:val="00B65200"/>
    <w:rsid w:val="00B66FA4"/>
    <w:rsid w:val="00B67CE0"/>
    <w:rsid w:val="00B7018D"/>
    <w:rsid w:val="00B70F80"/>
    <w:rsid w:val="00B7139B"/>
    <w:rsid w:val="00B71621"/>
    <w:rsid w:val="00B72081"/>
    <w:rsid w:val="00B72862"/>
    <w:rsid w:val="00B7396E"/>
    <w:rsid w:val="00B73A7F"/>
    <w:rsid w:val="00B73D32"/>
    <w:rsid w:val="00B74737"/>
    <w:rsid w:val="00B748F0"/>
    <w:rsid w:val="00B74AED"/>
    <w:rsid w:val="00B75981"/>
    <w:rsid w:val="00B75DFC"/>
    <w:rsid w:val="00B7610F"/>
    <w:rsid w:val="00B76C7E"/>
    <w:rsid w:val="00B76CD6"/>
    <w:rsid w:val="00B77500"/>
    <w:rsid w:val="00B807D1"/>
    <w:rsid w:val="00B8080D"/>
    <w:rsid w:val="00B80DA0"/>
    <w:rsid w:val="00B81903"/>
    <w:rsid w:val="00B825AF"/>
    <w:rsid w:val="00B82B08"/>
    <w:rsid w:val="00B83E9A"/>
    <w:rsid w:val="00B83E9E"/>
    <w:rsid w:val="00B84119"/>
    <w:rsid w:val="00B84279"/>
    <w:rsid w:val="00B84DED"/>
    <w:rsid w:val="00B851D3"/>
    <w:rsid w:val="00B8555D"/>
    <w:rsid w:val="00B860B1"/>
    <w:rsid w:val="00B86D73"/>
    <w:rsid w:val="00B87090"/>
    <w:rsid w:val="00B870E2"/>
    <w:rsid w:val="00B87765"/>
    <w:rsid w:val="00B87E3D"/>
    <w:rsid w:val="00B902BC"/>
    <w:rsid w:val="00B91158"/>
    <w:rsid w:val="00B9124F"/>
    <w:rsid w:val="00B91716"/>
    <w:rsid w:val="00B91956"/>
    <w:rsid w:val="00B92446"/>
    <w:rsid w:val="00B92681"/>
    <w:rsid w:val="00B92881"/>
    <w:rsid w:val="00B942AF"/>
    <w:rsid w:val="00B95779"/>
    <w:rsid w:val="00B95887"/>
    <w:rsid w:val="00B95B92"/>
    <w:rsid w:val="00B9747A"/>
    <w:rsid w:val="00B97496"/>
    <w:rsid w:val="00B975CE"/>
    <w:rsid w:val="00B97687"/>
    <w:rsid w:val="00B97A24"/>
    <w:rsid w:val="00B97C27"/>
    <w:rsid w:val="00B97F6B"/>
    <w:rsid w:val="00BA04A1"/>
    <w:rsid w:val="00BA0B31"/>
    <w:rsid w:val="00BA0F96"/>
    <w:rsid w:val="00BA18FA"/>
    <w:rsid w:val="00BA1B69"/>
    <w:rsid w:val="00BA1C00"/>
    <w:rsid w:val="00BA292E"/>
    <w:rsid w:val="00BA293B"/>
    <w:rsid w:val="00BA36EB"/>
    <w:rsid w:val="00BA4C70"/>
    <w:rsid w:val="00BA4F74"/>
    <w:rsid w:val="00BA608C"/>
    <w:rsid w:val="00BA7185"/>
    <w:rsid w:val="00BA7336"/>
    <w:rsid w:val="00BB03D7"/>
    <w:rsid w:val="00BB08BA"/>
    <w:rsid w:val="00BB0AE4"/>
    <w:rsid w:val="00BB2A56"/>
    <w:rsid w:val="00BB2D6F"/>
    <w:rsid w:val="00BB36B7"/>
    <w:rsid w:val="00BB3C37"/>
    <w:rsid w:val="00BB5F50"/>
    <w:rsid w:val="00BC067D"/>
    <w:rsid w:val="00BC1A57"/>
    <w:rsid w:val="00BC256C"/>
    <w:rsid w:val="00BC37F6"/>
    <w:rsid w:val="00BC495F"/>
    <w:rsid w:val="00BC4F0A"/>
    <w:rsid w:val="00BC57A5"/>
    <w:rsid w:val="00BC5E34"/>
    <w:rsid w:val="00BC5F99"/>
    <w:rsid w:val="00BC63C9"/>
    <w:rsid w:val="00BC6611"/>
    <w:rsid w:val="00BC662C"/>
    <w:rsid w:val="00BC6D7A"/>
    <w:rsid w:val="00BC6E6F"/>
    <w:rsid w:val="00BC73A0"/>
    <w:rsid w:val="00BD013D"/>
    <w:rsid w:val="00BD040D"/>
    <w:rsid w:val="00BD0526"/>
    <w:rsid w:val="00BD0B9D"/>
    <w:rsid w:val="00BD0C56"/>
    <w:rsid w:val="00BD18CB"/>
    <w:rsid w:val="00BD1C54"/>
    <w:rsid w:val="00BD2E41"/>
    <w:rsid w:val="00BD2E77"/>
    <w:rsid w:val="00BD2E98"/>
    <w:rsid w:val="00BD3502"/>
    <w:rsid w:val="00BD370B"/>
    <w:rsid w:val="00BD3D74"/>
    <w:rsid w:val="00BD3EFF"/>
    <w:rsid w:val="00BD46AA"/>
    <w:rsid w:val="00BD48CD"/>
    <w:rsid w:val="00BD5D26"/>
    <w:rsid w:val="00BD659A"/>
    <w:rsid w:val="00BD6F55"/>
    <w:rsid w:val="00BD72FE"/>
    <w:rsid w:val="00BD7B5A"/>
    <w:rsid w:val="00BE001C"/>
    <w:rsid w:val="00BE00A8"/>
    <w:rsid w:val="00BE114F"/>
    <w:rsid w:val="00BE1F45"/>
    <w:rsid w:val="00BE258E"/>
    <w:rsid w:val="00BE2600"/>
    <w:rsid w:val="00BE26C5"/>
    <w:rsid w:val="00BE3170"/>
    <w:rsid w:val="00BE363B"/>
    <w:rsid w:val="00BE3818"/>
    <w:rsid w:val="00BE45D6"/>
    <w:rsid w:val="00BE4DB2"/>
    <w:rsid w:val="00BE57EA"/>
    <w:rsid w:val="00BE5F4A"/>
    <w:rsid w:val="00BE6531"/>
    <w:rsid w:val="00BE6CF9"/>
    <w:rsid w:val="00BE70CE"/>
    <w:rsid w:val="00BE74B5"/>
    <w:rsid w:val="00BE78EF"/>
    <w:rsid w:val="00BE7E52"/>
    <w:rsid w:val="00BF00B2"/>
    <w:rsid w:val="00BF0A2A"/>
    <w:rsid w:val="00BF0E6A"/>
    <w:rsid w:val="00BF17A3"/>
    <w:rsid w:val="00BF1AAE"/>
    <w:rsid w:val="00BF1D2A"/>
    <w:rsid w:val="00BF40EC"/>
    <w:rsid w:val="00BF644F"/>
    <w:rsid w:val="00BF786F"/>
    <w:rsid w:val="00BF7D1B"/>
    <w:rsid w:val="00BF7FCA"/>
    <w:rsid w:val="00C0073F"/>
    <w:rsid w:val="00C008C2"/>
    <w:rsid w:val="00C00CF9"/>
    <w:rsid w:val="00C00E92"/>
    <w:rsid w:val="00C01136"/>
    <w:rsid w:val="00C013CC"/>
    <w:rsid w:val="00C01DB4"/>
    <w:rsid w:val="00C02307"/>
    <w:rsid w:val="00C0275F"/>
    <w:rsid w:val="00C0354F"/>
    <w:rsid w:val="00C03B99"/>
    <w:rsid w:val="00C04199"/>
    <w:rsid w:val="00C047C2"/>
    <w:rsid w:val="00C06804"/>
    <w:rsid w:val="00C06A0F"/>
    <w:rsid w:val="00C06B0B"/>
    <w:rsid w:val="00C076D0"/>
    <w:rsid w:val="00C0786A"/>
    <w:rsid w:val="00C07FB1"/>
    <w:rsid w:val="00C10160"/>
    <w:rsid w:val="00C10466"/>
    <w:rsid w:val="00C110DF"/>
    <w:rsid w:val="00C113EC"/>
    <w:rsid w:val="00C1191F"/>
    <w:rsid w:val="00C11955"/>
    <w:rsid w:val="00C11C72"/>
    <w:rsid w:val="00C11FA9"/>
    <w:rsid w:val="00C125DC"/>
    <w:rsid w:val="00C12679"/>
    <w:rsid w:val="00C130B3"/>
    <w:rsid w:val="00C1345A"/>
    <w:rsid w:val="00C1357D"/>
    <w:rsid w:val="00C13A55"/>
    <w:rsid w:val="00C13A8F"/>
    <w:rsid w:val="00C14116"/>
    <w:rsid w:val="00C14378"/>
    <w:rsid w:val="00C14505"/>
    <w:rsid w:val="00C14562"/>
    <w:rsid w:val="00C1501A"/>
    <w:rsid w:val="00C15311"/>
    <w:rsid w:val="00C172FF"/>
    <w:rsid w:val="00C201BD"/>
    <w:rsid w:val="00C204FE"/>
    <w:rsid w:val="00C20EEC"/>
    <w:rsid w:val="00C212C2"/>
    <w:rsid w:val="00C22213"/>
    <w:rsid w:val="00C2265D"/>
    <w:rsid w:val="00C22A48"/>
    <w:rsid w:val="00C23118"/>
    <w:rsid w:val="00C23D8F"/>
    <w:rsid w:val="00C240E9"/>
    <w:rsid w:val="00C242AC"/>
    <w:rsid w:val="00C24FCF"/>
    <w:rsid w:val="00C2531C"/>
    <w:rsid w:val="00C25367"/>
    <w:rsid w:val="00C25927"/>
    <w:rsid w:val="00C25D59"/>
    <w:rsid w:val="00C25D91"/>
    <w:rsid w:val="00C25FF2"/>
    <w:rsid w:val="00C26463"/>
    <w:rsid w:val="00C2688A"/>
    <w:rsid w:val="00C2698B"/>
    <w:rsid w:val="00C27053"/>
    <w:rsid w:val="00C27104"/>
    <w:rsid w:val="00C27FD5"/>
    <w:rsid w:val="00C3022D"/>
    <w:rsid w:val="00C30F0D"/>
    <w:rsid w:val="00C3212D"/>
    <w:rsid w:val="00C3214F"/>
    <w:rsid w:val="00C32DB7"/>
    <w:rsid w:val="00C33E27"/>
    <w:rsid w:val="00C36207"/>
    <w:rsid w:val="00C36307"/>
    <w:rsid w:val="00C3653A"/>
    <w:rsid w:val="00C3717B"/>
    <w:rsid w:val="00C37F3E"/>
    <w:rsid w:val="00C4004E"/>
    <w:rsid w:val="00C400D2"/>
    <w:rsid w:val="00C401BC"/>
    <w:rsid w:val="00C4107A"/>
    <w:rsid w:val="00C414D8"/>
    <w:rsid w:val="00C4288C"/>
    <w:rsid w:val="00C43568"/>
    <w:rsid w:val="00C43F99"/>
    <w:rsid w:val="00C45076"/>
    <w:rsid w:val="00C4535D"/>
    <w:rsid w:val="00C45587"/>
    <w:rsid w:val="00C45C94"/>
    <w:rsid w:val="00C45FF0"/>
    <w:rsid w:val="00C462B0"/>
    <w:rsid w:val="00C46368"/>
    <w:rsid w:val="00C467D1"/>
    <w:rsid w:val="00C50384"/>
    <w:rsid w:val="00C518B6"/>
    <w:rsid w:val="00C51926"/>
    <w:rsid w:val="00C51D26"/>
    <w:rsid w:val="00C53714"/>
    <w:rsid w:val="00C53730"/>
    <w:rsid w:val="00C54932"/>
    <w:rsid w:val="00C5515D"/>
    <w:rsid w:val="00C556C1"/>
    <w:rsid w:val="00C5573C"/>
    <w:rsid w:val="00C56CE5"/>
    <w:rsid w:val="00C5716A"/>
    <w:rsid w:val="00C602AF"/>
    <w:rsid w:val="00C60726"/>
    <w:rsid w:val="00C60BB8"/>
    <w:rsid w:val="00C60C4D"/>
    <w:rsid w:val="00C60ED1"/>
    <w:rsid w:val="00C6108F"/>
    <w:rsid w:val="00C613ED"/>
    <w:rsid w:val="00C615BE"/>
    <w:rsid w:val="00C615EA"/>
    <w:rsid w:val="00C61876"/>
    <w:rsid w:val="00C618AD"/>
    <w:rsid w:val="00C62328"/>
    <w:rsid w:val="00C627C5"/>
    <w:rsid w:val="00C62A84"/>
    <w:rsid w:val="00C645D3"/>
    <w:rsid w:val="00C658A2"/>
    <w:rsid w:val="00C65C6E"/>
    <w:rsid w:val="00C66DB6"/>
    <w:rsid w:val="00C671C7"/>
    <w:rsid w:val="00C674B1"/>
    <w:rsid w:val="00C67987"/>
    <w:rsid w:val="00C67D86"/>
    <w:rsid w:val="00C67F38"/>
    <w:rsid w:val="00C70793"/>
    <w:rsid w:val="00C713B5"/>
    <w:rsid w:val="00C720A5"/>
    <w:rsid w:val="00C727DF"/>
    <w:rsid w:val="00C73175"/>
    <w:rsid w:val="00C7354C"/>
    <w:rsid w:val="00C74637"/>
    <w:rsid w:val="00C75441"/>
    <w:rsid w:val="00C76518"/>
    <w:rsid w:val="00C76835"/>
    <w:rsid w:val="00C76E24"/>
    <w:rsid w:val="00C76FE6"/>
    <w:rsid w:val="00C77D5C"/>
    <w:rsid w:val="00C8086F"/>
    <w:rsid w:val="00C80D05"/>
    <w:rsid w:val="00C8117C"/>
    <w:rsid w:val="00C8160F"/>
    <w:rsid w:val="00C8173E"/>
    <w:rsid w:val="00C8190D"/>
    <w:rsid w:val="00C81BB2"/>
    <w:rsid w:val="00C82075"/>
    <w:rsid w:val="00C821B2"/>
    <w:rsid w:val="00C82594"/>
    <w:rsid w:val="00C83742"/>
    <w:rsid w:val="00C83C34"/>
    <w:rsid w:val="00C85361"/>
    <w:rsid w:val="00C85706"/>
    <w:rsid w:val="00C8615B"/>
    <w:rsid w:val="00C868BB"/>
    <w:rsid w:val="00C86A0D"/>
    <w:rsid w:val="00C86E03"/>
    <w:rsid w:val="00C86E95"/>
    <w:rsid w:val="00C870E3"/>
    <w:rsid w:val="00C870FF"/>
    <w:rsid w:val="00C87AFE"/>
    <w:rsid w:val="00C90FDE"/>
    <w:rsid w:val="00C91F72"/>
    <w:rsid w:val="00C93345"/>
    <w:rsid w:val="00C93385"/>
    <w:rsid w:val="00C935D3"/>
    <w:rsid w:val="00C9400F"/>
    <w:rsid w:val="00C94D26"/>
    <w:rsid w:val="00C94DF0"/>
    <w:rsid w:val="00C94FA8"/>
    <w:rsid w:val="00C95367"/>
    <w:rsid w:val="00C9536A"/>
    <w:rsid w:val="00C96E43"/>
    <w:rsid w:val="00C97719"/>
    <w:rsid w:val="00C97E45"/>
    <w:rsid w:val="00C97E5D"/>
    <w:rsid w:val="00CA00E4"/>
    <w:rsid w:val="00CA13D3"/>
    <w:rsid w:val="00CA1B1A"/>
    <w:rsid w:val="00CA2970"/>
    <w:rsid w:val="00CA2EC0"/>
    <w:rsid w:val="00CA329E"/>
    <w:rsid w:val="00CA481F"/>
    <w:rsid w:val="00CA5509"/>
    <w:rsid w:val="00CA5D84"/>
    <w:rsid w:val="00CA64EA"/>
    <w:rsid w:val="00CA70A8"/>
    <w:rsid w:val="00CA7D04"/>
    <w:rsid w:val="00CA7E52"/>
    <w:rsid w:val="00CB0350"/>
    <w:rsid w:val="00CB075E"/>
    <w:rsid w:val="00CB0808"/>
    <w:rsid w:val="00CB09B5"/>
    <w:rsid w:val="00CB119A"/>
    <w:rsid w:val="00CB1DD9"/>
    <w:rsid w:val="00CB1EE8"/>
    <w:rsid w:val="00CB2182"/>
    <w:rsid w:val="00CB2395"/>
    <w:rsid w:val="00CB4230"/>
    <w:rsid w:val="00CB4C61"/>
    <w:rsid w:val="00CB546B"/>
    <w:rsid w:val="00CB5EA5"/>
    <w:rsid w:val="00CB63D6"/>
    <w:rsid w:val="00CB69B5"/>
    <w:rsid w:val="00CB6AA3"/>
    <w:rsid w:val="00CB7897"/>
    <w:rsid w:val="00CB796D"/>
    <w:rsid w:val="00CB7B83"/>
    <w:rsid w:val="00CC2020"/>
    <w:rsid w:val="00CC3526"/>
    <w:rsid w:val="00CC3E35"/>
    <w:rsid w:val="00CC3EF8"/>
    <w:rsid w:val="00CC4D76"/>
    <w:rsid w:val="00CC56E4"/>
    <w:rsid w:val="00CC5B5D"/>
    <w:rsid w:val="00CC5BBE"/>
    <w:rsid w:val="00CC5F4D"/>
    <w:rsid w:val="00CC6912"/>
    <w:rsid w:val="00CC6A08"/>
    <w:rsid w:val="00CC713F"/>
    <w:rsid w:val="00CC79D6"/>
    <w:rsid w:val="00CC7AF7"/>
    <w:rsid w:val="00CD2395"/>
    <w:rsid w:val="00CD26F2"/>
    <w:rsid w:val="00CD3C41"/>
    <w:rsid w:val="00CD43BF"/>
    <w:rsid w:val="00CD4D91"/>
    <w:rsid w:val="00CD572D"/>
    <w:rsid w:val="00CD5919"/>
    <w:rsid w:val="00CD5B6C"/>
    <w:rsid w:val="00CD5F63"/>
    <w:rsid w:val="00CD644E"/>
    <w:rsid w:val="00CD7303"/>
    <w:rsid w:val="00CD760A"/>
    <w:rsid w:val="00CE0019"/>
    <w:rsid w:val="00CE0F8E"/>
    <w:rsid w:val="00CE12AF"/>
    <w:rsid w:val="00CE2278"/>
    <w:rsid w:val="00CE49FA"/>
    <w:rsid w:val="00CE4D84"/>
    <w:rsid w:val="00CE5A85"/>
    <w:rsid w:val="00CE5B81"/>
    <w:rsid w:val="00CE5D55"/>
    <w:rsid w:val="00CE6634"/>
    <w:rsid w:val="00CE693F"/>
    <w:rsid w:val="00CE69EA"/>
    <w:rsid w:val="00CE6BF4"/>
    <w:rsid w:val="00CE7A20"/>
    <w:rsid w:val="00CF0745"/>
    <w:rsid w:val="00CF0AA3"/>
    <w:rsid w:val="00CF131D"/>
    <w:rsid w:val="00CF193F"/>
    <w:rsid w:val="00CF1CA2"/>
    <w:rsid w:val="00CF20C5"/>
    <w:rsid w:val="00CF33BE"/>
    <w:rsid w:val="00CF3B20"/>
    <w:rsid w:val="00CF481A"/>
    <w:rsid w:val="00CF48F0"/>
    <w:rsid w:val="00CF58AC"/>
    <w:rsid w:val="00CF62CE"/>
    <w:rsid w:val="00CF6D1C"/>
    <w:rsid w:val="00CF6F9E"/>
    <w:rsid w:val="00CF77E3"/>
    <w:rsid w:val="00CF7B7E"/>
    <w:rsid w:val="00D0032B"/>
    <w:rsid w:val="00D003B3"/>
    <w:rsid w:val="00D003FD"/>
    <w:rsid w:val="00D005AB"/>
    <w:rsid w:val="00D013EF"/>
    <w:rsid w:val="00D01976"/>
    <w:rsid w:val="00D01EC8"/>
    <w:rsid w:val="00D020B4"/>
    <w:rsid w:val="00D02FD0"/>
    <w:rsid w:val="00D03251"/>
    <w:rsid w:val="00D03360"/>
    <w:rsid w:val="00D04CC0"/>
    <w:rsid w:val="00D04EA3"/>
    <w:rsid w:val="00D05E73"/>
    <w:rsid w:val="00D0651E"/>
    <w:rsid w:val="00D06706"/>
    <w:rsid w:val="00D06A5F"/>
    <w:rsid w:val="00D0761A"/>
    <w:rsid w:val="00D1050A"/>
    <w:rsid w:val="00D11A04"/>
    <w:rsid w:val="00D11FAA"/>
    <w:rsid w:val="00D12A06"/>
    <w:rsid w:val="00D12A24"/>
    <w:rsid w:val="00D1416F"/>
    <w:rsid w:val="00D14684"/>
    <w:rsid w:val="00D14D51"/>
    <w:rsid w:val="00D14F55"/>
    <w:rsid w:val="00D14FA2"/>
    <w:rsid w:val="00D15562"/>
    <w:rsid w:val="00D15807"/>
    <w:rsid w:val="00D15A62"/>
    <w:rsid w:val="00D15B22"/>
    <w:rsid w:val="00D16261"/>
    <w:rsid w:val="00D16867"/>
    <w:rsid w:val="00D16CC0"/>
    <w:rsid w:val="00D1720F"/>
    <w:rsid w:val="00D179AB"/>
    <w:rsid w:val="00D17E23"/>
    <w:rsid w:val="00D207F5"/>
    <w:rsid w:val="00D21045"/>
    <w:rsid w:val="00D2110F"/>
    <w:rsid w:val="00D2239D"/>
    <w:rsid w:val="00D22818"/>
    <w:rsid w:val="00D23E0B"/>
    <w:rsid w:val="00D24615"/>
    <w:rsid w:val="00D24917"/>
    <w:rsid w:val="00D2494C"/>
    <w:rsid w:val="00D24A33"/>
    <w:rsid w:val="00D25A9D"/>
    <w:rsid w:val="00D2632B"/>
    <w:rsid w:val="00D27245"/>
    <w:rsid w:val="00D27397"/>
    <w:rsid w:val="00D27F1A"/>
    <w:rsid w:val="00D300A3"/>
    <w:rsid w:val="00D3046D"/>
    <w:rsid w:val="00D31EE2"/>
    <w:rsid w:val="00D33216"/>
    <w:rsid w:val="00D33268"/>
    <w:rsid w:val="00D333AD"/>
    <w:rsid w:val="00D3369A"/>
    <w:rsid w:val="00D337AE"/>
    <w:rsid w:val="00D34170"/>
    <w:rsid w:val="00D3424D"/>
    <w:rsid w:val="00D34322"/>
    <w:rsid w:val="00D37CE2"/>
    <w:rsid w:val="00D404B1"/>
    <w:rsid w:val="00D406FF"/>
    <w:rsid w:val="00D42749"/>
    <w:rsid w:val="00D42AEE"/>
    <w:rsid w:val="00D43F9E"/>
    <w:rsid w:val="00D4415D"/>
    <w:rsid w:val="00D44350"/>
    <w:rsid w:val="00D44691"/>
    <w:rsid w:val="00D449F0"/>
    <w:rsid w:val="00D44AA6"/>
    <w:rsid w:val="00D44BBF"/>
    <w:rsid w:val="00D452D6"/>
    <w:rsid w:val="00D45710"/>
    <w:rsid w:val="00D46593"/>
    <w:rsid w:val="00D46A4B"/>
    <w:rsid w:val="00D46BE4"/>
    <w:rsid w:val="00D46E3C"/>
    <w:rsid w:val="00D46EBD"/>
    <w:rsid w:val="00D4757A"/>
    <w:rsid w:val="00D500C9"/>
    <w:rsid w:val="00D50BE3"/>
    <w:rsid w:val="00D516D2"/>
    <w:rsid w:val="00D51B2E"/>
    <w:rsid w:val="00D51DE1"/>
    <w:rsid w:val="00D51F0F"/>
    <w:rsid w:val="00D52271"/>
    <w:rsid w:val="00D541A6"/>
    <w:rsid w:val="00D5422E"/>
    <w:rsid w:val="00D542F8"/>
    <w:rsid w:val="00D549E7"/>
    <w:rsid w:val="00D54D16"/>
    <w:rsid w:val="00D54D5B"/>
    <w:rsid w:val="00D552EA"/>
    <w:rsid w:val="00D5535A"/>
    <w:rsid w:val="00D5612D"/>
    <w:rsid w:val="00D56228"/>
    <w:rsid w:val="00D56708"/>
    <w:rsid w:val="00D5755F"/>
    <w:rsid w:val="00D57D5B"/>
    <w:rsid w:val="00D60A34"/>
    <w:rsid w:val="00D60CB8"/>
    <w:rsid w:val="00D61342"/>
    <w:rsid w:val="00D613BE"/>
    <w:rsid w:val="00D61907"/>
    <w:rsid w:val="00D62A8C"/>
    <w:rsid w:val="00D62BC7"/>
    <w:rsid w:val="00D62F45"/>
    <w:rsid w:val="00D62F69"/>
    <w:rsid w:val="00D63022"/>
    <w:rsid w:val="00D633ED"/>
    <w:rsid w:val="00D633FA"/>
    <w:rsid w:val="00D637D2"/>
    <w:rsid w:val="00D649F2"/>
    <w:rsid w:val="00D66DF6"/>
    <w:rsid w:val="00D67970"/>
    <w:rsid w:val="00D7046D"/>
    <w:rsid w:val="00D70C3F"/>
    <w:rsid w:val="00D7180A"/>
    <w:rsid w:val="00D71900"/>
    <w:rsid w:val="00D72A1A"/>
    <w:rsid w:val="00D73C4E"/>
    <w:rsid w:val="00D74AF4"/>
    <w:rsid w:val="00D74E80"/>
    <w:rsid w:val="00D753D8"/>
    <w:rsid w:val="00D7571F"/>
    <w:rsid w:val="00D75DC1"/>
    <w:rsid w:val="00D766CF"/>
    <w:rsid w:val="00D76805"/>
    <w:rsid w:val="00D76F94"/>
    <w:rsid w:val="00D775F3"/>
    <w:rsid w:val="00D77DF2"/>
    <w:rsid w:val="00D77E9A"/>
    <w:rsid w:val="00D77FC8"/>
    <w:rsid w:val="00D80458"/>
    <w:rsid w:val="00D8087E"/>
    <w:rsid w:val="00D808A9"/>
    <w:rsid w:val="00D80F9F"/>
    <w:rsid w:val="00D81133"/>
    <w:rsid w:val="00D819D9"/>
    <w:rsid w:val="00D81A4E"/>
    <w:rsid w:val="00D82353"/>
    <w:rsid w:val="00D82F1E"/>
    <w:rsid w:val="00D830EF"/>
    <w:rsid w:val="00D835B7"/>
    <w:rsid w:val="00D83663"/>
    <w:rsid w:val="00D837AE"/>
    <w:rsid w:val="00D83944"/>
    <w:rsid w:val="00D83D8E"/>
    <w:rsid w:val="00D847C4"/>
    <w:rsid w:val="00D84897"/>
    <w:rsid w:val="00D84CB5"/>
    <w:rsid w:val="00D84D90"/>
    <w:rsid w:val="00D853E8"/>
    <w:rsid w:val="00D85682"/>
    <w:rsid w:val="00D856D7"/>
    <w:rsid w:val="00D85B72"/>
    <w:rsid w:val="00D85C50"/>
    <w:rsid w:val="00D869B4"/>
    <w:rsid w:val="00D86C79"/>
    <w:rsid w:val="00D86FC7"/>
    <w:rsid w:val="00D90072"/>
    <w:rsid w:val="00D90527"/>
    <w:rsid w:val="00D90580"/>
    <w:rsid w:val="00D90927"/>
    <w:rsid w:val="00D91878"/>
    <w:rsid w:val="00D920E5"/>
    <w:rsid w:val="00D9237D"/>
    <w:rsid w:val="00D9298D"/>
    <w:rsid w:val="00D92B34"/>
    <w:rsid w:val="00D93F65"/>
    <w:rsid w:val="00D93FBF"/>
    <w:rsid w:val="00D944C5"/>
    <w:rsid w:val="00D9488E"/>
    <w:rsid w:val="00D94D97"/>
    <w:rsid w:val="00D9594C"/>
    <w:rsid w:val="00D95A83"/>
    <w:rsid w:val="00D96AFC"/>
    <w:rsid w:val="00D96FBF"/>
    <w:rsid w:val="00D9750A"/>
    <w:rsid w:val="00DA0511"/>
    <w:rsid w:val="00DA0513"/>
    <w:rsid w:val="00DA0699"/>
    <w:rsid w:val="00DA15C7"/>
    <w:rsid w:val="00DA1B85"/>
    <w:rsid w:val="00DA1D8D"/>
    <w:rsid w:val="00DA1F16"/>
    <w:rsid w:val="00DA2D3E"/>
    <w:rsid w:val="00DA366D"/>
    <w:rsid w:val="00DA38E1"/>
    <w:rsid w:val="00DA3BC6"/>
    <w:rsid w:val="00DA3CE9"/>
    <w:rsid w:val="00DA4289"/>
    <w:rsid w:val="00DA56C9"/>
    <w:rsid w:val="00DA57AE"/>
    <w:rsid w:val="00DA5DE7"/>
    <w:rsid w:val="00DA6ECF"/>
    <w:rsid w:val="00DA7D01"/>
    <w:rsid w:val="00DA7D74"/>
    <w:rsid w:val="00DB145B"/>
    <w:rsid w:val="00DB1B35"/>
    <w:rsid w:val="00DB206D"/>
    <w:rsid w:val="00DB213F"/>
    <w:rsid w:val="00DB2452"/>
    <w:rsid w:val="00DB2459"/>
    <w:rsid w:val="00DB2DD0"/>
    <w:rsid w:val="00DB363C"/>
    <w:rsid w:val="00DB4500"/>
    <w:rsid w:val="00DB5202"/>
    <w:rsid w:val="00DB5335"/>
    <w:rsid w:val="00DB5802"/>
    <w:rsid w:val="00DB799D"/>
    <w:rsid w:val="00DB7EFA"/>
    <w:rsid w:val="00DC0393"/>
    <w:rsid w:val="00DC0BC3"/>
    <w:rsid w:val="00DC1770"/>
    <w:rsid w:val="00DC216C"/>
    <w:rsid w:val="00DC33B9"/>
    <w:rsid w:val="00DC348D"/>
    <w:rsid w:val="00DC4E6C"/>
    <w:rsid w:val="00DC5250"/>
    <w:rsid w:val="00DC5676"/>
    <w:rsid w:val="00DC65E7"/>
    <w:rsid w:val="00DC6A93"/>
    <w:rsid w:val="00DC6ED9"/>
    <w:rsid w:val="00DC72B0"/>
    <w:rsid w:val="00DC775E"/>
    <w:rsid w:val="00DC77E8"/>
    <w:rsid w:val="00DC7844"/>
    <w:rsid w:val="00DC7A27"/>
    <w:rsid w:val="00DC7FA0"/>
    <w:rsid w:val="00DD0064"/>
    <w:rsid w:val="00DD1DF7"/>
    <w:rsid w:val="00DD20DA"/>
    <w:rsid w:val="00DD2515"/>
    <w:rsid w:val="00DD2DA2"/>
    <w:rsid w:val="00DD417A"/>
    <w:rsid w:val="00DD4328"/>
    <w:rsid w:val="00DD4516"/>
    <w:rsid w:val="00DD5857"/>
    <w:rsid w:val="00DD5F23"/>
    <w:rsid w:val="00DD60F8"/>
    <w:rsid w:val="00DD67E9"/>
    <w:rsid w:val="00DD7229"/>
    <w:rsid w:val="00DE015A"/>
    <w:rsid w:val="00DE07F9"/>
    <w:rsid w:val="00DE0869"/>
    <w:rsid w:val="00DE1F28"/>
    <w:rsid w:val="00DE2EEB"/>
    <w:rsid w:val="00DE406C"/>
    <w:rsid w:val="00DE614A"/>
    <w:rsid w:val="00DE64A0"/>
    <w:rsid w:val="00DE675B"/>
    <w:rsid w:val="00DE7674"/>
    <w:rsid w:val="00DE7EA1"/>
    <w:rsid w:val="00DF07C3"/>
    <w:rsid w:val="00DF0B28"/>
    <w:rsid w:val="00DF1D5B"/>
    <w:rsid w:val="00DF1E74"/>
    <w:rsid w:val="00DF1FD6"/>
    <w:rsid w:val="00DF21F2"/>
    <w:rsid w:val="00DF238E"/>
    <w:rsid w:val="00DF2F91"/>
    <w:rsid w:val="00DF386C"/>
    <w:rsid w:val="00DF3F0C"/>
    <w:rsid w:val="00DF43CB"/>
    <w:rsid w:val="00DF4858"/>
    <w:rsid w:val="00DF4CD9"/>
    <w:rsid w:val="00DF5E37"/>
    <w:rsid w:val="00DF5E84"/>
    <w:rsid w:val="00DF60DE"/>
    <w:rsid w:val="00DF63CF"/>
    <w:rsid w:val="00DF6A28"/>
    <w:rsid w:val="00DF7030"/>
    <w:rsid w:val="00DF719D"/>
    <w:rsid w:val="00DF7567"/>
    <w:rsid w:val="00DF7EFC"/>
    <w:rsid w:val="00E002C7"/>
    <w:rsid w:val="00E00720"/>
    <w:rsid w:val="00E01476"/>
    <w:rsid w:val="00E0164C"/>
    <w:rsid w:val="00E018EC"/>
    <w:rsid w:val="00E023CB"/>
    <w:rsid w:val="00E02493"/>
    <w:rsid w:val="00E02565"/>
    <w:rsid w:val="00E02575"/>
    <w:rsid w:val="00E0319D"/>
    <w:rsid w:val="00E03CC7"/>
    <w:rsid w:val="00E03E0D"/>
    <w:rsid w:val="00E04794"/>
    <w:rsid w:val="00E05555"/>
    <w:rsid w:val="00E05574"/>
    <w:rsid w:val="00E05C05"/>
    <w:rsid w:val="00E05C47"/>
    <w:rsid w:val="00E05E85"/>
    <w:rsid w:val="00E0691C"/>
    <w:rsid w:val="00E06A24"/>
    <w:rsid w:val="00E073A8"/>
    <w:rsid w:val="00E0746B"/>
    <w:rsid w:val="00E10CD5"/>
    <w:rsid w:val="00E11E40"/>
    <w:rsid w:val="00E1261A"/>
    <w:rsid w:val="00E12698"/>
    <w:rsid w:val="00E12DE0"/>
    <w:rsid w:val="00E130E0"/>
    <w:rsid w:val="00E13175"/>
    <w:rsid w:val="00E132EE"/>
    <w:rsid w:val="00E135F2"/>
    <w:rsid w:val="00E13F1F"/>
    <w:rsid w:val="00E13FD8"/>
    <w:rsid w:val="00E14359"/>
    <w:rsid w:val="00E14598"/>
    <w:rsid w:val="00E14901"/>
    <w:rsid w:val="00E15689"/>
    <w:rsid w:val="00E157E5"/>
    <w:rsid w:val="00E15B35"/>
    <w:rsid w:val="00E15B95"/>
    <w:rsid w:val="00E15D19"/>
    <w:rsid w:val="00E160D9"/>
    <w:rsid w:val="00E165D9"/>
    <w:rsid w:val="00E16C03"/>
    <w:rsid w:val="00E16D92"/>
    <w:rsid w:val="00E17425"/>
    <w:rsid w:val="00E175CB"/>
    <w:rsid w:val="00E17660"/>
    <w:rsid w:val="00E17CCB"/>
    <w:rsid w:val="00E17E11"/>
    <w:rsid w:val="00E2046A"/>
    <w:rsid w:val="00E207D6"/>
    <w:rsid w:val="00E2107A"/>
    <w:rsid w:val="00E210B9"/>
    <w:rsid w:val="00E21144"/>
    <w:rsid w:val="00E213E0"/>
    <w:rsid w:val="00E21FC0"/>
    <w:rsid w:val="00E22916"/>
    <w:rsid w:val="00E22D3B"/>
    <w:rsid w:val="00E22EA1"/>
    <w:rsid w:val="00E23D83"/>
    <w:rsid w:val="00E240B9"/>
    <w:rsid w:val="00E2459E"/>
    <w:rsid w:val="00E2469A"/>
    <w:rsid w:val="00E249CD"/>
    <w:rsid w:val="00E24CCF"/>
    <w:rsid w:val="00E24FAA"/>
    <w:rsid w:val="00E25303"/>
    <w:rsid w:val="00E258FB"/>
    <w:rsid w:val="00E25E77"/>
    <w:rsid w:val="00E26191"/>
    <w:rsid w:val="00E261D9"/>
    <w:rsid w:val="00E26855"/>
    <w:rsid w:val="00E26902"/>
    <w:rsid w:val="00E27E44"/>
    <w:rsid w:val="00E3008B"/>
    <w:rsid w:val="00E30FDF"/>
    <w:rsid w:val="00E31673"/>
    <w:rsid w:val="00E31A5A"/>
    <w:rsid w:val="00E31A70"/>
    <w:rsid w:val="00E32346"/>
    <w:rsid w:val="00E323B5"/>
    <w:rsid w:val="00E32438"/>
    <w:rsid w:val="00E3297F"/>
    <w:rsid w:val="00E32BA9"/>
    <w:rsid w:val="00E344BF"/>
    <w:rsid w:val="00E350B4"/>
    <w:rsid w:val="00E35164"/>
    <w:rsid w:val="00E358CD"/>
    <w:rsid w:val="00E35BDD"/>
    <w:rsid w:val="00E3648E"/>
    <w:rsid w:val="00E3657A"/>
    <w:rsid w:val="00E36D55"/>
    <w:rsid w:val="00E3706E"/>
    <w:rsid w:val="00E376BB"/>
    <w:rsid w:val="00E401C1"/>
    <w:rsid w:val="00E414FF"/>
    <w:rsid w:val="00E43D56"/>
    <w:rsid w:val="00E44E33"/>
    <w:rsid w:val="00E45A1F"/>
    <w:rsid w:val="00E464D6"/>
    <w:rsid w:val="00E467BC"/>
    <w:rsid w:val="00E46E15"/>
    <w:rsid w:val="00E47AAC"/>
    <w:rsid w:val="00E47D58"/>
    <w:rsid w:val="00E47E82"/>
    <w:rsid w:val="00E512FE"/>
    <w:rsid w:val="00E5147B"/>
    <w:rsid w:val="00E51794"/>
    <w:rsid w:val="00E51845"/>
    <w:rsid w:val="00E5219B"/>
    <w:rsid w:val="00E522FF"/>
    <w:rsid w:val="00E52A72"/>
    <w:rsid w:val="00E52BF0"/>
    <w:rsid w:val="00E52FC1"/>
    <w:rsid w:val="00E538A1"/>
    <w:rsid w:val="00E54866"/>
    <w:rsid w:val="00E54C3E"/>
    <w:rsid w:val="00E55989"/>
    <w:rsid w:val="00E55B7C"/>
    <w:rsid w:val="00E564A1"/>
    <w:rsid w:val="00E564E5"/>
    <w:rsid w:val="00E57AEA"/>
    <w:rsid w:val="00E60446"/>
    <w:rsid w:val="00E6064C"/>
    <w:rsid w:val="00E608AE"/>
    <w:rsid w:val="00E60FA7"/>
    <w:rsid w:val="00E614F6"/>
    <w:rsid w:val="00E61767"/>
    <w:rsid w:val="00E6247B"/>
    <w:rsid w:val="00E62918"/>
    <w:rsid w:val="00E63687"/>
    <w:rsid w:val="00E63793"/>
    <w:rsid w:val="00E63DFF"/>
    <w:rsid w:val="00E641B8"/>
    <w:rsid w:val="00E64332"/>
    <w:rsid w:val="00E6572E"/>
    <w:rsid w:val="00E65C31"/>
    <w:rsid w:val="00E65CF2"/>
    <w:rsid w:val="00E67412"/>
    <w:rsid w:val="00E67801"/>
    <w:rsid w:val="00E679B4"/>
    <w:rsid w:val="00E67EEE"/>
    <w:rsid w:val="00E7033D"/>
    <w:rsid w:val="00E70A02"/>
    <w:rsid w:val="00E71E14"/>
    <w:rsid w:val="00E72F40"/>
    <w:rsid w:val="00E736E3"/>
    <w:rsid w:val="00E743F1"/>
    <w:rsid w:val="00E74414"/>
    <w:rsid w:val="00E74E3E"/>
    <w:rsid w:val="00E74FAF"/>
    <w:rsid w:val="00E752BE"/>
    <w:rsid w:val="00E75A1A"/>
    <w:rsid w:val="00E762D3"/>
    <w:rsid w:val="00E76F05"/>
    <w:rsid w:val="00E772D0"/>
    <w:rsid w:val="00E80340"/>
    <w:rsid w:val="00E80AFF"/>
    <w:rsid w:val="00E80D15"/>
    <w:rsid w:val="00E80DD5"/>
    <w:rsid w:val="00E80E52"/>
    <w:rsid w:val="00E82298"/>
    <w:rsid w:val="00E82F76"/>
    <w:rsid w:val="00E83333"/>
    <w:rsid w:val="00E84441"/>
    <w:rsid w:val="00E84969"/>
    <w:rsid w:val="00E855CD"/>
    <w:rsid w:val="00E85E93"/>
    <w:rsid w:val="00E861AC"/>
    <w:rsid w:val="00E8641B"/>
    <w:rsid w:val="00E865F5"/>
    <w:rsid w:val="00E86D6B"/>
    <w:rsid w:val="00E86FA2"/>
    <w:rsid w:val="00E87061"/>
    <w:rsid w:val="00E87593"/>
    <w:rsid w:val="00E879FD"/>
    <w:rsid w:val="00E87A72"/>
    <w:rsid w:val="00E90321"/>
    <w:rsid w:val="00E90392"/>
    <w:rsid w:val="00E908DC"/>
    <w:rsid w:val="00E909E5"/>
    <w:rsid w:val="00E90E34"/>
    <w:rsid w:val="00E9107F"/>
    <w:rsid w:val="00E91FD4"/>
    <w:rsid w:val="00E92467"/>
    <w:rsid w:val="00E92955"/>
    <w:rsid w:val="00E940C8"/>
    <w:rsid w:val="00E94790"/>
    <w:rsid w:val="00E94C2D"/>
    <w:rsid w:val="00E94D23"/>
    <w:rsid w:val="00E95998"/>
    <w:rsid w:val="00E95EE6"/>
    <w:rsid w:val="00E95FB9"/>
    <w:rsid w:val="00E96677"/>
    <w:rsid w:val="00E968E8"/>
    <w:rsid w:val="00E96CBB"/>
    <w:rsid w:val="00E96E94"/>
    <w:rsid w:val="00E97950"/>
    <w:rsid w:val="00E97C35"/>
    <w:rsid w:val="00EA0F36"/>
    <w:rsid w:val="00EA10BE"/>
    <w:rsid w:val="00EA293F"/>
    <w:rsid w:val="00EA373C"/>
    <w:rsid w:val="00EA3ACF"/>
    <w:rsid w:val="00EA3BDA"/>
    <w:rsid w:val="00EA4996"/>
    <w:rsid w:val="00EA4AB1"/>
    <w:rsid w:val="00EA4F80"/>
    <w:rsid w:val="00EA610C"/>
    <w:rsid w:val="00EA626E"/>
    <w:rsid w:val="00EA62B8"/>
    <w:rsid w:val="00EA6408"/>
    <w:rsid w:val="00EA652E"/>
    <w:rsid w:val="00EA7173"/>
    <w:rsid w:val="00EA7A3E"/>
    <w:rsid w:val="00EB0230"/>
    <w:rsid w:val="00EB0864"/>
    <w:rsid w:val="00EB0E05"/>
    <w:rsid w:val="00EB0F6B"/>
    <w:rsid w:val="00EB0FEF"/>
    <w:rsid w:val="00EB1533"/>
    <w:rsid w:val="00EB1F0D"/>
    <w:rsid w:val="00EB30B2"/>
    <w:rsid w:val="00EB3194"/>
    <w:rsid w:val="00EB3412"/>
    <w:rsid w:val="00EB35B8"/>
    <w:rsid w:val="00EB38FA"/>
    <w:rsid w:val="00EB3FF5"/>
    <w:rsid w:val="00EB4118"/>
    <w:rsid w:val="00EB438F"/>
    <w:rsid w:val="00EB4685"/>
    <w:rsid w:val="00EB4DD4"/>
    <w:rsid w:val="00EB5907"/>
    <w:rsid w:val="00EB6213"/>
    <w:rsid w:val="00EB665C"/>
    <w:rsid w:val="00EB721B"/>
    <w:rsid w:val="00EB74B1"/>
    <w:rsid w:val="00EB7870"/>
    <w:rsid w:val="00EB7948"/>
    <w:rsid w:val="00EB7BB2"/>
    <w:rsid w:val="00EB7D51"/>
    <w:rsid w:val="00EC04DB"/>
    <w:rsid w:val="00EC16BB"/>
    <w:rsid w:val="00EC1D65"/>
    <w:rsid w:val="00EC207F"/>
    <w:rsid w:val="00EC2163"/>
    <w:rsid w:val="00EC24BF"/>
    <w:rsid w:val="00EC2552"/>
    <w:rsid w:val="00EC2924"/>
    <w:rsid w:val="00EC2E59"/>
    <w:rsid w:val="00EC386A"/>
    <w:rsid w:val="00EC3C5A"/>
    <w:rsid w:val="00EC43C6"/>
    <w:rsid w:val="00EC4963"/>
    <w:rsid w:val="00EC5532"/>
    <w:rsid w:val="00EC570D"/>
    <w:rsid w:val="00EC61E6"/>
    <w:rsid w:val="00EC6BE0"/>
    <w:rsid w:val="00EC6F30"/>
    <w:rsid w:val="00EC7B56"/>
    <w:rsid w:val="00ED0064"/>
    <w:rsid w:val="00ED03CE"/>
    <w:rsid w:val="00ED0932"/>
    <w:rsid w:val="00ED0FDA"/>
    <w:rsid w:val="00ED1101"/>
    <w:rsid w:val="00ED12D0"/>
    <w:rsid w:val="00ED1554"/>
    <w:rsid w:val="00ED1B9C"/>
    <w:rsid w:val="00ED1C6B"/>
    <w:rsid w:val="00ED24B2"/>
    <w:rsid w:val="00ED2896"/>
    <w:rsid w:val="00ED32A7"/>
    <w:rsid w:val="00ED339A"/>
    <w:rsid w:val="00ED3548"/>
    <w:rsid w:val="00ED420D"/>
    <w:rsid w:val="00ED421C"/>
    <w:rsid w:val="00ED4391"/>
    <w:rsid w:val="00ED50AE"/>
    <w:rsid w:val="00ED6164"/>
    <w:rsid w:val="00ED61B8"/>
    <w:rsid w:val="00ED6260"/>
    <w:rsid w:val="00ED6C3E"/>
    <w:rsid w:val="00ED7446"/>
    <w:rsid w:val="00ED7C31"/>
    <w:rsid w:val="00EE0555"/>
    <w:rsid w:val="00EE1410"/>
    <w:rsid w:val="00EE1BAF"/>
    <w:rsid w:val="00EE1E6C"/>
    <w:rsid w:val="00EE2843"/>
    <w:rsid w:val="00EE37B5"/>
    <w:rsid w:val="00EE396B"/>
    <w:rsid w:val="00EE3ED1"/>
    <w:rsid w:val="00EE41DE"/>
    <w:rsid w:val="00EE5191"/>
    <w:rsid w:val="00EE519A"/>
    <w:rsid w:val="00EE5CAD"/>
    <w:rsid w:val="00EE5D34"/>
    <w:rsid w:val="00EE69FB"/>
    <w:rsid w:val="00EE732D"/>
    <w:rsid w:val="00EE74C2"/>
    <w:rsid w:val="00EE7739"/>
    <w:rsid w:val="00EE7B4A"/>
    <w:rsid w:val="00EF03FA"/>
    <w:rsid w:val="00EF089F"/>
    <w:rsid w:val="00EF0D74"/>
    <w:rsid w:val="00EF28D6"/>
    <w:rsid w:val="00EF3B00"/>
    <w:rsid w:val="00EF3FCB"/>
    <w:rsid w:val="00EF45A2"/>
    <w:rsid w:val="00EF4851"/>
    <w:rsid w:val="00EF5470"/>
    <w:rsid w:val="00EF6A5A"/>
    <w:rsid w:val="00EF6BA6"/>
    <w:rsid w:val="00EF7189"/>
    <w:rsid w:val="00EF780B"/>
    <w:rsid w:val="00EF793C"/>
    <w:rsid w:val="00EF7EB8"/>
    <w:rsid w:val="00F00870"/>
    <w:rsid w:val="00F00B2E"/>
    <w:rsid w:val="00F02B2D"/>
    <w:rsid w:val="00F02B88"/>
    <w:rsid w:val="00F02DD2"/>
    <w:rsid w:val="00F0317D"/>
    <w:rsid w:val="00F03421"/>
    <w:rsid w:val="00F034E4"/>
    <w:rsid w:val="00F042EE"/>
    <w:rsid w:val="00F0444D"/>
    <w:rsid w:val="00F048DE"/>
    <w:rsid w:val="00F057B5"/>
    <w:rsid w:val="00F059DF"/>
    <w:rsid w:val="00F05BF7"/>
    <w:rsid w:val="00F067B7"/>
    <w:rsid w:val="00F06AA5"/>
    <w:rsid w:val="00F106E5"/>
    <w:rsid w:val="00F11949"/>
    <w:rsid w:val="00F12A36"/>
    <w:rsid w:val="00F1353D"/>
    <w:rsid w:val="00F13736"/>
    <w:rsid w:val="00F13A12"/>
    <w:rsid w:val="00F13C7E"/>
    <w:rsid w:val="00F140AF"/>
    <w:rsid w:val="00F14A84"/>
    <w:rsid w:val="00F15139"/>
    <w:rsid w:val="00F16566"/>
    <w:rsid w:val="00F166A5"/>
    <w:rsid w:val="00F168D3"/>
    <w:rsid w:val="00F17232"/>
    <w:rsid w:val="00F17608"/>
    <w:rsid w:val="00F1761E"/>
    <w:rsid w:val="00F20816"/>
    <w:rsid w:val="00F222E2"/>
    <w:rsid w:val="00F233BC"/>
    <w:rsid w:val="00F2440E"/>
    <w:rsid w:val="00F24751"/>
    <w:rsid w:val="00F24C99"/>
    <w:rsid w:val="00F2568E"/>
    <w:rsid w:val="00F26A7D"/>
    <w:rsid w:val="00F30C0E"/>
    <w:rsid w:val="00F31512"/>
    <w:rsid w:val="00F319B9"/>
    <w:rsid w:val="00F31AFA"/>
    <w:rsid w:val="00F3266E"/>
    <w:rsid w:val="00F33616"/>
    <w:rsid w:val="00F336F0"/>
    <w:rsid w:val="00F34159"/>
    <w:rsid w:val="00F3485E"/>
    <w:rsid w:val="00F34F48"/>
    <w:rsid w:val="00F35414"/>
    <w:rsid w:val="00F35F5E"/>
    <w:rsid w:val="00F3629E"/>
    <w:rsid w:val="00F3650D"/>
    <w:rsid w:val="00F36775"/>
    <w:rsid w:val="00F3731A"/>
    <w:rsid w:val="00F375AF"/>
    <w:rsid w:val="00F37ECE"/>
    <w:rsid w:val="00F400B4"/>
    <w:rsid w:val="00F40808"/>
    <w:rsid w:val="00F40912"/>
    <w:rsid w:val="00F40EE8"/>
    <w:rsid w:val="00F41030"/>
    <w:rsid w:val="00F41344"/>
    <w:rsid w:val="00F41A28"/>
    <w:rsid w:val="00F41A9A"/>
    <w:rsid w:val="00F42141"/>
    <w:rsid w:val="00F431A2"/>
    <w:rsid w:val="00F43234"/>
    <w:rsid w:val="00F45155"/>
    <w:rsid w:val="00F45A3F"/>
    <w:rsid w:val="00F45C26"/>
    <w:rsid w:val="00F45FB7"/>
    <w:rsid w:val="00F460DC"/>
    <w:rsid w:val="00F461FD"/>
    <w:rsid w:val="00F465B9"/>
    <w:rsid w:val="00F46900"/>
    <w:rsid w:val="00F4696B"/>
    <w:rsid w:val="00F47A01"/>
    <w:rsid w:val="00F47A90"/>
    <w:rsid w:val="00F5003A"/>
    <w:rsid w:val="00F5179E"/>
    <w:rsid w:val="00F51AF7"/>
    <w:rsid w:val="00F538DD"/>
    <w:rsid w:val="00F53BFE"/>
    <w:rsid w:val="00F5471C"/>
    <w:rsid w:val="00F55557"/>
    <w:rsid w:val="00F55713"/>
    <w:rsid w:val="00F56282"/>
    <w:rsid w:val="00F5661E"/>
    <w:rsid w:val="00F56F7D"/>
    <w:rsid w:val="00F57619"/>
    <w:rsid w:val="00F57D5D"/>
    <w:rsid w:val="00F57FFA"/>
    <w:rsid w:val="00F60C02"/>
    <w:rsid w:val="00F61673"/>
    <w:rsid w:val="00F61A2C"/>
    <w:rsid w:val="00F62B8B"/>
    <w:rsid w:val="00F62D59"/>
    <w:rsid w:val="00F635B8"/>
    <w:rsid w:val="00F63A60"/>
    <w:rsid w:val="00F63B0E"/>
    <w:rsid w:val="00F63FAC"/>
    <w:rsid w:val="00F645C2"/>
    <w:rsid w:val="00F64984"/>
    <w:rsid w:val="00F66651"/>
    <w:rsid w:val="00F70063"/>
    <w:rsid w:val="00F704AA"/>
    <w:rsid w:val="00F7065B"/>
    <w:rsid w:val="00F706EC"/>
    <w:rsid w:val="00F70C27"/>
    <w:rsid w:val="00F70D81"/>
    <w:rsid w:val="00F70F2E"/>
    <w:rsid w:val="00F71B87"/>
    <w:rsid w:val="00F7292F"/>
    <w:rsid w:val="00F72B4E"/>
    <w:rsid w:val="00F72D89"/>
    <w:rsid w:val="00F73050"/>
    <w:rsid w:val="00F73094"/>
    <w:rsid w:val="00F7313F"/>
    <w:rsid w:val="00F732EB"/>
    <w:rsid w:val="00F7331C"/>
    <w:rsid w:val="00F73621"/>
    <w:rsid w:val="00F740A7"/>
    <w:rsid w:val="00F742CA"/>
    <w:rsid w:val="00F7483F"/>
    <w:rsid w:val="00F755E8"/>
    <w:rsid w:val="00F76B2C"/>
    <w:rsid w:val="00F773C9"/>
    <w:rsid w:val="00F775FC"/>
    <w:rsid w:val="00F80053"/>
    <w:rsid w:val="00F80865"/>
    <w:rsid w:val="00F818C6"/>
    <w:rsid w:val="00F81D8E"/>
    <w:rsid w:val="00F82102"/>
    <w:rsid w:val="00F82291"/>
    <w:rsid w:val="00F82305"/>
    <w:rsid w:val="00F8240C"/>
    <w:rsid w:val="00F831BC"/>
    <w:rsid w:val="00F834EE"/>
    <w:rsid w:val="00F83646"/>
    <w:rsid w:val="00F83D7B"/>
    <w:rsid w:val="00F83DAE"/>
    <w:rsid w:val="00F84AB8"/>
    <w:rsid w:val="00F84BF6"/>
    <w:rsid w:val="00F854DE"/>
    <w:rsid w:val="00F855DA"/>
    <w:rsid w:val="00F861C4"/>
    <w:rsid w:val="00F862F5"/>
    <w:rsid w:val="00F86507"/>
    <w:rsid w:val="00F86778"/>
    <w:rsid w:val="00F872C4"/>
    <w:rsid w:val="00F91621"/>
    <w:rsid w:val="00F924E3"/>
    <w:rsid w:val="00F92A01"/>
    <w:rsid w:val="00F92B9C"/>
    <w:rsid w:val="00F93182"/>
    <w:rsid w:val="00F93DEF"/>
    <w:rsid w:val="00F94C46"/>
    <w:rsid w:val="00F95253"/>
    <w:rsid w:val="00F95B3B"/>
    <w:rsid w:val="00F95E9F"/>
    <w:rsid w:val="00F95FA6"/>
    <w:rsid w:val="00F969DD"/>
    <w:rsid w:val="00F96AC6"/>
    <w:rsid w:val="00F97BC4"/>
    <w:rsid w:val="00FA037E"/>
    <w:rsid w:val="00FA1667"/>
    <w:rsid w:val="00FA1F7B"/>
    <w:rsid w:val="00FA216C"/>
    <w:rsid w:val="00FA21C6"/>
    <w:rsid w:val="00FA2279"/>
    <w:rsid w:val="00FA24EC"/>
    <w:rsid w:val="00FA32D0"/>
    <w:rsid w:val="00FA423F"/>
    <w:rsid w:val="00FA54D8"/>
    <w:rsid w:val="00FA56E8"/>
    <w:rsid w:val="00FA59C6"/>
    <w:rsid w:val="00FA60C9"/>
    <w:rsid w:val="00FA63F2"/>
    <w:rsid w:val="00FA6F8B"/>
    <w:rsid w:val="00FA7E5A"/>
    <w:rsid w:val="00FB32FB"/>
    <w:rsid w:val="00FB3827"/>
    <w:rsid w:val="00FB3882"/>
    <w:rsid w:val="00FB3E52"/>
    <w:rsid w:val="00FB43D4"/>
    <w:rsid w:val="00FB4753"/>
    <w:rsid w:val="00FB490A"/>
    <w:rsid w:val="00FB546F"/>
    <w:rsid w:val="00FB563D"/>
    <w:rsid w:val="00FB5B56"/>
    <w:rsid w:val="00FB67D4"/>
    <w:rsid w:val="00FB6EC3"/>
    <w:rsid w:val="00FB7784"/>
    <w:rsid w:val="00FB7F98"/>
    <w:rsid w:val="00FC0371"/>
    <w:rsid w:val="00FC046D"/>
    <w:rsid w:val="00FC04B3"/>
    <w:rsid w:val="00FC0A7D"/>
    <w:rsid w:val="00FC0CF4"/>
    <w:rsid w:val="00FC15B6"/>
    <w:rsid w:val="00FC185D"/>
    <w:rsid w:val="00FC1BF6"/>
    <w:rsid w:val="00FC2643"/>
    <w:rsid w:val="00FC29AE"/>
    <w:rsid w:val="00FC382F"/>
    <w:rsid w:val="00FC3A57"/>
    <w:rsid w:val="00FC3ADB"/>
    <w:rsid w:val="00FC3B95"/>
    <w:rsid w:val="00FC3E47"/>
    <w:rsid w:val="00FC4035"/>
    <w:rsid w:val="00FC4642"/>
    <w:rsid w:val="00FC478D"/>
    <w:rsid w:val="00FC4B9F"/>
    <w:rsid w:val="00FC5442"/>
    <w:rsid w:val="00FC5738"/>
    <w:rsid w:val="00FC5D89"/>
    <w:rsid w:val="00FC6177"/>
    <w:rsid w:val="00FC681B"/>
    <w:rsid w:val="00FC6A18"/>
    <w:rsid w:val="00FC6B1C"/>
    <w:rsid w:val="00FC6C60"/>
    <w:rsid w:val="00FC74BC"/>
    <w:rsid w:val="00FC7B7C"/>
    <w:rsid w:val="00FD064B"/>
    <w:rsid w:val="00FD09E3"/>
    <w:rsid w:val="00FD0D13"/>
    <w:rsid w:val="00FD18F7"/>
    <w:rsid w:val="00FD190A"/>
    <w:rsid w:val="00FD198F"/>
    <w:rsid w:val="00FD2274"/>
    <w:rsid w:val="00FD2A13"/>
    <w:rsid w:val="00FD2CB8"/>
    <w:rsid w:val="00FD2E65"/>
    <w:rsid w:val="00FD32AD"/>
    <w:rsid w:val="00FD32DF"/>
    <w:rsid w:val="00FD3B4B"/>
    <w:rsid w:val="00FD4AC6"/>
    <w:rsid w:val="00FD4DB8"/>
    <w:rsid w:val="00FD5531"/>
    <w:rsid w:val="00FD587F"/>
    <w:rsid w:val="00FD5C28"/>
    <w:rsid w:val="00FD5EEA"/>
    <w:rsid w:val="00FD6013"/>
    <w:rsid w:val="00FD6EFC"/>
    <w:rsid w:val="00FD6F20"/>
    <w:rsid w:val="00FD7226"/>
    <w:rsid w:val="00FD73AD"/>
    <w:rsid w:val="00FD74DD"/>
    <w:rsid w:val="00FE01A3"/>
    <w:rsid w:val="00FE0317"/>
    <w:rsid w:val="00FE0674"/>
    <w:rsid w:val="00FE0C21"/>
    <w:rsid w:val="00FE1448"/>
    <w:rsid w:val="00FE1F07"/>
    <w:rsid w:val="00FE21A8"/>
    <w:rsid w:val="00FE24CC"/>
    <w:rsid w:val="00FE2D11"/>
    <w:rsid w:val="00FE3097"/>
    <w:rsid w:val="00FE3307"/>
    <w:rsid w:val="00FE355D"/>
    <w:rsid w:val="00FE36E6"/>
    <w:rsid w:val="00FE4FA9"/>
    <w:rsid w:val="00FE520E"/>
    <w:rsid w:val="00FE62E2"/>
    <w:rsid w:val="00FE6489"/>
    <w:rsid w:val="00FE6708"/>
    <w:rsid w:val="00FE68C8"/>
    <w:rsid w:val="00FE6CF5"/>
    <w:rsid w:val="00FE7E4B"/>
    <w:rsid w:val="00FE7F7C"/>
    <w:rsid w:val="00FF027E"/>
    <w:rsid w:val="00FF0490"/>
    <w:rsid w:val="00FF06ED"/>
    <w:rsid w:val="00FF0B62"/>
    <w:rsid w:val="00FF0C05"/>
    <w:rsid w:val="00FF0C3A"/>
    <w:rsid w:val="00FF0D59"/>
    <w:rsid w:val="00FF1B69"/>
    <w:rsid w:val="00FF1F48"/>
    <w:rsid w:val="00FF207E"/>
    <w:rsid w:val="00FF2440"/>
    <w:rsid w:val="00FF2C0B"/>
    <w:rsid w:val="00FF3361"/>
    <w:rsid w:val="00FF3EA5"/>
    <w:rsid w:val="00FF433D"/>
    <w:rsid w:val="00FF43C3"/>
    <w:rsid w:val="00FF4A24"/>
    <w:rsid w:val="00FF54C6"/>
    <w:rsid w:val="00FF54E5"/>
    <w:rsid w:val="00FF5D65"/>
    <w:rsid w:val="00FF5EBF"/>
    <w:rsid w:val="00FF615F"/>
    <w:rsid w:val="00FF6536"/>
    <w:rsid w:val="00FF77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colormru v:ext="edit" colors="#eaeaea,#f8f8f8"/>
    </o:shapedefaults>
    <o:shapelayout v:ext="edit">
      <o:idmap v:ext="edit" data="2"/>
    </o:shapelayout>
  </w:shapeDefaults>
  <w:decimalSymbol w:val="."/>
  <w:listSeparator w:val=","/>
  <w14:docId w14:val="77987E27"/>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731A"/>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B3CE9"/>
    <w:rPr>
      <w:rFonts w:ascii="Arial" w:eastAsia="ＭＳ ゴシック" w:hAnsi="Arial"/>
      <w:sz w:val="18"/>
      <w:szCs w:val="18"/>
    </w:rPr>
  </w:style>
  <w:style w:type="table" w:styleId="a4">
    <w:name w:val="Table Grid"/>
    <w:basedOn w:val="a1"/>
    <w:rsid w:val="005B559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Date"/>
    <w:basedOn w:val="a"/>
    <w:next w:val="a"/>
    <w:rsid w:val="00FD3B4B"/>
  </w:style>
  <w:style w:type="paragraph" w:styleId="a6">
    <w:name w:val="header"/>
    <w:basedOn w:val="a"/>
    <w:rsid w:val="00946321"/>
    <w:pPr>
      <w:tabs>
        <w:tab w:val="center" w:pos="4252"/>
        <w:tab w:val="right" w:pos="8504"/>
      </w:tabs>
      <w:snapToGrid w:val="0"/>
    </w:pPr>
  </w:style>
  <w:style w:type="paragraph" w:styleId="a7">
    <w:name w:val="footer"/>
    <w:basedOn w:val="a"/>
    <w:link w:val="a8"/>
    <w:uiPriority w:val="99"/>
    <w:rsid w:val="00946321"/>
    <w:pPr>
      <w:tabs>
        <w:tab w:val="center" w:pos="4252"/>
        <w:tab w:val="right" w:pos="8504"/>
      </w:tabs>
      <w:snapToGrid w:val="0"/>
    </w:pPr>
  </w:style>
  <w:style w:type="character" w:styleId="a9">
    <w:name w:val="page number"/>
    <w:basedOn w:val="a0"/>
    <w:rsid w:val="00946321"/>
  </w:style>
  <w:style w:type="character" w:styleId="aa">
    <w:name w:val="annotation reference"/>
    <w:rsid w:val="00BC6D7A"/>
    <w:rPr>
      <w:sz w:val="18"/>
      <w:szCs w:val="18"/>
    </w:rPr>
  </w:style>
  <w:style w:type="paragraph" w:styleId="ab">
    <w:name w:val="annotation text"/>
    <w:basedOn w:val="a"/>
    <w:link w:val="ac"/>
    <w:rsid w:val="00BC6D7A"/>
    <w:pPr>
      <w:jc w:val="left"/>
    </w:pPr>
  </w:style>
  <w:style w:type="character" w:customStyle="1" w:styleId="ac">
    <w:name w:val="コメント文字列 (文字)"/>
    <w:link w:val="ab"/>
    <w:rsid w:val="00BC6D7A"/>
    <w:rPr>
      <w:kern w:val="2"/>
      <w:sz w:val="24"/>
      <w:szCs w:val="24"/>
    </w:rPr>
  </w:style>
  <w:style w:type="paragraph" w:styleId="ad">
    <w:name w:val="annotation subject"/>
    <w:basedOn w:val="ab"/>
    <w:next w:val="ab"/>
    <w:link w:val="ae"/>
    <w:rsid w:val="00BC6D7A"/>
    <w:rPr>
      <w:b/>
      <w:bCs/>
    </w:rPr>
  </w:style>
  <w:style w:type="character" w:customStyle="1" w:styleId="ae">
    <w:name w:val="コメント内容 (文字)"/>
    <w:link w:val="ad"/>
    <w:rsid w:val="00BC6D7A"/>
    <w:rPr>
      <w:b/>
      <w:bCs/>
      <w:kern w:val="2"/>
      <w:sz w:val="24"/>
      <w:szCs w:val="24"/>
    </w:rPr>
  </w:style>
  <w:style w:type="character" w:customStyle="1" w:styleId="vkgy">
    <w:name w:val="vk_gy"/>
    <w:rsid w:val="00BC6D7A"/>
  </w:style>
  <w:style w:type="paragraph" w:styleId="af">
    <w:name w:val="List Paragraph"/>
    <w:basedOn w:val="a"/>
    <w:uiPriority w:val="34"/>
    <w:qFormat/>
    <w:rsid w:val="00FE2D11"/>
    <w:pPr>
      <w:ind w:leftChars="400" w:left="840"/>
    </w:pPr>
  </w:style>
  <w:style w:type="character" w:customStyle="1" w:styleId="a8">
    <w:name w:val="フッター (文字)"/>
    <w:basedOn w:val="a0"/>
    <w:link w:val="a7"/>
    <w:uiPriority w:val="99"/>
    <w:rsid w:val="00836622"/>
    <w:rPr>
      <w:kern w:val="2"/>
      <w:sz w:val="24"/>
      <w:szCs w:val="24"/>
    </w:rPr>
  </w:style>
  <w:style w:type="paragraph" w:styleId="af0">
    <w:name w:val="Revision"/>
    <w:hidden/>
    <w:uiPriority w:val="99"/>
    <w:semiHidden/>
    <w:rsid w:val="00F1353D"/>
    <w:rPr>
      <w:kern w:val="2"/>
      <w:sz w:val="24"/>
      <w:szCs w:val="24"/>
    </w:rPr>
  </w:style>
  <w:style w:type="paragraph" w:styleId="Web">
    <w:name w:val="Normal (Web)"/>
    <w:basedOn w:val="a"/>
    <w:rsid w:val="001317DE"/>
    <w:rPr>
      <w:rFonts w:ascii="Times New Roman" w:hAnsi="Times New Roman"/>
    </w:rPr>
  </w:style>
  <w:style w:type="table" w:customStyle="1" w:styleId="2">
    <w:name w:val="表 (格子)2"/>
    <w:basedOn w:val="a1"/>
    <w:next w:val="a4"/>
    <w:rsid w:val="00105678"/>
    <w:pPr>
      <w:widowControl w:val="0"/>
      <w:jc w:val="both"/>
    </w:pPr>
    <w:rPr>
      <w:rFonts w:asci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70168">
      <w:bodyDiv w:val="1"/>
      <w:marLeft w:val="0"/>
      <w:marRight w:val="0"/>
      <w:marTop w:val="0"/>
      <w:marBottom w:val="0"/>
      <w:divBdr>
        <w:top w:val="none" w:sz="0" w:space="0" w:color="auto"/>
        <w:left w:val="none" w:sz="0" w:space="0" w:color="auto"/>
        <w:bottom w:val="none" w:sz="0" w:space="0" w:color="auto"/>
        <w:right w:val="none" w:sz="0" w:space="0" w:color="auto"/>
      </w:divBdr>
    </w:div>
    <w:div w:id="33427089">
      <w:bodyDiv w:val="1"/>
      <w:marLeft w:val="0"/>
      <w:marRight w:val="0"/>
      <w:marTop w:val="0"/>
      <w:marBottom w:val="0"/>
      <w:divBdr>
        <w:top w:val="none" w:sz="0" w:space="0" w:color="auto"/>
        <w:left w:val="none" w:sz="0" w:space="0" w:color="auto"/>
        <w:bottom w:val="none" w:sz="0" w:space="0" w:color="auto"/>
        <w:right w:val="none" w:sz="0" w:space="0" w:color="auto"/>
      </w:divBdr>
    </w:div>
    <w:div w:id="71045153">
      <w:bodyDiv w:val="1"/>
      <w:marLeft w:val="0"/>
      <w:marRight w:val="0"/>
      <w:marTop w:val="0"/>
      <w:marBottom w:val="0"/>
      <w:divBdr>
        <w:top w:val="none" w:sz="0" w:space="0" w:color="auto"/>
        <w:left w:val="none" w:sz="0" w:space="0" w:color="auto"/>
        <w:bottom w:val="none" w:sz="0" w:space="0" w:color="auto"/>
        <w:right w:val="none" w:sz="0" w:space="0" w:color="auto"/>
      </w:divBdr>
    </w:div>
    <w:div w:id="86775248">
      <w:bodyDiv w:val="1"/>
      <w:marLeft w:val="0"/>
      <w:marRight w:val="0"/>
      <w:marTop w:val="0"/>
      <w:marBottom w:val="0"/>
      <w:divBdr>
        <w:top w:val="none" w:sz="0" w:space="0" w:color="auto"/>
        <w:left w:val="none" w:sz="0" w:space="0" w:color="auto"/>
        <w:bottom w:val="none" w:sz="0" w:space="0" w:color="auto"/>
        <w:right w:val="none" w:sz="0" w:space="0" w:color="auto"/>
      </w:divBdr>
    </w:div>
    <w:div w:id="216820251">
      <w:bodyDiv w:val="1"/>
      <w:marLeft w:val="0"/>
      <w:marRight w:val="0"/>
      <w:marTop w:val="0"/>
      <w:marBottom w:val="0"/>
      <w:divBdr>
        <w:top w:val="none" w:sz="0" w:space="0" w:color="auto"/>
        <w:left w:val="none" w:sz="0" w:space="0" w:color="auto"/>
        <w:bottom w:val="none" w:sz="0" w:space="0" w:color="auto"/>
        <w:right w:val="none" w:sz="0" w:space="0" w:color="auto"/>
      </w:divBdr>
    </w:div>
    <w:div w:id="266550590">
      <w:bodyDiv w:val="1"/>
      <w:marLeft w:val="0"/>
      <w:marRight w:val="0"/>
      <w:marTop w:val="0"/>
      <w:marBottom w:val="0"/>
      <w:divBdr>
        <w:top w:val="none" w:sz="0" w:space="0" w:color="auto"/>
        <w:left w:val="none" w:sz="0" w:space="0" w:color="auto"/>
        <w:bottom w:val="none" w:sz="0" w:space="0" w:color="auto"/>
        <w:right w:val="none" w:sz="0" w:space="0" w:color="auto"/>
      </w:divBdr>
    </w:div>
    <w:div w:id="338891604">
      <w:bodyDiv w:val="1"/>
      <w:marLeft w:val="0"/>
      <w:marRight w:val="0"/>
      <w:marTop w:val="0"/>
      <w:marBottom w:val="0"/>
      <w:divBdr>
        <w:top w:val="none" w:sz="0" w:space="0" w:color="auto"/>
        <w:left w:val="none" w:sz="0" w:space="0" w:color="auto"/>
        <w:bottom w:val="none" w:sz="0" w:space="0" w:color="auto"/>
        <w:right w:val="none" w:sz="0" w:space="0" w:color="auto"/>
      </w:divBdr>
    </w:div>
    <w:div w:id="458500124">
      <w:bodyDiv w:val="1"/>
      <w:marLeft w:val="0"/>
      <w:marRight w:val="0"/>
      <w:marTop w:val="0"/>
      <w:marBottom w:val="0"/>
      <w:divBdr>
        <w:top w:val="none" w:sz="0" w:space="0" w:color="auto"/>
        <w:left w:val="none" w:sz="0" w:space="0" w:color="auto"/>
        <w:bottom w:val="none" w:sz="0" w:space="0" w:color="auto"/>
        <w:right w:val="none" w:sz="0" w:space="0" w:color="auto"/>
      </w:divBdr>
    </w:div>
    <w:div w:id="640113522">
      <w:bodyDiv w:val="1"/>
      <w:marLeft w:val="0"/>
      <w:marRight w:val="0"/>
      <w:marTop w:val="0"/>
      <w:marBottom w:val="0"/>
      <w:divBdr>
        <w:top w:val="none" w:sz="0" w:space="0" w:color="auto"/>
        <w:left w:val="none" w:sz="0" w:space="0" w:color="auto"/>
        <w:bottom w:val="none" w:sz="0" w:space="0" w:color="auto"/>
        <w:right w:val="none" w:sz="0" w:space="0" w:color="auto"/>
      </w:divBdr>
    </w:div>
    <w:div w:id="654142015">
      <w:bodyDiv w:val="1"/>
      <w:marLeft w:val="0"/>
      <w:marRight w:val="0"/>
      <w:marTop w:val="0"/>
      <w:marBottom w:val="0"/>
      <w:divBdr>
        <w:top w:val="none" w:sz="0" w:space="0" w:color="auto"/>
        <w:left w:val="none" w:sz="0" w:space="0" w:color="auto"/>
        <w:bottom w:val="none" w:sz="0" w:space="0" w:color="auto"/>
        <w:right w:val="none" w:sz="0" w:space="0" w:color="auto"/>
      </w:divBdr>
    </w:div>
    <w:div w:id="675964481">
      <w:bodyDiv w:val="1"/>
      <w:marLeft w:val="0"/>
      <w:marRight w:val="0"/>
      <w:marTop w:val="0"/>
      <w:marBottom w:val="0"/>
      <w:divBdr>
        <w:top w:val="none" w:sz="0" w:space="0" w:color="auto"/>
        <w:left w:val="none" w:sz="0" w:space="0" w:color="auto"/>
        <w:bottom w:val="none" w:sz="0" w:space="0" w:color="auto"/>
        <w:right w:val="none" w:sz="0" w:space="0" w:color="auto"/>
      </w:divBdr>
    </w:div>
    <w:div w:id="747651922">
      <w:bodyDiv w:val="1"/>
      <w:marLeft w:val="0"/>
      <w:marRight w:val="0"/>
      <w:marTop w:val="0"/>
      <w:marBottom w:val="0"/>
      <w:divBdr>
        <w:top w:val="none" w:sz="0" w:space="0" w:color="auto"/>
        <w:left w:val="none" w:sz="0" w:space="0" w:color="auto"/>
        <w:bottom w:val="none" w:sz="0" w:space="0" w:color="auto"/>
        <w:right w:val="none" w:sz="0" w:space="0" w:color="auto"/>
      </w:divBdr>
    </w:div>
    <w:div w:id="759257140">
      <w:bodyDiv w:val="1"/>
      <w:marLeft w:val="0"/>
      <w:marRight w:val="0"/>
      <w:marTop w:val="0"/>
      <w:marBottom w:val="0"/>
      <w:divBdr>
        <w:top w:val="none" w:sz="0" w:space="0" w:color="auto"/>
        <w:left w:val="none" w:sz="0" w:space="0" w:color="auto"/>
        <w:bottom w:val="none" w:sz="0" w:space="0" w:color="auto"/>
        <w:right w:val="none" w:sz="0" w:space="0" w:color="auto"/>
      </w:divBdr>
    </w:div>
    <w:div w:id="773091285">
      <w:bodyDiv w:val="1"/>
      <w:marLeft w:val="0"/>
      <w:marRight w:val="0"/>
      <w:marTop w:val="0"/>
      <w:marBottom w:val="0"/>
      <w:divBdr>
        <w:top w:val="none" w:sz="0" w:space="0" w:color="auto"/>
        <w:left w:val="none" w:sz="0" w:space="0" w:color="auto"/>
        <w:bottom w:val="none" w:sz="0" w:space="0" w:color="auto"/>
        <w:right w:val="none" w:sz="0" w:space="0" w:color="auto"/>
      </w:divBdr>
    </w:div>
    <w:div w:id="774977856">
      <w:bodyDiv w:val="1"/>
      <w:marLeft w:val="0"/>
      <w:marRight w:val="0"/>
      <w:marTop w:val="0"/>
      <w:marBottom w:val="0"/>
      <w:divBdr>
        <w:top w:val="none" w:sz="0" w:space="0" w:color="auto"/>
        <w:left w:val="none" w:sz="0" w:space="0" w:color="auto"/>
        <w:bottom w:val="none" w:sz="0" w:space="0" w:color="auto"/>
        <w:right w:val="none" w:sz="0" w:space="0" w:color="auto"/>
      </w:divBdr>
    </w:div>
    <w:div w:id="858541903">
      <w:bodyDiv w:val="1"/>
      <w:marLeft w:val="0"/>
      <w:marRight w:val="0"/>
      <w:marTop w:val="0"/>
      <w:marBottom w:val="0"/>
      <w:divBdr>
        <w:top w:val="none" w:sz="0" w:space="0" w:color="auto"/>
        <w:left w:val="none" w:sz="0" w:space="0" w:color="auto"/>
        <w:bottom w:val="none" w:sz="0" w:space="0" w:color="auto"/>
        <w:right w:val="none" w:sz="0" w:space="0" w:color="auto"/>
      </w:divBdr>
      <w:divsChild>
        <w:div w:id="1602253309">
          <w:marLeft w:val="0"/>
          <w:marRight w:val="0"/>
          <w:marTop w:val="0"/>
          <w:marBottom w:val="0"/>
          <w:divBdr>
            <w:top w:val="none" w:sz="0" w:space="0" w:color="auto"/>
            <w:left w:val="none" w:sz="0" w:space="0" w:color="auto"/>
            <w:bottom w:val="none" w:sz="0" w:space="0" w:color="auto"/>
            <w:right w:val="none" w:sz="0" w:space="0" w:color="auto"/>
          </w:divBdr>
          <w:divsChild>
            <w:div w:id="1947420716">
              <w:marLeft w:val="0"/>
              <w:marRight w:val="0"/>
              <w:marTop w:val="0"/>
              <w:marBottom w:val="0"/>
              <w:divBdr>
                <w:top w:val="none" w:sz="0" w:space="0" w:color="auto"/>
                <w:left w:val="none" w:sz="0" w:space="0" w:color="auto"/>
                <w:bottom w:val="none" w:sz="0" w:space="0" w:color="auto"/>
                <w:right w:val="none" w:sz="0" w:space="0" w:color="auto"/>
              </w:divBdr>
              <w:divsChild>
                <w:div w:id="718821098">
                  <w:marLeft w:val="0"/>
                  <w:marRight w:val="0"/>
                  <w:marTop w:val="0"/>
                  <w:marBottom w:val="0"/>
                  <w:divBdr>
                    <w:top w:val="none" w:sz="0" w:space="0" w:color="auto"/>
                    <w:left w:val="none" w:sz="0" w:space="0" w:color="auto"/>
                    <w:bottom w:val="none" w:sz="0" w:space="0" w:color="auto"/>
                    <w:right w:val="none" w:sz="0" w:space="0" w:color="auto"/>
                  </w:divBdr>
                  <w:divsChild>
                    <w:div w:id="530265953">
                      <w:marLeft w:val="0"/>
                      <w:marRight w:val="0"/>
                      <w:marTop w:val="45"/>
                      <w:marBottom w:val="0"/>
                      <w:divBdr>
                        <w:top w:val="none" w:sz="0" w:space="0" w:color="auto"/>
                        <w:left w:val="none" w:sz="0" w:space="0" w:color="auto"/>
                        <w:bottom w:val="none" w:sz="0" w:space="0" w:color="auto"/>
                        <w:right w:val="none" w:sz="0" w:space="0" w:color="auto"/>
                      </w:divBdr>
                      <w:divsChild>
                        <w:div w:id="693263851">
                          <w:marLeft w:val="0"/>
                          <w:marRight w:val="0"/>
                          <w:marTop w:val="0"/>
                          <w:marBottom w:val="0"/>
                          <w:divBdr>
                            <w:top w:val="none" w:sz="0" w:space="0" w:color="auto"/>
                            <w:left w:val="none" w:sz="0" w:space="0" w:color="auto"/>
                            <w:bottom w:val="none" w:sz="0" w:space="0" w:color="auto"/>
                            <w:right w:val="none" w:sz="0" w:space="0" w:color="auto"/>
                          </w:divBdr>
                          <w:divsChild>
                            <w:div w:id="1096512284">
                              <w:marLeft w:val="2070"/>
                              <w:marRight w:val="3960"/>
                              <w:marTop w:val="0"/>
                              <w:marBottom w:val="0"/>
                              <w:divBdr>
                                <w:top w:val="none" w:sz="0" w:space="0" w:color="auto"/>
                                <w:left w:val="none" w:sz="0" w:space="0" w:color="auto"/>
                                <w:bottom w:val="none" w:sz="0" w:space="0" w:color="auto"/>
                                <w:right w:val="none" w:sz="0" w:space="0" w:color="auto"/>
                              </w:divBdr>
                              <w:divsChild>
                                <w:div w:id="1150439218">
                                  <w:marLeft w:val="0"/>
                                  <w:marRight w:val="0"/>
                                  <w:marTop w:val="0"/>
                                  <w:marBottom w:val="0"/>
                                  <w:divBdr>
                                    <w:top w:val="none" w:sz="0" w:space="0" w:color="auto"/>
                                    <w:left w:val="none" w:sz="0" w:space="0" w:color="auto"/>
                                    <w:bottom w:val="none" w:sz="0" w:space="0" w:color="auto"/>
                                    <w:right w:val="none" w:sz="0" w:space="0" w:color="auto"/>
                                  </w:divBdr>
                                  <w:divsChild>
                                    <w:div w:id="1890148294">
                                      <w:marLeft w:val="0"/>
                                      <w:marRight w:val="0"/>
                                      <w:marTop w:val="0"/>
                                      <w:marBottom w:val="0"/>
                                      <w:divBdr>
                                        <w:top w:val="none" w:sz="0" w:space="0" w:color="auto"/>
                                        <w:left w:val="none" w:sz="0" w:space="0" w:color="auto"/>
                                        <w:bottom w:val="none" w:sz="0" w:space="0" w:color="auto"/>
                                        <w:right w:val="none" w:sz="0" w:space="0" w:color="auto"/>
                                      </w:divBdr>
                                      <w:divsChild>
                                        <w:div w:id="2144107144">
                                          <w:marLeft w:val="0"/>
                                          <w:marRight w:val="0"/>
                                          <w:marTop w:val="0"/>
                                          <w:marBottom w:val="0"/>
                                          <w:divBdr>
                                            <w:top w:val="none" w:sz="0" w:space="0" w:color="auto"/>
                                            <w:left w:val="none" w:sz="0" w:space="0" w:color="auto"/>
                                            <w:bottom w:val="none" w:sz="0" w:space="0" w:color="auto"/>
                                            <w:right w:val="none" w:sz="0" w:space="0" w:color="auto"/>
                                          </w:divBdr>
                                          <w:divsChild>
                                            <w:div w:id="735130974">
                                              <w:marLeft w:val="0"/>
                                              <w:marRight w:val="0"/>
                                              <w:marTop w:val="90"/>
                                              <w:marBottom w:val="0"/>
                                              <w:divBdr>
                                                <w:top w:val="none" w:sz="0" w:space="0" w:color="auto"/>
                                                <w:left w:val="none" w:sz="0" w:space="0" w:color="auto"/>
                                                <w:bottom w:val="none" w:sz="0" w:space="0" w:color="auto"/>
                                                <w:right w:val="none" w:sz="0" w:space="0" w:color="auto"/>
                                              </w:divBdr>
                                              <w:divsChild>
                                                <w:div w:id="742607638">
                                                  <w:marLeft w:val="0"/>
                                                  <w:marRight w:val="0"/>
                                                  <w:marTop w:val="0"/>
                                                  <w:marBottom w:val="0"/>
                                                  <w:divBdr>
                                                    <w:top w:val="none" w:sz="0" w:space="0" w:color="auto"/>
                                                    <w:left w:val="none" w:sz="0" w:space="0" w:color="auto"/>
                                                    <w:bottom w:val="none" w:sz="0" w:space="0" w:color="auto"/>
                                                    <w:right w:val="none" w:sz="0" w:space="0" w:color="auto"/>
                                                  </w:divBdr>
                                                  <w:divsChild>
                                                    <w:div w:id="1291013777">
                                                      <w:marLeft w:val="0"/>
                                                      <w:marRight w:val="0"/>
                                                      <w:marTop w:val="0"/>
                                                      <w:marBottom w:val="0"/>
                                                      <w:divBdr>
                                                        <w:top w:val="none" w:sz="0" w:space="0" w:color="auto"/>
                                                        <w:left w:val="none" w:sz="0" w:space="0" w:color="auto"/>
                                                        <w:bottom w:val="none" w:sz="0" w:space="0" w:color="auto"/>
                                                        <w:right w:val="none" w:sz="0" w:space="0" w:color="auto"/>
                                                      </w:divBdr>
                                                      <w:divsChild>
                                                        <w:div w:id="765618766">
                                                          <w:marLeft w:val="0"/>
                                                          <w:marRight w:val="0"/>
                                                          <w:marTop w:val="0"/>
                                                          <w:marBottom w:val="390"/>
                                                          <w:divBdr>
                                                            <w:top w:val="none" w:sz="0" w:space="0" w:color="auto"/>
                                                            <w:left w:val="none" w:sz="0" w:space="0" w:color="auto"/>
                                                            <w:bottom w:val="none" w:sz="0" w:space="0" w:color="auto"/>
                                                            <w:right w:val="none" w:sz="0" w:space="0" w:color="auto"/>
                                                          </w:divBdr>
                                                          <w:divsChild>
                                                            <w:div w:id="864057360">
                                                              <w:marLeft w:val="0"/>
                                                              <w:marRight w:val="0"/>
                                                              <w:marTop w:val="0"/>
                                                              <w:marBottom w:val="0"/>
                                                              <w:divBdr>
                                                                <w:top w:val="none" w:sz="0" w:space="0" w:color="auto"/>
                                                                <w:left w:val="none" w:sz="0" w:space="0" w:color="auto"/>
                                                                <w:bottom w:val="none" w:sz="0" w:space="0" w:color="auto"/>
                                                                <w:right w:val="none" w:sz="0" w:space="0" w:color="auto"/>
                                                              </w:divBdr>
                                                              <w:divsChild>
                                                                <w:div w:id="379090146">
                                                                  <w:marLeft w:val="0"/>
                                                                  <w:marRight w:val="0"/>
                                                                  <w:marTop w:val="0"/>
                                                                  <w:marBottom w:val="0"/>
                                                                  <w:divBdr>
                                                                    <w:top w:val="none" w:sz="0" w:space="0" w:color="auto"/>
                                                                    <w:left w:val="none" w:sz="0" w:space="0" w:color="auto"/>
                                                                    <w:bottom w:val="none" w:sz="0" w:space="0" w:color="auto"/>
                                                                    <w:right w:val="none" w:sz="0" w:space="0" w:color="auto"/>
                                                                  </w:divBdr>
                                                                  <w:divsChild>
                                                                    <w:div w:id="610362145">
                                                                      <w:marLeft w:val="0"/>
                                                                      <w:marRight w:val="0"/>
                                                                      <w:marTop w:val="0"/>
                                                                      <w:marBottom w:val="0"/>
                                                                      <w:divBdr>
                                                                        <w:top w:val="none" w:sz="0" w:space="0" w:color="auto"/>
                                                                        <w:left w:val="none" w:sz="0" w:space="0" w:color="auto"/>
                                                                        <w:bottom w:val="none" w:sz="0" w:space="0" w:color="auto"/>
                                                                        <w:right w:val="none" w:sz="0" w:space="0" w:color="auto"/>
                                                                      </w:divBdr>
                                                                      <w:divsChild>
                                                                        <w:div w:id="280647844">
                                                                          <w:marLeft w:val="0"/>
                                                                          <w:marRight w:val="0"/>
                                                                          <w:marTop w:val="0"/>
                                                                          <w:marBottom w:val="0"/>
                                                                          <w:divBdr>
                                                                            <w:top w:val="none" w:sz="0" w:space="0" w:color="auto"/>
                                                                            <w:left w:val="none" w:sz="0" w:space="0" w:color="auto"/>
                                                                            <w:bottom w:val="none" w:sz="0" w:space="0" w:color="auto"/>
                                                                            <w:right w:val="none" w:sz="0" w:space="0" w:color="auto"/>
                                                                          </w:divBdr>
                                                                          <w:divsChild>
                                                                            <w:div w:id="1853058743">
                                                                              <w:marLeft w:val="0"/>
                                                                              <w:marRight w:val="0"/>
                                                                              <w:marTop w:val="0"/>
                                                                              <w:marBottom w:val="0"/>
                                                                              <w:divBdr>
                                                                                <w:top w:val="none" w:sz="0" w:space="0" w:color="auto"/>
                                                                                <w:left w:val="none" w:sz="0" w:space="0" w:color="auto"/>
                                                                                <w:bottom w:val="none" w:sz="0" w:space="0" w:color="auto"/>
                                                                                <w:right w:val="none" w:sz="0" w:space="0" w:color="auto"/>
                                                                              </w:divBdr>
                                                                              <w:divsChild>
                                                                                <w:div w:id="2135905789">
                                                                                  <w:marLeft w:val="0"/>
                                                                                  <w:marRight w:val="0"/>
                                                                                  <w:marTop w:val="0"/>
                                                                                  <w:marBottom w:val="0"/>
                                                                                  <w:divBdr>
                                                                                    <w:top w:val="none" w:sz="0" w:space="0" w:color="auto"/>
                                                                                    <w:left w:val="none" w:sz="0" w:space="0" w:color="auto"/>
                                                                                    <w:bottom w:val="none" w:sz="0" w:space="0" w:color="auto"/>
                                                                                    <w:right w:val="none" w:sz="0" w:space="0" w:color="auto"/>
                                                                                  </w:divBdr>
                                                                                  <w:divsChild>
                                                                                    <w:div w:id="1995402734">
                                                                                      <w:marLeft w:val="0"/>
                                                                                      <w:marRight w:val="0"/>
                                                                                      <w:marTop w:val="0"/>
                                                                                      <w:marBottom w:val="0"/>
                                                                                      <w:divBdr>
                                                                                        <w:top w:val="none" w:sz="0" w:space="0" w:color="auto"/>
                                                                                        <w:left w:val="none" w:sz="0" w:space="0" w:color="auto"/>
                                                                                        <w:bottom w:val="none" w:sz="0" w:space="0" w:color="auto"/>
                                                                                        <w:right w:val="none" w:sz="0" w:space="0" w:color="auto"/>
                                                                                      </w:divBdr>
                                                                                      <w:divsChild>
                                                                                        <w:div w:id="1452433341">
                                                                                          <w:marLeft w:val="0"/>
                                                                                          <w:marRight w:val="0"/>
                                                                                          <w:marTop w:val="0"/>
                                                                                          <w:marBottom w:val="0"/>
                                                                                          <w:divBdr>
                                                                                            <w:top w:val="none" w:sz="0" w:space="0" w:color="auto"/>
                                                                                            <w:left w:val="none" w:sz="0" w:space="0" w:color="auto"/>
                                                                                            <w:bottom w:val="none" w:sz="0" w:space="0" w:color="auto"/>
                                                                                            <w:right w:val="none" w:sz="0" w:space="0" w:color="auto"/>
                                                                                          </w:divBdr>
                                                                                          <w:divsChild>
                                                                                            <w:div w:id="1251235371">
                                                                                              <w:marLeft w:val="0"/>
                                                                                              <w:marRight w:val="0"/>
                                                                                              <w:marTop w:val="0"/>
                                                                                              <w:marBottom w:val="0"/>
                                                                                              <w:divBdr>
                                                                                                <w:top w:val="none" w:sz="0" w:space="0" w:color="auto"/>
                                                                                                <w:left w:val="none" w:sz="0" w:space="0" w:color="auto"/>
                                                                                                <w:bottom w:val="none" w:sz="0" w:space="0" w:color="auto"/>
                                                                                                <w:right w:val="none" w:sz="0" w:space="0" w:color="auto"/>
                                                                                              </w:divBdr>
                                                                                              <w:divsChild>
                                                                                                <w:div w:id="804933292">
                                                                                                  <w:marLeft w:val="0"/>
                                                                                                  <w:marRight w:val="0"/>
                                                                                                  <w:marTop w:val="0"/>
                                                                                                  <w:marBottom w:val="0"/>
                                                                                                  <w:divBdr>
                                                                                                    <w:top w:val="none" w:sz="0" w:space="0" w:color="auto"/>
                                                                                                    <w:left w:val="none" w:sz="0" w:space="0" w:color="auto"/>
                                                                                                    <w:bottom w:val="none" w:sz="0" w:space="0" w:color="auto"/>
                                                                                                    <w:right w:val="none" w:sz="0" w:space="0" w:color="auto"/>
                                                                                                  </w:divBdr>
                                                                                                  <w:divsChild>
                                                                                                    <w:div w:id="1061176469">
                                                                                                      <w:marLeft w:val="0"/>
                                                                                                      <w:marRight w:val="0"/>
                                                                                                      <w:marTop w:val="0"/>
                                                                                                      <w:marBottom w:val="0"/>
                                                                                                      <w:divBdr>
                                                                                                        <w:top w:val="none" w:sz="0" w:space="0" w:color="auto"/>
                                                                                                        <w:left w:val="none" w:sz="0" w:space="0" w:color="auto"/>
                                                                                                        <w:bottom w:val="none" w:sz="0" w:space="0" w:color="auto"/>
                                                                                                        <w:right w:val="none" w:sz="0" w:space="0" w:color="auto"/>
                                                                                                      </w:divBdr>
                                                                                                      <w:divsChild>
                                                                                                        <w:div w:id="773748292">
                                                                                                          <w:marLeft w:val="0"/>
                                                                                                          <w:marRight w:val="0"/>
                                                                                                          <w:marTop w:val="0"/>
                                                                                                          <w:marBottom w:val="0"/>
                                                                                                          <w:divBdr>
                                                                                                            <w:top w:val="none" w:sz="0" w:space="0" w:color="auto"/>
                                                                                                            <w:left w:val="none" w:sz="0" w:space="0" w:color="auto"/>
                                                                                                            <w:bottom w:val="none" w:sz="0" w:space="0" w:color="auto"/>
                                                                                                            <w:right w:val="none" w:sz="0" w:space="0" w:color="auto"/>
                                                                                                          </w:divBdr>
                                                                                                          <w:divsChild>
                                                                                                            <w:div w:id="837229661">
                                                                                                              <w:marLeft w:val="300"/>
                                                                                                              <w:marRight w:val="0"/>
                                                                                                              <w:marTop w:val="0"/>
                                                                                                              <w:marBottom w:val="0"/>
                                                                                                              <w:divBdr>
                                                                                                                <w:top w:val="none" w:sz="0" w:space="0" w:color="auto"/>
                                                                                                                <w:left w:val="none" w:sz="0" w:space="0" w:color="auto"/>
                                                                                                                <w:bottom w:val="none" w:sz="0" w:space="0" w:color="auto"/>
                                                                                                                <w:right w:val="none" w:sz="0" w:space="0" w:color="auto"/>
                                                                                                              </w:divBdr>
                                                                                                              <w:divsChild>
                                                                                                                <w:div w:id="1957522097">
                                                                                                                  <w:marLeft w:val="-300"/>
                                                                                                                  <w:marRight w:val="0"/>
                                                                                                                  <w:marTop w:val="0"/>
                                                                                                                  <w:marBottom w:val="0"/>
                                                                                                                  <w:divBdr>
                                                                                                                    <w:top w:val="none" w:sz="0" w:space="0" w:color="auto"/>
                                                                                                                    <w:left w:val="none" w:sz="0" w:space="0" w:color="auto"/>
                                                                                                                    <w:bottom w:val="none" w:sz="0" w:space="0" w:color="auto"/>
                                                                                                                    <w:right w:val="none" w:sz="0" w:space="0" w:color="auto"/>
                                                                                                                  </w:divBdr>
                                                                                                                  <w:divsChild>
                                                                                                                    <w:div w:id="37384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8172495">
      <w:bodyDiv w:val="1"/>
      <w:marLeft w:val="0"/>
      <w:marRight w:val="0"/>
      <w:marTop w:val="0"/>
      <w:marBottom w:val="0"/>
      <w:divBdr>
        <w:top w:val="none" w:sz="0" w:space="0" w:color="auto"/>
        <w:left w:val="none" w:sz="0" w:space="0" w:color="auto"/>
        <w:bottom w:val="none" w:sz="0" w:space="0" w:color="auto"/>
        <w:right w:val="none" w:sz="0" w:space="0" w:color="auto"/>
      </w:divBdr>
    </w:div>
    <w:div w:id="969359067">
      <w:bodyDiv w:val="1"/>
      <w:marLeft w:val="0"/>
      <w:marRight w:val="0"/>
      <w:marTop w:val="0"/>
      <w:marBottom w:val="0"/>
      <w:divBdr>
        <w:top w:val="none" w:sz="0" w:space="0" w:color="auto"/>
        <w:left w:val="none" w:sz="0" w:space="0" w:color="auto"/>
        <w:bottom w:val="none" w:sz="0" w:space="0" w:color="auto"/>
        <w:right w:val="none" w:sz="0" w:space="0" w:color="auto"/>
      </w:divBdr>
    </w:div>
    <w:div w:id="998463607">
      <w:bodyDiv w:val="1"/>
      <w:marLeft w:val="0"/>
      <w:marRight w:val="0"/>
      <w:marTop w:val="0"/>
      <w:marBottom w:val="0"/>
      <w:divBdr>
        <w:top w:val="none" w:sz="0" w:space="0" w:color="auto"/>
        <w:left w:val="none" w:sz="0" w:space="0" w:color="auto"/>
        <w:bottom w:val="none" w:sz="0" w:space="0" w:color="auto"/>
        <w:right w:val="none" w:sz="0" w:space="0" w:color="auto"/>
      </w:divBdr>
    </w:div>
    <w:div w:id="1010254989">
      <w:bodyDiv w:val="1"/>
      <w:marLeft w:val="0"/>
      <w:marRight w:val="0"/>
      <w:marTop w:val="0"/>
      <w:marBottom w:val="0"/>
      <w:divBdr>
        <w:top w:val="none" w:sz="0" w:space="0" w:color="auto"/>
        <w:left w:val="none" w:sz="0" w:space="0" w:color="auto"/>
        <w:bottom w:val="none" w:sz="0" w:space="0" w:color="auto"/>
        <w:right w:val="none" w:sz="0" w:space="0" w:color="auto"/>
      </w:divBdr>
      <w:divsChild>
        <w:div w:id="1689016881">
          <w:marLeft w:val="0"/>
          <w:marRight w:val="0"/>
          <w:marTop w:val="0"/>
          <w:marBottom w:val="0"/>
          <w:divBdr>
            <w:top w:val="none" w:sz="0" w:space="0" w:color="auto"/>
            <w:left w:val="none" w:sz="0" w:space="0" w:color="auto"/>
            <w:bottom w:val="none" w:sz="0" w:space="0" w:color="auto"/>
            <w:right w:val="none" w:sz="0" w:space="0" w:color="auto"/>
          </w:divBdr>
          <w:divsChild>
            <w:div w:id="1281182337">
              <w:marLeft w:val="0"/>
              <w:marRight w:val="0"/>
              <w:marTop w:val="0"/>
              <w:marBottom w:val="0"/>
              <w:divBdr>
                <w:top w:val="none" w:sz="0" w:space="0" w:color="auto"/>
                <w:left w:val="none" w:sz="0" w:space="0" w:color="auto"/>
                <w:bottom w:val="none" w:sz="0" w:space="0" w:color="auto"/>
                <w:right w:val="none" w:sz="0" w:space="0" w:color="auto"/>
              </w:divBdr>
              <w:divsChild>
                <w:div w:id="1932885673">
                  <w:marLeft w:val="0"/>
                  <w:marRight w:val="0"/>
                  <w:marTop w:val="0"/>
                  <w:marBottom w:val="0"/>
                  <w:divBdr>
                    <w:top w:val="none" w:sz="0" w:space="0" w:color="auto"/>
                    <w:left w:val="none" w:sz="0" w:space="0" w:color="auto"/>
                    <w:bottom w:val="none" w:sz="0" w:space="0" w:color="auto"/>
                    <w:right w:val="none" w:sz="0" w:space="0" w:color="auto"/>
                  </w:divBdr>
                  <w:divsChild>
                    <w:div w:id="1224147424">
                      <w:marLeft w:val="0"/>
                      <w:marRight w:val="0"/>
                      <w:marTop w:val="45"/>
                      <w:marBottom w:val="0"/>
                      <w:divBdr>
                        <w:top w:val="none" w:sz="0" w:space="0" w:color="auto"/>
                        <w:left w:val="none" w:sz="0" w:space="0" w:color="auto"/>
                        <w:bottom w:val="none" w:sz="0" w:space="0" w:color="auto"/>
                        <w:right w:val="none" w:sz="0" w:space="0" w:color="auto"/>
                      </w:divBdr>
                      <w:divsChild>
                        <w:div w:id="930236997">
                          <w:marLeft w:val="0"/>
                          <w:marRight w:val="0"/>
                          <w:marTop w:val="0"/>
                          <w:marBottom w:val="0"/>
                          <w:divBdr>
                            <w:top w:val="none" w:sz="0" w:space="0" w:color="auto"/>
                            <w:left w:val="none" w:sz="0" w:space="0" w:color="auto"/>
                            <w:bottom w:val="none" w:sz="0" w:space="0" w:color="auto"/>
                            <w:right w:val="none" w:sz="0" w:space="0" w:color="auto"/>
                          </w:divBdr>
                          <w:divsChild>
                            <w:div w:id="1848905507">
                              <w:marLeft w:val="2070"/>
                              <w:marRight w:val="3960"/>
                              <w:marTop w:val="0"/>
                              <w:marBottom w:val="0"/>
                              <w:divBdr>
                                <w:top w:val="none" w:sz="0" w:space="0" w:color="auto"/>
                                <w:left w:val="none" w:sz="0" w:space="0" w:color="auto"/>
                                <w:bottom w:val="none" w:sz="0" w:space="0" w:color="auto"/>
                                <w:right w:val="none" w:sz="0" w:space="0" w:color="auto"/>
                              </w:divBdr>
                              <w:divsChild>
                                <w:div w:id="1802453546">
                                  <w:marLeft w:val="0"/>
                                  <w:marRight w:val="0"/>
                                  <w:marTop w:val="0"/>
                                  <w:marBottom w:val="0"/>
                                  <w:divBdr>
                                    <w:top w:val="none" w:sz="0" w:space="0" w:color="auto"/>
                                    <w:left w:val="none" w:sz="0" w:space="0" w:color="auto"/>
                                    <w:bottom w:val="none" w:sz="0" w:space="0" w:color="auto"/>
                                    <w:right w:val="none" w:sz="0" w:space="0" w:color="auto"/>
                                  </w:divBdr>
                                  <w:divsChild>
                                    <w:div w:id="1539588263">
                                      <w:marLeft w:val="0"/>
                                      <w:marRight w:val="0"/>
                                      <w:marTop w:val="0"/>
                                      <w:marBottom w:val="0"/>
                                      <w:divBdr>
                                        <w:top w:val="none" w:sz="0" w:space="0" w:color="auto"/>
                                        <w:left w:val="none" w:sz="0" w:space="0" w:color="auto"/>
                                        <w:bottom w:val="none" w:sz="0" w:space="0" w:color="auto"/>
                                        <w:right w:val="none" w:sz="0" w:space="0" w:color="auto"/>
                                      </w:divBdr>
                                      <w:divsChild>
                                        <w:div w:id="209271651">
                                          <w:marLeft w:val="0"/>
                                          <w:marRight w:val="0"/>
                                          <w:marTop w:val="0"/>
                                          <w:marBottom w:val="0"/>
                                          <w:divBdr>
                                            <w:top w:val="none" w:sz="0" w:space="0" w:color="auto"/>
                                            <w:left w:val="none" w:sz="0" w:space="0" w:color="auto"/>
                                            <w:bottom w:val="none" w:sz="0" w:space="0" w:color="auto"/>
                                            <w:right w:val="none" w:sz="0" w:space="0" w:color="auto"/>
                                          </w:divBdr>
                                          <w:divsChild>
                                            <w:div w:id="2145732166">
                                              <w:marLeft w:val="0"/>
                                              <w:marRight w:val="0"/>
                                              <w:marTop w:val="90"/>
                                              <w:marBottom w:val="0"/>
                                              <w:divBdr>
                                                <w:top w:val="none" w:sz="0" w:space="0" w:color="auto"/>
                                                <w:left w:val="none" w:sz="0" w:space="0" w:color="auto"/>
                                                <w:bottom w:val="none" w:sz="0" w:space="0" w:color="auto"/>
                                                <w:right w:val="none" w:sz="0" w:space="0" w:color="auto"/>
                                              </w:divBdr>
                                              <w:divsChild>
                                                <w:div w:id="1327632665">
                                                  <w:marLeft w:val="0"/>
                                                  <w:marRight w:val="0"/>
                                                  <w:marTop w:val="0"/>
                                                  <w:marBottom w:val="0"/>
                                                  <w:divBdr>
                                                    <w:top w:val="none" w:sz="0" w:space="0" w:color="auto"/>
                                                    <w:left w:val="none" w:sz="0" w:space="0" w:color="auto"/>
                                                    <w:bottom w:val="none" w:sz="0" w:space="0" w:color="auto"/>
                                                    <w:right w:val="none" w:sz="0" w:space="0" w:color="auto"/>
                                                  </w:divBdr>
                                                  <w:divsChild>
                                                    <w:div w:id="86658122">
                                                      <w:marLeft w:val="0"/>
                                                      <w:marRight w:val="0"/>
                                                      <w:marTop w:val="0"/>
                                                      <w:marBottom w:val="0"/>
                                                      <w:divBdr>
                                                        <w:top w:val="none" w:sz="0" w:space="0" w:color="auto"/>
                                                        <w:left w:val="none" w:sz="0" w:space="0" w:color="auto"/>
                                                        <w:bottom w:val="none" w:sz="0" w:space="0" w:color="auto"/>
                                                        <w:right w:val="none" w:sz="0" w:space="0" w:color="auto"/>
                                                      </w:divBdr>
                                                      <w:divsChild>
                                                        <w:div w:id="922106327">
                                                          <w:marLeft w:val="0"/>
                                                          <w:marRight w:val="0"/>
                                                          <w:marTop w:val="0"/>
                                                          <w:marBottom w:val="390"/>
                                                          <w:divBdr>
                                                            <w:top w:val="none" w:sz="0" w:space="0" w:color="auto"/>
                                                            <w:left w:val="none" w:sz="0" w:space="0" w:color="auto"/>
                                                            <w:bottom w:val="none" w:sz="0" w:space="0" w:color="auto"/>
                                                            <w:right w:val="none" w:sz="0" w:space="0" w:color="auto"/>
                                                          </w:divBdr>
                                                          <w:divsChild>
                                                            <w:div w:id="1993752729">
                                                              <w:marLeft w:val="0"/>
                                                              <w:marRight w:val="0"/>
                                                              <w:marTop w:val="0"/>
                                                              <w:marBottom w:val="0"/>
                                                              <w:divBdr>
                                                                <w:top w:val="none" w:sz="0" w:space="0" w:color="auto"/>
                                                                <w:left w:val="none" w:sz="0" w:space="0" w:color="auto"/>
                                                                <w:bottom w:val="none" w:sz="0" w:space="0" w:color="auto"/>
                                                                <w:right w:val="none" w:sz="0" w:space="0" w:color="auto"/>
                                                              </w:divBdr>
                                                              <w:divsChild>
                                                                <w:div w:id="1944604620">
                                                                  <w:marLeft w:val="0"/>
                                                                  <w:marRight w:val="0"/>
                                                                  <w:marTop w:val="0"/>
                                                                  <w:marBottom w:val="0"/>
                                                                  <w:divBdr>
                                                                    <w:top w:val="none" w:sz="0" w:space="0" w:color="auto"/>
                                                                    <w:left w:val="none" w:sz="0" w:space="0" w:color="auto"/>
                                                                    <w:bottom w:val="none" w:sz="0" w:space="0" w:color="auto"/>
                                                                    <w:right w:val="none" w:sz="0" w:space="0" w:color="auto"/>
                                                                  </w:divBdr>
                                                                  <w:divsChild>
                                                                    <w:div w:id="1773430741">
                                                                      <w:marLeft w:val="0"/>
                                                                      <w:marRight w:val="0"/>
                                                                      <w:marTop w:val="0"/>
                                                                      <w:marBottom w:val="0"/>
                                                                      <w:divBdr>
                                                                        <w:top w:val="none" w:sz="0" w:space="0" w:color="auto"/>
                                                                        <w:left w:val="none" w:sz="0" w:space="0" w:color="auto"/>
                                                                        <w:bottom w:val="none" w:sz="0" w:space="0" w:color="auto"/>
                                                                        <w:right w:val="none" w:sz="0" w:space="0" w:color="auto"/>
                                                                      </w:divBdr>
                                                                      <w:divsChild>
                                                                        <w:div w:id="1604024938">
                                                                          <w:marLeft w:val="0"/>
                                                                          <w:marRight w:val="0"/>
                                                                          <w:marTop w:val="0"/>
                                                                          <w:marBottom w:val="0"/>
                                                                          <w:divBdr>
                                                                            <w:top w:val="none" w:sz="0" w:space="0" w:color="auto"/>
                                                                            <w:left w:val="none" w:sz="0" w:space="0" w:color="auto"/>
                                                                            <w:bottom w:val="none" w:sz="0" w:space="0" w:color="auto"/>
                                                                            <w:right w:val="none" w:sz="0" w:space="0" w:color="auto"/>
                                                                          </w:divBdr>
                                                                          <w:divsChild>
                                                                            <w:div w:id="976910290">
                                                                              <w:marLeft w:val="0"/>
                                                                              <w:marRight w:val="0"/>
                                                                              <w:marTop w:val="0"/>
                                                                              <w:marBottom w:val="0"/>
                                                                              <w:divBdr>
                                                                                <w:top w:val="none" w:sz="0" w:space="0" w:color="auto"/>
                                                                                <w:left w:val="none" w:sz="0" w:space="0" w:color="auto"/>
                                                                                <w:bottom w:val="none" w:sz="0" w:space="0" w:color="auto"/>
                                                                                <w:right w:val="none" w:sz="0" w:space="0" w:color="auto"/>
                                                                              </w:divBdr>
                                                                              <w:divsChild>
                                                                                <w:div w:id="1525945140">
                                                                                  <w:marLeft w:val="0"/>
                                                                                  <w:marRight w:val="0"/>
                                                                                  <w:marTop w:val="0"/>
                                                                                  <w:marBottom w:val="0"/>
                                                                                  <w:divBdr>
                                                                                    <w:top w:val="none" w:sz="0" w:space="0" w:color="auto"/>
                                                                                    <w:left w:val="none" w:sz="0" w:space="0" w:color="auto"/>
                                                                                    <w:bottom w:val="none" w:sz="0" w:space="0" w:color="auto"/>
                                                                                    <w:right w:val="none" w:sz="0" w:space="0" w:color="auto"/>
                                                                                  </w:divBdr>
                                                                                  <w:divsChild>
                                                                                    <w:div w:id="2100904957">
                                                                                      <w:marLeft w:val="0"/>
                                                                                      <w:marRight w:val="0"/>
                                                                                      <w:marTop w:val="0"/>
                                                                                      <w:marBottom w:val="0"/>
                                                                                      <w:divBdr>
                                                                                        <w:top w:val="none" w:sz="0" w:space="0" w:color="auto"/>
                                                                                        <w:left w:val="none" w:sz="0" w:space="0" w:color="auto"/>
                                                                                        <w:bottom w:val="none" w:sz="0" w:space="0" w:color="auto"/>
                                                                                        <w:right w:val="none" w:sz="0" w:space="0" w:color="auto"/>
                                                                                      </w:divBdr>
                                                                                      <w:divsChild>
                                                                                        <w:div w:id="1396322147">
                                                                                          <w:marLeft w:val="0"/>
                                                                                          <w:marRight w:val="0"/>
                                                                                          <w:marTop w:val="0"/>
                                                                                          <w:marBottom w:val="0"/>
                                                                                          <w:divBdr>
                                                                                            <w:top w:val="none" w:sz="0" w:space="0" w:color="auto"/>
                                                                                            <w:left w:val="none" w:sz="0" w:space="0" w:color="auto"/>
                                                                                            <w:bottom w:val="none" w:sz="0" w:space="0" w:color="auto"/>
                                                                                            <w:right w:val="none" w:sz="0" w:space="0" w:color="auto"/>
                                                                                          </w:divBdr>
                                                                                          <w:divsChild>
                                                                                            <w:div w:id="2008358819">
                                                                                              <w:marLeft w:val="0"/>
                                                                                              <w:marRight w:val="0"/>
                                                                                              <w:marTop w:val="0"/>
                                                                                              <w:marBottom w:val="0"/>
                                                                                              <w:divBdr>
                                                                                                <w:top w:val="none" w:sz="0" w:space="0" w:color="auto"/>
                                                                                                <w:left w:val="none" w:sz="0" w:space="0" w:color="auto"/>
                                                                                                <w:bottom w:val="none" w:sz="0" w:space="0" w:color="auto"/>
                                                                                                <w:right w:val="none" w:sz="0" w:space="0" w:color="auto"/>
                                                                                              </w:divBdr>
                                                                                              <w:divsChild>
                                                                                                <w:div w:id="1329098126">
                                                                                                  <w:marLeft w:val="0"/>
                                                                                                  <w:marRight w:val="0"/>
                                                                                                  <w:marTop w:val="0"/>
                                                                                                  <w:marBottom w:val="0"/>
                                                                                                  <w:divBdr>
                                                                                                    <w:top w:val="none" w:sz="0" w:space="0" w:color="auto"/>
                                                                                                    <w:left w:val="none" w:sz="0" w:space="0" w:color="auto"/>
                                                                                                    <w:bottom w:val="none" w:sz="0" w:space="0" w:color="auto"/>
                                                                                                    <w:right w:val="none" w:sz="0" w:space="0" w:color="auto"/>
                                                                                                  </w:divBdr>
                                                                                                  <w:divsChild>
                                                                                                    <w:div w:id="61173953">
                                                                                                      <w:marLeft w:val="0"/>
                                                                                                      <w:marRight w:val="0"/>
                                                                                                      <w:marTop w:val="0"/>
                                                                                                      <w:marBottom w:val="0"/>
                                                                                                      <w:divBdr>
                                                                                                        <w:top w:val="none" w:sz="0" w:space="0" w:color="auto"/>
                                                                                                        <w:left w:val="none" w:sz="0" w:space="0" w:color="auto"/>
                                                                                                        <w:bottom w:val="none" w:sz="0" w:space="0" w:color="auto"/>
                                                                                                        <w:right w:val="none" w:sz="0" w:space="0" w:color="auto"/>
                                                                                                      </w:divBdr>
                                                                                                      <w:divsChild>
                                                                                                        <w:div w:id="808939441">
                                                                                                          <w:marLeft w:val="0"/>
                                                                                                          <w:marRight w:val="0"/>
                                                                                                          <w:marTop w:val="0"/>
                                                                                                          <w:marBottom w:val="0"/>
                                                                                                          <w:divBdr>
                                                                                                            <w:top w:val="none" w:sz="0" w:space="0" w:color="auto"/>
                                                                                                            <w:left w:val="none" w:sz="0" w:space="0" w:color="auto"/>
                                                                                                            <w:bottom w:val="none" w:sz="0" w:space="0" w:color="auto"/>
                                                                                                            <w:right w:val="none" w:sz="0" w:space="0" w:color="auto"/>
                                                                                                          </w:divBdr>
                                                                                                          <w:divsChild>
                                                                                                            <w:div w:id="1021781700">
                                                                                                              <w:marLeft w:val="300"/>
                                                                                                              <w:marRight w:val="0"/>
                                                                                                              <w:marTop w:val="0"/>
                                                                                                              <w:marBottom w:val="0"/>
                                                                                                              <w:divBdr>
                                                                                                                <w:top w:val="none" w:sz="0" w:space="0" w:color="auto"/>
                                                                                                                <w:left w:val="none" w:sz="0" w:space="0" w:color="auto"/>
                                                                                                                <w:bottom w:val="none" w:sz="0" w:space="0" w:color="auto"/>
                                                                                                                <w:right w:val="none" w:sz="0" w:space="0" w:color="auto"/>
                                                                                                              </w:divBdr>
                                                                                                              <w:divsChild>
                                                                                                                <w:div w:id="1868516853">
                                                                                                                  <w:marLeft w:val="-300"/>
                                                                                                                  <w:marRight w:val="0"/>
                                                                                                                  <w:marTop w:val="0"/>
                                                                                                                  <w:marBottom w:val="0"/>
                                                                                                                  <w:divBdr>
                                                                                                                    <w:top w:val="none" w:sz="0" w:space="0" w:color="auto"/>
                                                                                                                    <w:left w:val="none" w:sz="0" w:space="0" w:color="auto"/>
                                                                                                                    <w:bottom w:val="none" w:sz="0" w:space="0" w:color="auto"/>
                                                                                                                    <w:right w:val="none" w:sz="0" w:space="0" w:color="auto"/>
                                                                                                                  </w:divBdr>
                                                                                                                  <w:divsChild>
                                                                                                                    <w:div w:id="116655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8281300">
      <w:bodyDiv w:val="1"/>
      <w:marLeft w:val="0"/>
      <w:marRight w:val="0"/>
      <w:marTop w:val="0"/>
      <w:marBottom w:val="0"/>
      <w:divBdr>
        <w:top w:val="none" w:sz="0" w:space="0" w:color="auto"/>
        <w:left w:val="none" w:sz="0" w:space="0" w:color="auto"/>
        <w:bottom w:val="none" w:sz="0" w:space="0" w:color="auto"/>
        <w:right w:val="none" w:sz="0" w:space="0" w:color="auto"/>
      </w:divBdr>
    </w:div>
    <w:div w:id="1116095136">
      <w:bodyDiv w:val="1"/>
      <w:marLeft w:val="0"/>
      <w:marRight w:val="0"/>
      <w:marTop w:val="0"/>
      <w:marBottom w:val="0"/>
      <w:divBdr>
        <w:top w:val="none" w:sz="0" w:space="0" w:color="auto"/>
        <w:left w:val="none" w:sz="0" w:space="0" w:color="auto"/>
        <w:bottom w:val="none" w:sz="0" w:space="0" w:color="auto"/>
        <w:right w:val="none" w:sz="0" w:space="0" w:color="auto"/>
      </w:divBdr>
    </w:div>
    <w:div w:id="1127239631">
      <w:bodyDiv w:val="1"/>
      <w:marLeft w:val="0"/>
      <w:marRight w:val="0"/>
      <w:marTop w:val="0"/>
      <w:marBottom w:val="0"/>
      <w:divBdr>
        <w:top w:val="none" w:sz="0" w:space="0" w:color="auto"/>
        <w:left w:val="none" w:sz="0" w:space="0" w:color="auto"/>
        <w:bottom w:val="none" w:sz="0" w:space="0" w:color="auto"/>
        <w:right w:val="none" w:sz="0" w:space="0" w:color="auto"/>
      </w:divBdr>
    </w:div>
    <w:div w:id="1138186754">
      <w:bodyDiv w:val="1"/>
      <w:marLeft w:val="0"/>
      <w:marRight w:val="0"/>
      <w:marTop w:val="0"/>
      <w:marBottom w:val="0"/>
      <w:divBdr>
        <w:top w:val="none" w:sz="0" w:space="0" w:color="auto"/>
        <w:left w:val="none" w:sz="0" w:space="0" w:color="auto"/>
        <w:bottom w:val="none" w:sz="0" w:space="0" w:color="auto"/>
        <w:right w:val="none" w:sz="0" w:space="0" w:color="auto"/>
      </w:divBdr>
    </w:div>
    <w:div w:id="1164465943">
      <w:bodyDiv w:val="1"/>
      <w:marLeft w:val="0"/>
      <w:marRight w:val="0"/>
      <w:marTop w:val="0"/>
      <w:marBottom w:val="0"/>
      <w:divBdr>
        <w:top w:val="none" w:sz="0" w:space="0" w:color="auto"/>
        <w:left w:val="none" w:sz="0" w:space="0" w:color="auto"/>
        <w:bottom w:val="none" w:sz="0" w:space="0" w:color="auto"/>
        <w:right w:val="none" w:sz="0" w:space="0" w:color="auto"/>
      </w:divBdr>
    </w:div>
    <w:div w:id="1205941215">
      <w:bodyDiv w:val="1"/>
      <w:marLeft w:val="0"/>
      <w:marRight w:val="0"/>
      <w:marTop w:val="0"/>
      <w:marBottom w:val="0"/>
      <w:divBdr>
        <w:top w:val="none" w:sz="0" w:space="0" w:color="auto"/>
        <w:left w:val="none" w:sz="0" w:space="0" w:color="auto"/>
        <w:bottom w:val="none" w:sz="0" w:space="0" w:color="auto"/>
        <w:right w:val="none" w:sz="0" w:space="0" w:color="auto"/>
      </w:divBdr>
    </w:div>
    <w:div w:id="1301766924">
      <w:bodyDiv w:val="1"/>
      <w:marLeft w:val="0"/>
      <w:marRight w:val="0"/>
      <w:marTop w:val="0"/>
      <w:marBottom w:val="0"/>
      <w:divBdr>
        <w:top w:val="none" w:sz="0" w:space="0" w:color="auto"/>
        <w:left w:val="none" w:sz="0" w:space="0" w:color="auto"/>
        <w:bottom w:val="none" w:sz="0" w:space="0" w:color="auto"/>
        <w:right w:val="none" w:sz="0" w:space="0" w:color="auto"/>
      </w:divBdr>
    </w:div>
    <w:div w:id="1318804320">
      <w:bodyDiv w:val="1"/>
      <w:marLeft w:val="0"/>
      <w:marRight w:val="0"/>
      <w:marTop w:val="0"/>
      <w:marBottom w:val="0"/>
      <w:divBdr>
        <w:top w:val="none" w:sz="0" w:space="0" w:color="auto"/>
        <w:left w:val="none" w:sz="0" w:space="0" w:color="auto"/>
        <w:bottom w:val="none" w:sz="0" w:space="0" w:color="auto"/>
        <w:right w:val="none" w:sz="0" w:space="0" w:color="auto"/>
      </w:divBdr>
    </w:div>
    <w:div w:id="1326199427">
      <w:bodyDiv w:val="1"/>
      <w:marLeft w:val="0"/>
      <w:marRight w:val="0"/>
      <w:marTop w:val="0"/>
      <w:marBottom w:val="0"/>
      <w:divBdr>
        <w:top w:val="none" w:sz="0" w:space="0" w:color="auto"/>
        <w:left w:val="none" w:sz="0" w:space="0" w:color="auto"/>
        <w:bottom w:val="none" w:sz="0" w:space="0" w:color="auto"/>
        <w:right w:val="none" w:sz="0" w:space="0" w:color="auto"/>
      </w:divBdr>
    </w:div>
    <w:div w:id="1340505139">
      <w:bodyDiv w:val="1"/>
      <w:marLeft w:val="0"/>
      <w:marRight w:val="0"/>
      <w:marTop w:val="0"/>
      <w:marBottom w:val="0"/>
      <w:divBdr>
        <w:top w:val="none" w:sz="0" w:space="0" w:color="auto"/>
        <w:left w:val="none" w:sz="0" w:space="0" w:color="auto"/>
        <w:bottom w:val="none" w:sz="0" w:space="0" w:color="auto"/>
        <w:right w:val="none" w:sz="0" w:space="0" w:color="auto"/>
      </w:divBdr>
    </w:div>
    <w:div w:id="1417479250">
      <w:bodyDiv w:val="1"/>
      <w:marLeft w:val="0"/>
      <w:marRight w:val="0"/>
      <w:marTop w:val="0"/>
      <w:marBottom w:val="0"/>
      <w:divBdr>
        <w:top w:val="none" w:sz="0" w:space="0" w:color="auto"/>
        <w:left w:val="none" w:sz="0" w:space="0" w:color="auto"/>
        <w:bottom w:val="none" w:sz="0" w:space="0" w:color="auto"/>
        <w:right w:val="none" w:sz="0" w:space="0" w:color="auto"/>
      </w:divBdr>
    </w:div>
    <w:div w:id="1495871940">
      <w:bodyDiv w:val="1"/>
      <w:marLeft w:val="0"/>
      <w:marRight w:val="0"/>
      <w:marTop w:val="0"/>
      <w:marBottom w:val="0"/>
      <w:divBdr>
        <w:top w:val="none" w:sz="0" w:space="0" w:color="auto"/>
        <w:left w:val="none" w:sz="0" w:space="0" w:color="auto"/>
        <w:bottom w:val="none" w:sz="0" w:space="0" w:color="auto"/>
        <w:right w:val="none" w:sz="0" w:space="0" w:color="auto"/>
      </w:divBdr>
    </w:div>
    <w:div w:id="1552813040">
      <w:bodyDiv w:val="1"/>
      <w:marLeft w:val="0"/>
      <w:marRight w:val="0"/>
      <w:marTop w:val="0"/>
      <w:marBottom w:val="0"/>
      <w:divBdr>
        <w:top w:val="none" w:sz="0" w:space="0" w:color="auto"/>
        <w:left w:val="none" w:sz="0" w:space="0" w:color="auto"/>
        <w:bottom w:val="none" w:sz="0" w:space="0" w:color="auto"/>
        <w:right w:val="none" w:sz="0" w:space="0" w:color="auto"/>
      </w:divBdr>
    </w:div>
    <w:div w:id="1557661802">
      <w:bodyDiv w:val="1"/>
      <w:marLeft w:val="0"/>
      <w:marRight w:val="0"/>
      <w:marTop w:val="0"/>
      <w:marBottom w:val="0"/>
      <w:divBdr>
        <w:top w:val="none" w:sz="0" w:space="0" w:color="auto"/>
        <w:left w:val="none" w:sz="0" w:space="0" w:color="auto"/>
        <w:bottom w:val="none" w:sz="0" w:space="0" w:color="auto"/>
        <w:right w:val="none" w:sz="0" w:space="0" w:color="auto"/>
      </w:divBdr>
    </w:div>
    <w:div w:id="1586574646">
      <w:bodyDiv w:val="1"/>
      <w:marLeft w:val="0"/>
      <w:marRight w:val="0"/>
      <w:marTop w:val="0"/>
      <w:marBottom w:val="0"/>
      <w:divBdr>
        <w:top w:val="none" w:sz="0" w:space="0" w:color="auto"/>
        <w:left w:val="none" w:sz="0" w:space="0" w:color="auto"/>
        <w:bottom w:val="none" w:sz="0" w:space="0" w:color="auto"/>
        <w:right w:val="none" w:sz="0" w:space="0" w:color="auto"/>
      </w:divBdr>
    </w:div>
    <w:div w:id="1597516442">
      <w:bodyDiv w:val="1"/>
      <w:marLeft w:val="0"/>
      <w:marRight w:val="0"/>
      <w:marTop w:val="0"/>
      <w:marBottom w:val="0"/>
      <w:divBdr>
        <w:top w:val="none" w:sz="0" w:space="0" w:color="auto"/>
        <w:left w:val="none" w:sz="0" w:space="0" w:color="auto"/>
        <w:bottom w:val="none" w:sz="0" w:space="0" w:color="auto"/>
        <w:right w:val="none" w:sz="0" w:space="0" w:color="auto"/>
      </w:divBdr>
    </w:div>
    <w:div w:id="1668366844">
      <w:bodyDiv w:val="1"/>
      <w:marLeft w:val="0"/>
      <w:marRight w:val="0"/>
      <w:marTop w:val="0"/>
      <w:marBottom w:val="0"/>
      <w:divBdr>
        <w:top w:val="none" w:sz="0" w:space="0" w:color="auto"/>
        <w:left w:val="none" w:sz="0" w:space="0" w:color="auto"/>
        <w:bottom w:val="none" w:sz="0" w:space="0" w:color="auto"/>
        <w:right w:val="none" w:sz="0" w:space="0" w:color="auto"/>
      </w:divBdr>
    </w:div>
    <w:div w:id="1678656564">
      <w:bodyDiv w:val="1"/>
      <w:marLeft w:val="0"/>
      <w:marRight w:val="0"/>
      <w:marTop w:val="0"/>
      <w:marBottom w:val="0"/>
      <w:divBdr>
        <w:top w:val="none" w:sz="0" w:space="0" w:color="auto"/>
        <w:left w:val="none" w:sz="0" w:space="0" w:color="auto"/>
        <w:bottom w:val="none" w:sz="0" w:space="0" w:color="auto"/>
        <w:right w:val="none" w:sz="0" w:space="0" w:color="auto"/>
      </w:divBdr>
    </w:div>
    <w:div w:id="1766918287">
      <w:bodyDiv w:val="1"/>
      <w:marLeft w:val="0"/>
      <w:marRight w:val="0"/>
      <w:marTop w:val="0"/>
      <w:marBottom w:val="0"/>
      <w:divBdr>
        <w:top w:val="none" w:sz="0" w:space="0" w:color="auto"/>
        <w:left w:val="none" w:sz="0" w:space="0" w:color="auto"/>
        <w:bottom w:val="none" w:sz="0" w:space="0" w:color="auto"/>
        <w:right w:val="none" w:sz="0" w:space="0" w:color="auto"/>
      </w:divBdr>
    </w:div>
    <w:div w:id="1881626514">
      <w:bodyDiv w:val="1"/>
      <w:marLeft w:val="0"/>
      <w:marRight w:val="0"/>
      <w:marTop w:val="0"/>
      <w:marBottom w:val="0"/>
      <w:divBdr>
        <w:top w:val="none" w:sz="0" w:space="0" w:color="auto"/>
        <w:left w:val="none" w:sz="0" w:space="0" w:color="auto"/>
        <w:bottom w:val="none" w:sz="0" w:space="0" w:color="auto"/>
        <w:right w:val="none" w:sz="0" w:space="0" w:color="auto"/>
      </w:divBdr>
    </w:div>
    <w:div w:id="1923249299">
      <w:bodyDiv w:val="1"/>
      <w:marLeft w:val="0"/>
      <w:marRight w:val="0"/>
      <w:marTop w:val="0"/>
      <w:marBottom w:val="0"/>
      <w:divBdr>
        <w:top w:val="none" w:sz="0" w:space="0" w:color="auto"/>
        <w:left w:val="none" w:sz="0" w:space="0" w:color="auto"/>
        <w:bottom w:val="none" w:sz="0" w:space="0" w:color="auto"/>
        <w:right w:val="none" w:sz="0" w:space="0" w:color="auto"/>
      </w:divBdr>
    </w:div>
    <w:div w:id="2065252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Sフォント">
      <a:majorFont>
        <a:latin typeface="Arial"/>
        <a:ea typeface="ＭＳ ゴシック"/>
        <a:cs typeface=""/>
      </a:majorFont>
      <a:minorFont>
        <a:latin typeface="Century"/>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7DB671-88B9-4E38-B722-CDB862B66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11481</Words>
  <Characters>1579</Characters>
  <Application>Microsoft Office Word</Application>
  <DocSecurity>0</DocSecurity>
  <Lines>13</Lines>
  <Paragraphs>26</Paragraphs>
  <ScaleCrop>false</ScaleCrop>
  <Company/>
  <LinksUpToDate>false</LinksUpToDate>
  <CharactersWithSpaces>13034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2025-10-17T03:24:00Z</dcterms:created>
  <dcterms:modified xsi:type="dcterms:W3CDTF">2025-10-17T05:48:00Z</dcterms:modified>
</cp:coreProperties>
</file>