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bookmarkStart w:id="0" w:name="_GoBack"/>
      <w:bookmarkEnd w:id="0"/>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82" w14:textId="59F74998"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7ECF453A" w:rsidR="00C3195D" w:rsidRPr="00350619" w:rsidRDefault="00C3195D" w:rsidP="00C3195D">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（１）固定資産の減損の状況</w:t>
      </w:r>
      <w:r w:rsidR="00940612">
        <w:rPr>
          <w:rFonts w:ascii="HG丸ｺﾞｼｯｸM-PRO" w:eastAsia="HG丸ｺﾞｼｯｸM-PRO" w:hAnsi="HG丸ｺﾞｼｯｸM-PRO" w:hint="eastAsia"/>
          <w:sz w:val="18"/>
          <w:szCs w:val="18"/>
        </w:rPr>
        <w:t xml:space="preserve">　</w:t>
      </w:r>
    </w:p>
    <w:p w14:paraId="0A885D8E" w14:textId="77777777" w:rsidR="00C3195D" w:rsidRPr="00350619" w:rsidRDefault="00C3195D" w:rsidP="00C3195D">
      <w:pPr>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（行政財産）</w:t>
      </w:r>
    </w:p>
    <w:p w14:paraId="2C79C410" w14:textId="37C9886D" w:rsidR="00C3195D" w:rsidRPr="003A1EC8" w:rsidRDefault="00C3195D" w:rsidP="00C3195D">
      <w:pPr>
        <w:ind w:firstLineChars="100" w:firstLine="180"/>
        <w:rPr>
          <w:rFonts w:ascii="HG丸ｺﾞｼｯｸM-PRO" w:eastAsia="HG丸ｺﾞｼｯｸM-PRO" w:hAnsi="HG丸ｺﾞｼｯｸM-PRO"/>
          <w:b/>
          <w:color w:val="FF0000"/>
          <w:sz w:val="18"/>
          <w:szCs w:val="18"/>
        </w:rPr>
      </w:pPr>
      <w:r w:rsidRPr="00350619">
        <w:rPr>
          <w:rFonts w:ascii="HG丸ｺﾞｼｯｸM-PRO" w:eastAsia="HG丸ｺﾞｼｯｸM-PRO" w:hAnsi="HG丸ｺﾞｼｯｸM-PRO" w:hint="eastAsia"/>
          <w:sz w:val="18"/>
          <w:szCs w:val="18"/>
        </w:rPr>
        <w:t>減損を認識したもの</w:t>
      </w:r>
      <w:r w:rsidR="00C72847" w:rsidRPr="00350619">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19"/>
        <w:gridCol w:w="1519"/>
        <w:gridCol w:w="1956"/>
        <w:gridCol w:w="1638"/>
        <w:gridCol w:w="1346"/>
        <w:gridCol w:w="1493"/>
        <w:gridCol w:w="2502"/>
        <w:gridCol w:w="1947"/>
      </w:tblGrid>
      <w:tr w:rsidR="00350619" w:rsidRPr="00350619" w14:paraId="3AAC907D" w14:textId="77777777" w:rsidTr="005464D2">
        <w:trPr>
          <w:trHeight w:val="499"/>
        </w:trPr>
        <w:tc>
          <w:tcPr>
            <w:tcW w:w="1223" w:type="dxa"/>
            <w:vMerge w:val="restart"/>
            <w:shd w:val="clear" w:color="auto" w:fill="auto"/>
            <w:vAlign w:val="center"/>
            <w:hideMark/>
          </w:tcPr>
          <w:p w14:paraId="56636B7C"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用途</w:t>
            </w:r>
          </w:p>
        </w:tc>
        <w:tc>
          <w:tcPr>
            <w:tcW w:w="735" w:type="dxa"/>
            <w:vMerge w:val="restart"/>
            <w:shd w:val="clear" w:color="auto" w:fill="auto"/>
            <w:vAlign w:val="center"/>
            <w:hideMark/>
          </w:tcPr>
          <w:p w14:paraId="3F1F4D70"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種類</w:t>
            </w:r>
          </w:p>
        </w:tc>
        <w:tc>
          <w:tcPr>
            <w:tcW w:w="1575" w:type="dxa"/>
            <w:vMerge w:val="restart"/>
            <w:shd w:val="clear" w:color="auto" w:fill="auto"/>
            <w:vAlign w:val="center"/>
            <w:hideMark/>
          </w:tcPr>
          <w:p w14:paraId="2EEA8FEA"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場所</w:t>
            </w:r>
          </w:p>
        </w:tc>
        <w:tc>
          <w:tcPr>
            <w:tcW w:w="1979" w:type="dxa"/>
            <w:vMerge w:val="restart"/>
            <w:shd w:val="clear" w:color="auto" w:fill="auto"/>
            <w:vAlign w:val="center"/>
            <w:hideMark/>
          </w:tcPr>
          <w:p w14:paraId="779FCFC2"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減損前の帳簿価額（円）</w:t>
            </w:r>
          </w:p>
        </w:tc>
        <w:tc>
          <w:tcPr>
            <w:tcW w:w="1696" w:type="dxa"/>
            <w:vMerge w:val="restart"/>
            <w:shd w:val="clear" w:color="auto" w:fill="auto"/>
            <w:vAlign w:val="center"/>
            <w:hideMark/>
          </w:tcPr>
          <w:p w14:paraId="48F237D1"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減損に至った経緯</w:t>
            </w:r>
          </w:p>
        </w:tc>
        <w:tc>
          <w:tcPr>
            <w:tcW w:w="1346" w:type="dxa"/>
            <w:vMerge w:val="restart"/>
            <w:shd w:val="clear" w:color="auto" w:fill="auto"/>
            <w:vAlign w:val="center"/>
            <w:hideMark/>
          </w:tcPr>
          <w:p w14:paraId="0F542DD0"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減損損失額（円）</w:t>
            </w:r>
          </w:p>
        </w:tc>
        <w:tc>
          <w:tcPr>
            <w:tcW w:w="1360" w:type="dxa"/>
            <w:vMerge w:val="restart"/>
            <w:shd w:val="clear" w:color="auto" w:fill="auto"/>
            <w:vAlign w:val="center"/>
            <w:hideMark/>
          </w:tcPr>
          <w:p w14:paraId="2B6E32B8"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減損後の帳簿価額（円）</w:t>
            </w:r>
          </w:p>
        </w:tc>
        <w:tc>
          <w:tcPr>
            <w:tcW w:w="4622" w:type="dxa"/>
            <w:gridSpan w:val="2"/>
            <w:shd w:val="clear" w:color="auto" w:fill="auto"/>
            <w:vAlign w:val="center"/>
            <w:hideMark/>
          </w:tcPr>
          <w:p w14:paraId="3D9C927D"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減損損失額の算出方法の概要</w:t>
            </w:r>
          </w:p>
        </w:tc>
      </w:tr>
      <w:tr w:rsidR="00350619" w:rsidRPr="00350619" w14:paraId="6C16DDE0" w14:textId="77777777" w:rsidTr="005464D2">
        <w:trPr>
          <w:trHeight w:val="1200"/>
        </w:trPr>
        <w:tc>
          <w:tcPr>
            <w:tcW w:w="1223" w:type="dxa"/>
            <w:vMerge/>
            <w:shd w:val="clear" w:color="auto" w:fill="auto"/>
            <w:hideMark/>
          </w:tcPr>
          <w:p w14:paraId="092FE567"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735" w:type="dxa"/>
            <w:vMerge/>
            <w:shd w:val="clear" w:color="auto" w:fill="auto"/>
            <w:hideMark/>
          </w:tcPr>
          <w:p w14:paraId="0D8059AB"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1575" w:type="dxa"/>
            <w:vMerge/>
            <w:shd w:val="clear" w:color="auto" w:fill="auto"/>
            <w:hideMark/>
          </w:tcPr>
          <w:p w14:paraId="0FFC9FE9"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1979" w:type="dxa"/>
            <w:vMerge/>
            <w:shd w:val="clear" w:color="auto" w:fill="auto"/>
            <w:hideMark/>
          </w:tcPr>
          <w:p w14:paraId="698F5641"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1696" w:type="dxa"/>
            <w:vMerge/>
            <w:shd w:val="clear" w:color="auto" w:fill="auto"/>
            <w:hideMark/>
          </w:tcPr>
          <w:p w14:paraId="3AECE6B0"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1346" w:type="dxa"/>
            <w:vMerge/>
            <w:shd w:val="clear" w:color="auto" w:fill="auto"/>
            <w:hideMark/>
          </w:tcPr>
          <w:p w14:paraId="2D5AB712"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1360" w:type="dxa"/>
            <w:vMerge/>
            <w:shd w:val="clear" w:color="auto" w:fill="auto"/>
            <w:hideMark/>
          </w:tcPr>
          <w:p w14:paraId="0C2DEBCF" w14:textId="77777777" w:rsidR="00C3195D" w:rsidRPr="00350619" w:rsidRDefault="00C3195D" w:rsidP="00201C45">
            <w:pPr>
              <w:jc w:val="center"/>
              <w:rPr>
                <w:rFonts w:ascii="HG丸ｺﾞｼｯｸM-PRO" w:eastAsia="HG丸ｺﾞｼｯｸM-PRO" w:hAnsi="HG丸ｺﾞｼｯｸM-PRO"/>
                <w:noProof/>
                <w:sz w:val="18"/>
                <w:szCs w:val="18"/>
              </w:rPr>
            </w:pPr>
          </w:p>
        </w:tc>
        <w:tc>
          <w:tcPr>
            <w:tcW w:w="2598" w:type="dxa"/>
            <w:shd w:val="clear" w:color="auto" w:fill="auto"/>
            <w:vAlign w:val="center"/>
            <w:hideMark/>
          </w:tcPr>
          <w:p w14:paraId="58BC1580"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24" w:type="dxa"/>
            <w:shd w:val="clear" w:color="auto" w:fill="auto"/>
            <w:vAlign w:val="center"/>
            <w:hideMark/>
          </w:tcPr>
          <w:p w14:paraId="4291BD45" w14:textId="77777777" w:rsidR="00C3195D" w:rsidRPr="00350619" w:rsidRDefault="00C3195D" w:rsidP="00201C45">
            <w:pPr>
              <w:jc w:val="center"/>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摘要</w:t>
            </w:r>
          </w:p>
        </w:tc>
      </w:tr>
      <w:tr w:rsidR="0084351D" w:rsidRPr="0084351D" w14:paraId="253A7265" w14:textId="77777777" w:rsidTr="00AC0A4B">
        <w:trPr>
          <w:trHeight w:val="1062"/>
        </w:trPr>
        <w:tc>
          <w:tcPr>
            <w:tcW w:w="1223" w:type="dxa"/>
            <w:shd w:val="clear" w:color="auto" w:fill="auto"/>
            <w:vAlign w:val="center"/>
            <w:hideMark/>
          </w:tcPr>
          <w:p w14:paraId="444AC419" w14:textId="4DE021C8" w:rsidR="00AC0A4B" w:rsidRPr="0084351D" w:rsidRDefault="00AC0A4B" w:rsidP="00AC0A4B">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牧野穂谷線</w:t>
            </w:r>
          </w:p>
        </w:tc>
        <w:tc>
          <w:tcPr>
            <w:tcW w:w="735" w:type="dxa"/>
            <w:shd w:val="clear" w:color="auto" w:fill="auto"/>
            <w:vAlign w:val="center"/>
            <w:hideMark/>
          </w:tcPr>
          <w:p w14:paraId="0351D850" w14:textId="105C5662" w:rsidR="00AC0A4B" w:rsidRPr="0084351D" w:rsidRDefault="00AC0A4B" w:rsidP="00AC0A4B">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土地</w:t>
            </w:r>
          </w:p>
        </w:tc>
        <w:tc>
          <w:tcPr>
            <w:tcW w:w="1575" w:type="dxa"/>
            <w:shd w:val="clear" w:color="auto" w:fill="auto"/>
            <w:vAlign w:val="center"/>
            <w:hideMark/>
          </w:tcPr>
          <w:p w14:paraId="75E437BF" w14:textId="32565214" w:rsidR="00AC0A4B" w:rsidRPr="0084351D" w:rsidRDefault="00AC0A4B" w:rsidP="00AC0A4B">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枚方市招堤南町１丁目</w:t>
            </w:r>
          </w:p>
        </w:tc>
        <w:tc>
          <w:tcPr>
            <w:tcW w:w="1979" w:type="dxa"/>
            <w:shd w:val="clear" w:color="auto" w:fill="auto"/>
            <w:vAlign w:val="center"/>
            <w:hideMark/>
          </w:tcPr>
          <w:p w14:paraId="4F3B8D8E" w14:textId="350BFA81" w:rsidR="00AC0A4B" w:rsidRPr="0084351D" w:rsidRDefault="00AC0A4B" w:rsidP="00AC0A4B">
            <w:pPr>
              <w:jc w:val="righ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 xml:space="preserve">85,456,450 </w:t>
            </w:r>
          </w:p>
        </w:tc>
        <w:tc>
          <w:tcPr>
            <w:tcW w:w="1696" w:type="dxa"/>
            <w:shd w:val="clear" w:color="auto" w:fill="auto"/>
            <w:vAlign w:val="center"/>
            <w:hideMark/>
          </w:tcPr>
          <w:p w14:paraId="3AB25209" w14:textId="5537A032" w:rsidR="00AC0A4B" w:rsidRPr="0084351D" w:rsidRDefault="001B76DC" w:rsidP="00AC0A4B">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平成25年度に</w:t>
            </w:r>
            <w:r w:rsidR="00AC0A4B" w:rsidRPr="0084351D">
              <w:rPr>
                <w:rFonts w:ascii="HG丸ｺﾞｼｯｸM-PRO" w:eastAsia="HG丸ｺﾞｼｯｸM-PRO" w:hAnsi="HG丸ｺﾞｼｯｸM-PRO" w:hint="eastAsia"/>
                <w:color w:val="000000" w:themeColor="text1"/>
                <w:sz w:val="18"/>
                <w:szCs w:val="18"/>
              </w:rPr>
              <w:t>都市計画廃止が告示されたため</w:t>
            </w:r>
          </w:p>
        </w:tc>
        <w:tc>
          <w:tcPr>
            <w:tcW w:w="1346" w:type="dxa"/>
            <w:shd w:val="clear" w:color="auto" w:fill="auto"/>
            <w:noWrap/>
            <w:vAlign w:val="center"/>
            <w:hideMark/>
          </w:tcPr>
          <w:p w14:paraId="6601E7C1" w14:textId="7B6EF281" w:rsidR="00AC0A4B" w:rsidRPr="0084351D" w:rsidRDefault="00AC0A4B" w:rsidP="00AC0A4B">
            <w:pPr>
              <w:jc w:val="righ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 xml:space="preserve">0 </w:t>
            </w:r>
          </w:p>
        </w:tc>
        <w:tc>
          <w:tcPr>
            <w:tcW w:w="1360" w:type="dxa"/>
            <w:shd w:val="clear" w:color="auto" w:fill="auto"/>
            <w:vAlign w:val="center"/>
            <w:hideMark/>
          </w:tcPr>
          <w:p w14:paraId="7224B1B3" w14:textId="22354C4E" w:rsidR="00AC0A4B" w:rsidRPr="0084351D" w:rsidRDefault="00AC0A4B" w:rsidP="00AC0A4B">
            <w:pPr>
              <w:jc w:val="righ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 xml:space="preserve">85,456,450 </w:t>
            </w:r>
          </w:p>
        </w:tc>
        <w:tc>
          <w:tcPr>
            <w:tcW w:w="2598" w:type="dxa"/>
            <w:shd w:val="clear" w:color="auto" w:fill="auto"/>
            <w:vAlign w:val="center"/>
            <w:hideMark/>
          </w:tcPr>
          <w:p w14:paraId="04C21106" w14:textId="7E4396FA" w:rsidR="00AC0A4B" w:rsidRPr="0084351D" w:rsidRDefault="00AC0A4B" w:rsidP="00AC0A4B">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正味売却価額（路線価を採用）</w:t>
            </w:r>
          </w:p>
        </w:tc>
        <w:tc>
          <w:tcPr>
            <w:tcW w:w="2024" w:type="dxa"/>
            <w:shd w:val="clear" w:color="auto" w:fill="auto"/>
            <w:vAlign w:val="center"/>
            <w:hideMark/>
          </w:tcPr>
          <w:p w14:paraId="2413C35C" w14:textId="709FB4C8" w:rsidR="00AC0A4B" w:rsidRPr="0084351D" w:rsidRDefault="00AC0A4B" w:rsidP="00FA4CE1">
            <w:pPr>
              <w:jc w:val="left"/>
              <w:rPr>
                <w:rFonts w:ascii="HG丸ｺﾞｼｯｸM-PRO" w:eastAsia="HG丸ｺﾞｼｯｸM-PRO" w:hAnsi="HG丸ｺﾞｼｯｸM-PRO"/>
                <w:noProof/>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正味売却価額が帳簿価額を</w:t>
            </w:r>
            <w:r w:rsidR="00FD7E71" w:rsidRPr="0084351D">
              <w:rPr>
                <w:rFonts w:ascii="HG丸ｺﾞｼｯｸM-PRO" w:eastAsia="HG丸ｺﾞｼｯｸM-PRO" w:hAnsi="HG丸ｺﾞｼｯｸM-PRO" w:hint="eastAsia"/>
                <w:color w:val="000000" w:themeColor="text1"/>
                <w:sz w:val="18"/>
                <w:szCs w:val="18"/>
              </w:rPr>
              <w:t>下回らない</w:t>
            </w:r>
            <w:r w:rsidRPr="0084351D">
              <w:rPr>
                <w:rFonts w:ascii="HG丸ｺﾞｼｯｸM-PRO" w:eastAsia="HG丸ｺﾞｼｯｸM-PRO" w:hAnsi="HG丸ｺﾞｼｯｸM-PRO" w:hint="eastAsia"/>
                <w:color w:val="000000" w:themeColor="text1"/>
                <w:sz w:val="18"/>
                <w:szCs w:val="18"/>
              </w:rPr>
              <w:t>ため減損損失額は0</w:t>
            </w:r>
          </w:p>
        </w:tc>
      </w:tr>
      <w:tr w:rsidR="00EB74AE" w:rsidRPr="0084351D" w14:paraId="27CB34EF" w14:textId="77777777" w:rsidTr="00AC0A4B">
        <w:trPr>
          <w:trHeight w:val="1106"/>
        </w:trPr>
        <w:tc>
          <w:tcPr>
            <w:tcW w:w="1223" w:type="dxa"/>
            <w:shd w:val="clear" w:color="auto" w:fill="auto"/>
            <w:vAlign w:val="center"/>
          </w:tcPr>
          <w:p w14:paraId="1BAAA334" w14:textId="67EFDFC0" w:rsidR="00AC0A4B" w:rsidRPr="0084351D" w:rsidRDefault="00AC0A4B" w:rsidP="00AC0A4B">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(都)大阪岸和田南海線(泉佐野市)</w:t>
            </w:r>
          </w:p>
        </w:tc>
        <w:tc>
          <w:tcPr>
            <w:tcW w:w="735" w:type="dxa"/>
            <w:shd w:val="clear" w:color="auto" w:fill="auto"/>
            <w:vAlign w:val="center"/>
          </w:tcPr>
          <w:p w14:paraId="7C43BD3B" w14:textId="4D91B8BE" w:rsidR="00AC0A4B" w:rsidRPr="0084351D" w:rsidRDefault="00AC0A4B" w:rsidP="00AC0A4B">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土地</w:t>
            </w:r>
          </w:p>
        </w:tc>
        <w:tc>
          <w:tcPr>
            <w:tcW w:w="1575" w:type="dxa"/>
            <w:shd w:val="clear" w:color="auto" w:fill="auto"/>
            <w:vAlign w:val="center"/>
          </w:tcPr>
          <w:p w14:paraId="4DBF86BE" w14:textId="6A6934D3" w:rsidR="00AC0A4B" w:rsidRPr="0084351D" w:rsidRDefault="00AC0A4B" w:rsidP="00AC0A4B">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泉佐野市泉ヶ丘</w:t>
            </w:r>
          </w:p>
        </w:tc>
        <w:tc>
          <w:tcPr>
            <w:tcW w:w="1979" w:type="dxa"/>
            <w:shd w:val="clear" w:color="auto" w:fill="auto"/>
            <w:vAlign w:val="center"/>
          </w:tcPr>
          <w:p w14:paraId="47A1044F" w14:textId="246FF511" w:rsidR="00AC0A4B" w:rsidRPr="0084351D" w:rsidRDefault="00FD7E71" w:rsidP="00AC0A4B">
            <w:pPr>
              <w:jc w:val="righ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583,121,610</w:t>
            </w:r>
            <w:r w:rsidR="00AC0A4B" w:rsidRPr="0084351D">
              <w:rPr>
                <w:rFonts w:ascii="HG丸ｺﾞｼｯｸM-PRO" w:eastAsia="HG丸ｺﾞｼｯｸM-PRO" w:hAnsi="HG丸ｺﾞｼｯｸM-PRO" w:hint="eastAsia"/>
                <w:color w:val="000000" w:themeColor="text1"/>
                <w:sz w:val="18"/>
                <w:szCs w:val="18"/>
              </w:rPr>
              <w:t xml:space="preserve"> </w:t>
            </w:r>
          </w:p>
        </w:tc>
        <w:tc>
          <w:tcPr>
            <w:tcW w:w="1696" w:type="dxa"/>
            <w:shd w:val="clear" w:color="auto" w:fill="auto"/>
            <w:vAlign w:val="center"/>
          </w:tcPr>
          <w:p w14:paraId="072F2A03" w14:textId="05CF1FE7" w:rsidR="00AC0A4B" w:rsidRPr="0084351D" w:rsidRDefault="001B76DC" w:rsidP="00AC0A4B">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平成29年度に</w:t>
            </w:r>
            <w:r w:rsidR="00AC0A4B" w:rsidRPr="0084351D">
              <w:rPr>
                <w:rFonts w:ascii="HG丸ｺﾞｼｯｸM-PRO" w:eastAsia="HG丸ｺﾞｼｯｸM-PRO" w:hAnsi="HG丸ｺﾞｼｯｸM-PRO" w:hint="eastAsia"/>
                <w:color w:val="000000" w:themeColor="text1"/>
                <w:sz w:val="18"/>
                <w:szCs w:val="18"/>
              </w:rPr>
              <w:t>都市計画廃止が告示されたため</w:t>
            </w:r>
          </w:p>
        </w:tc>
        <w:tc>
          <w:tcPr>
            <w:tcW w:w="1346" w:type="dxa"/>
            <w:shd w:val="clear" w:color="auto" w:fill="auto"/>
            <w:noWrap/>
            <w:vAlign w:val="center"/>
          </w:tcPr>
          <w:p w14:paraId="376B6A5D" w14:textId="7D7A730C" w:rsidR="00AC0A4B" w:rsidRPr="0084351D" w:rsidRDefault="00C1551A" w:rsidP="00FD7E71">
            <w:pPr>
              <w:jc w:val="righ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０</w:t>
            </w:r>
          </w:p>
        </w:tc>
        <w:tc>
          <w:tcPr>
            <w:tcW w:w="1360" w:type="dxa"/>
            <w:shd w:val="clear" w:color="auto" w:fill="auto"/>
            <w:vAlign w:val="center"/>
          </w:tcPr>
          <w:p w14:paraId="2EDC513F" w14:textId="441F1C33" w:rsidR="00AC0A4B" w:rsidRPr="0084351D" w:rsidRDefault="00AC0A4B" w:rsidP="00AC0A4B">
            <w:pPr>
              <w:jc w:val="righ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 xml:space="preserve">583,121,610 </w:t>
            </w:r>
          </w:p>
        </w:tc>
        <w:tc>
          <w:tcPr>
            <w:tcW w:w="2598" w:type="dxa"/>
            <w:shd w:val="clear" w:color="auto" w:fill="auto"/>
            <w:vAlign w:val="center"/>
          </w:tcPr>
          <w:p w14:paraId="5525A119" w14:textId="7889B228" w:rsidR="00AC0A4B" w:rsidRPr="0084351D" w:rsidRDefault="00AC0A4B" w:rsidP="00AC0A4B">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正味売却価額（路線価を採用）</w:t>
            </w:r>
          </w:p>
        </w:tc>
        <w:tc>
          <w:tcPr>
            <w:tcW w:w="2024" w:type="dxa"/>
            <w:shd w:val="clear" w:color="auto" w:fill="auto"/>
            <w:vAlign w:val="center"/>
          </w:tcPr>
          <w:p w14:paraId="1FA2134D" w14:textId="678E13F6" w:rsidR="00AC0A4B" w:rsidRPr="0084351D" w:rsidRDefault="00FA4CE1" w:rsidP="00FD7E71">
            <w:pPr>
              <w:jc w:val="left"/>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正味売却価額が帳簿価額を下回らないため減損損失額は0</w:t>
            </w:r>
          </w:p>
        </w:tc>
      </w:tr>
    </w:tbl>
    <w:p w14:paraId="20096DFE" w14:textId="4A0B01AC" w:rsidR="00592FF5" w:rsidRPr="0084351D" w:rsidRDefault="00592FF5" w:rsidP="00E51F15">
      <w:pPr>
        <w:ind w:firstLineChars="100" w:firstLine="180"/>
        <w:rPr>
          <w:rFonts w:ascii="HG丸ｺﾞｼｯｸM-PRO" w:eastAsia="HG丸ｺﾞｼｯｸM-PRO" w:hAnsi="HG丸ｺﾞｼｯｸM-PRO"/>
          <w:color w:val="000000" w:themeColor="text1"/>
          <w:sz w:val="18"/>
          <w:szCs w:val="18"/>
        </w:rPr>
      </w:pPr>
    </w:p>
    <w:p w14:paraId="234BFA7A" w14:textId="77777777" w:rsidR="00690BCD" w:rsidRPr="0084351D" w:rsidRDefault="00690BCD" w:rsidP="00E51F15">
      <w:pPr>
        <w:ind w:firstLineChars="100" w:firstLine="180"/>
        <w:rPr>
          <w:rFonts w:ascii="HG丸ｺﾞｼｯｸM-PRO" w:eastAsia="HG丸ｺﾞｼｯｸM-PRO" w:hAnsi="HG丸ｺﾞｼｯｸM-PRO"/>
          <w:color w:val="000000" w:themeColor="text1"/>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w:t>
      </w:r>
      <w:r w:rsidR="00FA4CE1" w:rsidRPr="00350619">
        <w:rPr>
          <w:rFonts w:ascii="HG丸ｺﾞｼｯｸM-PRO" w:eastAsia="HG丸ｺﾞｼｯｸM-PRO" w:hAnsi="HG丸ｺﾞｼｯｸM-PRO" w:hint="eastAsia"/>
          <w:sz w:val="18"/>
          <w:szCs w:val="18"/>
        </w:rPr>
        <w:t>２</w:t>
      </w:r>
      <w:r w:rsidR="009F33D6" w:rsidRPr="00350619">
        <w:rPr>
          <w:rFonts w:ascii="HG丸ｺﾞｼｯｸM-PRO" w:eastAsia="HG丸ｺﾞｼｯｸM-PRO" w:hAnsi="HG丸ｺﾞｼｯｸM-PRO" w:hint="eastAsia"/>
          <w:sz w:val="18"/>
          <w:szCs w:val="18"/>
        </w:rPr>
        <w:t>）</w:t>
      </w:r>
      <w:r w:rsidRPr="00350619">
        <w:rPr>
          <w:rFonts w:ascii="HG丸ｺﾞｼｯｸM-PRO" w:eastAsia="HG丸ｺﾞｼｯｸM-PRO" w:hAnsi="HG丸ｺﾞｼｯｸM-PRO" w:hint="eastAsia"/>
          <w:sz w:val="18"/>
          <w:szCs w:val="18"/>
        </w:rPr>
        <w:t>その他財務諸表の内容を理解するために</w:t>
      </w:r>
      <w:r w:rsidRPr="00540296">
        <w:rPr>
          <w:rFonts w:ascii="HG丸ｺﾞｼｯｸM-PRO" w:eastAsia="HG丸ｺﾞｼｯｸM-PRO" w:hAnsi="HG丸ｺﾞｼｯｸM-PRO" w:hint="eastAsia"/>
          <w:sz w:val="18"/>
          <w:szCs w:val="18"/>
        </w:rPr>
        <w:t>必要と認められる事項</w:t>
      </w:r>
    </w:p>
    <w:p w14:paraId="5999B0F0" w14:textId="49837E09"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r w:rsidR="003A1EC8">
        <w:rPr>
          <w:rFonts w:ascii="HG丸ｺﾞｼｯｸM-PRO" w:eastAsia="HG丸ｺﾞｼｯｸM-PRO" w:hAnsi="HG丸ｺﾞｼｯｸM-PRO" w:hint="eastAsia"/>
          <w:sz w:val="18"/>
          <w:szCs w:val="18"/>
        </w:rPr>
        <w:t xml:space="preserve">　　　</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6BFF552C" w:rsidR="00856CA6" w:rsidRPr="00540296"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r w:rsidR="00940612">
        <w:rPr>
          <w:rFonts w:ascii="HG丸ｺﾞｼｯｸM-PRO" w:eastAsia="HG丸ｺﾞｼｯｸM-PRO" w:hAnsi="HG丸ｺﾞｼｯｸM-PRO" w:hint="eastAsia"/>
          <w:sz w:val="18"/>
          <w:szCs w:val="18"/>
        </w:rPr>
        <w:t xml:space="preserve">　</w:t>
      </w:r>
      <w:r w:rsidR="004A170E">
        <w:rPr>
          <w:rFonts w:ascii="HG丸ｺﾞｼｯｸM-PRO" w:eastAsia="HG丸ｺﾞｼｯｸM-PRO" w:hAnsi="HG丸ｺﾞｼｯｸM-PRO" w:hint="eastAsia"/>
          <w:sz w:val="18"/>
          <w:szCs w:val="18"/>
        </w:rPr>
        <w:t xml:space="preserve">　</w:t>
      </w:r>
    </w:p>
    <w:p w14:paraId="0878657C" w14:textId="77777777" w:rsidR="00173C16" w:rsidRPr="008A5829" w:rsidRDefault="00173C16" w:rsidP="00173C16">
      <w:pPr>
        <w:ind w:leftChars="400" w:left="1020" w:hangingChars="100" w:hanging="180"/>
        <w:rPr>
          <w:rFonts w:ascii="HG丸ｺﾞｼｯｸM-PRO" w:eastAsia="HG丸ｺﾞｼｯｸM-PRO" w:hAnsi="HG丸ｺﾞｼｯｸM-PRO"/>
          <w:sz w:val="18"/>
          <w:szCs w:val="18"/>
        </w:rPr>
      </w:pPr>
      <w:r w:rsidRPr="008A5829">
        <w:rPr>
          <w:rFonts w:ascii="HG丸ｺﾞｼｯｸM-PRO" w:eastAsia="HG丸ｺﾞｼｯｸM-PRO" w:hAnsi="HG丸ｺﾞｼｯｸM-PRO" w:hint="eastAsia"/>
          <w:sz w:val="18"/>
          <w:szCs w:val="18"/>
        </w:rPr>
        <w:t>○大阪府道路公社に対する出資金及び債務保証について</w:t>
      </w:r>
    </w:p>
    <w:p w14:paraId="4C122B1E" w14:textId="297B59E4" w:rsidR="001147E9" w:rsidRPr="0084351D" w:rsidRDefault="00017C53" w:rsidP="0084351D">
      <w:pPr>
        <w:ind w:leftChars="500" w:left="1050" w:firstLineChars="100" w:firstLine="180"/>
        <w:rPr>
          <w:rFonts w:ascii="HG丸ｺﾞｼｯｸM-PRO" w:eastAsia="HG丸ｺﾞｼｯｸM-PRO" w:hAnsi="HG丸ｺﾞｼｯｸM-PRO"/>
          <w:color w:val="000000" w:themeColor="text1"/>
          <w:sz w:val="18"/>
          <w:szCs w:val="18"/>
        </w:rPr>
      </w:pPr>
      <w:r w:rsidRPr="00690BCD">
        <w:rPr>
          <w:rFonts w:ascii="HG丸ｺﾞｼｯｸM-PRO" w:eastAsia="HG丸ｺﾞｼｯｸM-PRO" w:hAnsi="HG丸ｺﾞｼｯｸM-PRO" w:hint="eastAsia"/>
          <w:sz w:val="18"/>
          <w:szCs w:val="18"/>
        </w:rPr>
        <w:lastRenderedPageBreak/>
        <w:t>同公社が</w:t>
      </w:r>
      <w:r w:rsidR="00243092" w:rsidRPr="00690BCD">
        <w:rPr>
          <w:rFonts w:ascii="HG丸ｺﾞｼｯｸM-PRO" w:eastAsia="HG丸ｺﾞｼｯｸM-PRO" w:hAnsi="HG丸ｺﾞｼｯｸM-PRO" w:hint="eastAsia"/>
          <w:sz w:val="18"/>
          <w:szCs w:val="18"/>
        </w:rPr>
        <w:t>平成31</w:t>
      </w:r>
      <w:r w:rsidR="001A2E2A" w:rsidRPr="006473EF">
        <w:rPr>
          <w:rFonts w:ascii="HG丸ｺﾞｼｯｸM-PRO" w:eastAsia="HG丸ｺﾞｼｯｸM-PRO" w:hAnsi="HG丸ｺﾞｼｯｸM-PRO" w:hint="eastAsia"/>
          <w:sz w:val="18"/>
          <w:szCs w:val="18"/>
        </w:rPr>
        <w:t>年</w:t>
      </w:r>
      <w:r w:rsidRPr="00690BCD">
        <w:rPr>
          <w:rFonts w:ascii="HG丸ｺﾞｼｯｸM-PRO" w:eastAsia="HG丸ｺﾞｼｯｸM-PRO" w:hAnsi="HG丸ｺﾞｼｯｸM-PRO" w:hint="eastAsia"/>
          <w:sz w:val="18"/>
          <w:szCs w:val="18"/>
        </w:rPr>
        <w:t>３</w:t>
      </w:r>
      <w:r w:rsidR="00173C16" w:rsidRPr="00690BCD">
        <w:rPr>
          <w:rFonts w:ascii="HG丸ｺﾞｼｯｸM-PRO" w:eastAsia="HG丸ｺﾞｼｯｸM-PRO" w:hAnsi="HG丸ｺﾞｼｯｸM-PRO" w:hint="eastAsia"/>
          <w:sz w:val="18"/>
          <w:szCs w:val="18"/>
        </w:rPr>
        <w:t>月時点で公表した、有料道路の通行料金徴収期</w:t>
      </w:r>
      <w:r w:rsidR="00173C16" w:rsidRPr="00350619">
        <w:rPr>
          <w:rFonts w:ascii="HG丸ｺﾞｼｯｸM-PRO" w:eastAsia="HG丸ｺﾞｼｯｸM-PRO" w:hAnsi="HG丸ｺﾞｼｯｸM-PRO" w:hint="eastAsia"/>
          <w:sz w:val="18"/>
          <w:szCs w:val="18"/>
        </w:rPr>
        <w:t>間満了時の未償還額は</w:t>
      </w:r>
      <w:r w:rsidR="00173C16" w:rsidRPr="0084351D">
        <w:rPr>
          <w:rFonts w:ascii="HG丸ｺﾞｼｯｸM-PRO" w:eastAsia="HG丸ｺﾞｼｯｸM-PRO" w:hAnsi="HG丸ｺﾞｼｯｸM-PRO" w:hint="eastAsia"/>
          <w:color w:val="000000" w:themeColor="text1"/>
          <w:sz w:val="18"/>
          <w:szCs w:val="18"/>
        </w:rPr>
        <w:t>、</w:t>
      </w:r>
      <w:r w:rsidRPr="005B0C3B">
        <w:rPr>
          <w:rFonts w:ascii="HG丸ｺﾞｼｯｸM-PRO" w:eastAsia="HG丸ｺﾞｼｯｸM-PRO" w:hAnsi="HG丸ｺﾞｼｯｸM-PRO" w:hint="eastAsia"/>
          <w:color w:val="000000" w:themeColor="text1"/>
          <w:sz w:val="18"/>
          <w:szCs w:val="18"/>
        </w:rPr>
        <w:t>５６９</w:t>
      </w:r>
      <w:r w:rsidR="00173C16" w:rsidRPr="0084351D">
        <w:rPr>
          <w:rFonts w:ascii="HG丸ｺﾞｼｯｸM-PRO" w:eastAsia="HG丸ｺﾞｼｯｸM-PRO" w:hAnsi="HG丸ｺﾞｼｯｸM-PRO" w:hint="eastAsia"/>
          <w:color w:val="000000" w:themeColor="text1"/>
          <w:sz w:val="18"/>
          <w:szCs w:val="18"/>
        </w:rPr>
        <w:t>億円と見込まれておりますが、同公社に対する債務保証損失引当金の計上は行っておりません。</w:t>
      </w:r>
    </w:p>
    <w:p w14:paraId="16BFE612" w14:textId="09AAFF10" w:rsidR="00F61536" w:rsidRPr="0084351D" w:rsidRDefault="00603977" w:rsidP="00F61536">
      <w:pPr>
        <w:ind w:firstLineChars="450" w:firstLine="810"/>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○未収金</w:t>
      </w:r>
      <w:r w:rsidR="00F61536" w:rsidRPr="0084351D">
        <w:rPr>
          <w:rFonts w:ascii="HG丸ｺﾞｼｯｸM-PRO" w:eastAsia="HG丸ｺﾞｼｯｸM-PRO" w:hAnsi="HG丸ｺﾞｼｯｸM-PRO" w:hint="eastAsia"/>
          <w:color w:val="000000" w:themeColor="text1"/>
          <w:sz w:val="18"/>
          <w:szCs w:val="18"/>
        </w:rPr>
        <w:t>について</w:t>
      </w:r>
      <w:r w:rsidR="00E87521" w:rsidRPr="0084351D">
        <w:rPr>
          <w:rFonts w:ascii="HG丸ｺﾞｼｯｸM-PRO" w:eastAsia="HG丸ｺﾞｼｯｸM-PRO" w:hAnsi="HG丸ｺﾞｼｯｸM-PRO" w:hint="eastAsia"/>
          <w:color w:val="000000" w:themeColor="text1"/>
          <w:sz w:val="18"/>
          <w:szCs w:val="18"/>
        </w:rPr>
        <w:t xml:space="preserve">　　　</w:t>
      </w:r>
    </w:p>
    <w:p w14:paraId="029E94A7" w14:textId="130FA2FE" w:rsidR="00C845FA" w:rsidRPr="0084351D" w:rsidRDefault="00C845FA" w:rsidP="00C845FA">
      <w:pPr>
        <w:ind w:leftChars="500" w:left="1050" w:firstLineChars="100" w:firstLine="180"/>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未収金として計上している</w:t>
      </w:r>
      <w:r w:rsidR="00DF3946" w:rsidRPr="0084351D">
        <w:rPr>
          <w:rFonts w:ascii="HG丸ｺﾞｼｯｸM-PRO" w:eastAsia="HG丸ｺﾞｼｯｸM-PRO" w:hAnsi="HG丸ｺﾞｼｯｸM-PRO" w:hint="eastAsia"/>
          <w:color w:val="000000" w:themeColor="text1"/>
          <w:sz w:val="18"/>
          <w:szCs w:val="18"/>
        </w:rPr>
        <w:t>ものの内、</w:t>
      </w:r>
      <w:r w:rsidR="005A362B" w:rsidRPr="0084351D">
        <w:rPr>
          <w:rFonts w:ascii="HG丸ｺﾞｼｯｸM-PRO" w:eastAsia="HG丸ｺﾞｼｯｸM-PRO" w:hAnsi="HG丸ｺﾞｼｯｸM-PRO" w:hint="eastAsia"/>
          <w:color w:val="000000" w:themeColor="text1"/>
          <w:sz w:val="18"/>
          <w:szCs w:val="18"/>
        </w:rPr>
        <w:t>6,189</w:t>
      </w:r>
      <w:r w:rsidRPr="0084351D">
        <w:rPr>
          <w:rFonts w:ascii="HG丸ｺﾞｼｯｸM-PRO" w:eastAsia="HG丸ｺﾞｼｯｸM-PRO" w:hAnsi="HG丸ｺﾞｼｯｸM-PRO" w:hint="eastAsia"/>
          <w:color w:val="000000" w:themeColor="text1"/>
          <w:sz w:val="18"/>
          <w:szCs w:val="18"/>
        </w:rPr>
        <w:t>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84351D" w:rsidRDefault="00F61536" w:rsidP="00F61536">
      <w:pPr>
        <w:widowControl/>
        <w:ind w:firstLineChars="450" w:firstLine="810"/>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○資産の部における法人等出資金の内訳のうち、地方自治法第238条第1項第6号に規定する有価証券は、阪</w:t>
      </w:r>
      <w:r w:rsidR="003C2B86" w:rsidRPr="0084351D">
        <w:rPr>
          <w:rFonts w:ascii="HG丸ｺﾞｼｯｸM-PRO" w:eastAsia="HG丸ｺﾞｼｯｸM-PRO" w:hAnsi="HG丸ｺﾞｼｯｸM-PRO" w:hint="eastAsia"/>
          <w:color w:val="000000" w:themeColor="text1"/>
          <w:sz w:val="18"/>
          <w:szCs w:val="18"/>
        </w:rPr>
        <w:t>神高速道路</w:t>
      </w:r>
      <w:r w:rsidR="009862D1" w:rsidRPr="0084351D">
        <w:rPr>
          <w:rFonts w:ascii="HG丸ｺﾞｼｯｸM-PRO" w:eastAsia="HG丸ｺﾞｼｯｸM-PRO" w:hAnsi="HG丸ｺﾞｼｯｸM-PRO" w:hint="eastAsia"/>
          <w:color w:val="000000" w:themeColor="text1"/>
          <w:sz w:val="18"/>
          <w:szCs w:val="18"/>
        </w:rPr>
        <w:t>㈱</w:t>
      </w:r>
      <w:r w:rsidR="006B2847" w:rsidRPr="0084351D">
        <w:rPr>
          <w:rFonts w:ascii="HG丸ｺﾞｼｯｸM-PRO" w:eastAsia="HG丸ｺﾞｼｯｸM-PRO" w:hAnsi="HG丸ｺﾞｼｯｸM-PRO" w:hint="eastAsia"/>
          <w:color w:val="000000" w:themeColor="text1"/>
          <w:sz w:val="18"/>
          <w:szCs w:val="18"/>
        </w:rPr>
        <w:t>株式</w:t>
      </w:r>
      <w:r w:rsidR="003C2B86" w:rsidRPr="0084351D">
        <w:rPr>
          <w:rFonts w:ascii="HG丸ｺﾞｼｯｸM-PRO" w:eastAsia="HG丸ｺﾞｼｯｸM-PRO" w:hAnsi="HG丸ｺﾞｼｯｸM-PRO" w:hint="eastAsia"/>
          <w:color w:val="000000" w:themeColor="text1"/>
          <w:sz w:val="18"/>
          <w:szCs w:val="18"/>
        </w:rPr>
        <w:t>（2,877百万</w:t>
      </w:r>
      <w:r w:rsidRPr="0084351D">
        <w:rPr>
          <w:rFonts w:ascii="HG丸ｺﾞｼｯｸM-PRO" w:eastAsia="HG丸ｺﾞｼｯｸM-PRO" w:hAnsi="HG丸ｺﾞｼｯｸM-PRO" w:hint="eastAsia"/>
          <w:color w:val="000000" w:themeColor="text1"/>
          <w:sz w:val="18"/>
          <w:szCs w:val="18"/>
        </w:rPr>
        <w:t>円</w:t>
      </w:r>
      <w:r w:rsidR="003C2B86" w:rsidRPr="0084351D">
        <w:rPr>
          <w:rFonts w:ascii="HG丸ｺﾞｼｯｸM-PRO" w:eastAsia="HG丸ｺﾞｼｯｸM-PRO" w:hAnsi="HG丸ｺﾞｼｯｸM-PRO" w:hint="eastAsia"/>
          <w:color w:val="000000" w:themeColor="text1"/>
          <w:sz w:val="18"/>
          <w:szCs w:val="18"/>
        </w:rPr>
        <w:t>）</w:t>
      </w:r>
      <w:r w:rsidRPr="0084351D">
        <w:rPr>
          <w:rFonts w:ascii="HG丸ｺﾞｼｯｸM-PRO" w:eastAsia="HG丸ｺﾞｼｯｸM-PRO" w:hAnsi="HG丸ｺﾞｼｯｸM-PRO" w:hint="eastAsia"/>
          <w:color w:val="000000" w:themeColor="text1"/>
          <w:sz w:val="18"/>
          <w:szCs w:val="18"/>
        </w:rPr>
        <w:t>、本州四国連絡高</w:t>
      </w:r>
    </w:p>
    <w:p w14:paraId="00154DF4" w14:textId="2301A957" w:rsidR="008F0289" w:rsidRPr="0084351D" w:rsidRDefault="0071112C" w:rsidP="008F0289">
      <w:pPr>
        <w:widowControl/>
        <w:ind w:firstLineChars="550" w:firstLine="990"/>
        <w:rPr>
          <w:rFonts w:ascii="HG丸ｺﾞｼｯｸM-PRO" w:eastAsia="HG丸ｺﾞｼｯｸM-PRO" w:hAnsi="HG丸ｺﾞｼｯｸM-PRO"/>
          <w:color w:val="000000" w:themeColor="text1"/>
          <w:sz w:val="18"/>
          <w:szCs w:val="18"/>
        </w:rPr>
      </w:pPr>
      <w:r w:rsidRPr="0084351D">
        <w:rPr>
          <w:rFonts w:ascii="HG丸ｺﾞｼｯｸM-PRO" w:eastAsia="HG丸ｺﾞｼｯｸM-PRO" w:hAnsi="HG丸ｺﾞｼｯｸM-PRO" w:hint="eastAsia"/>
          <w:color w:val="000000" w:themeColor="text1"/>
          <w:sz w:val="18"/>
          <w:szCs w:val="18"/>
        </w:rPr>
        <w:t>速道路</w:t>
      </w:r>
      <w:r w:rsidR="009862D1" w:rsidRPr="0084351D">
        <w:rPr>
          <w:rFonts w:ascii="HG丸ｺﾞｼｯｸM-PRO" w:eastAsia="HG丸ｺﾞｼｯｸM-PRO" w:hAnsi="HG丸ｺﾞｼｯｸM-PRO" w:hint="eastAsia"/>
          <w:color w:val="000000" w:themeColor="text1"/>
          <w:sz w:val="18"/>
          <w:szCs w:val="18"/>
        </w:rPr>
        <w:t>㈱</w:t>
      </w:r>
      <w:r w:rsidR="006B2847" w:rsidRPr="0084351D">
        <w:rPr>
          <w:rFonts w:ascii="HG丸ｺﾞｼｯｸM-PRO" w:eastAsia="HG丸ｺﾞｼｯｸM-PRO" w:hAnsi="HG丸ｺﾞｼｯｸM-PRO" w:hint="eastAsia"/>
          <w:color w:val="000000" w:themeColor="text1"/>
          <w:sz w:val="18"/>
          <w:szCs w:val="18"/>
        </w:rPr>
        <w:t>株式</w:t>
      </w:r>
      <w:r w:rsidRPr="0084351D">
        <w:rPr>
          <w:rFonts w:ascii="HG丸ｺﾞｼｯｸM-PRO" w:eastAsia="HG丸ｺﾞｼｯｸM-PRO" w:hAnsi="HG丸ｺﾞｼｯｸM-PRO" w:hint="eastAsia"/>
          <w:color w:val="000000" w:themeColor="text1"/>
          <w:sz w:val="18"/>
          <w:szCs w:val="18"/>
        </w:rPr>
        <w:t>（109百万</w:t>
      </w:r>
      <w:r w:rsidR="00F61536" w:rsidRPr="0084351D">
        <w:rPr>
          <w:rFonts w:ascii="HG丸ｺﾞｼｯｸM-PRO" w:eastAsia="HG丸ｺﾞｼｯｸM-PRO" w:hAnsi="HG丸ｺﾞｼｯｸM-PRO" w:hint="eastAsia"/>
          <w:color w:val="000000" w:themeColor="text1"/>
          <w:sz w:val="18"/>
          <w:szCs w:val="18"/>
        </w:rPr>
        <w:t>円</w:t>
      </w:r>
      <w:r w:rsidRPr="0084351D">
        <w:rPr>
          <w:rFonts w:ascii="HG丸ｺﾞｼｯｸM-PRO" w:eastAsia="HG丸ｺﾞｼｯｸM-PRO" w:hAnsi="HG丸ｺﾞｼｯｸM-PRO" w:hint="eastAsia"/>
          <w:color w:val="000000" w:themeColor="text1"/>
          <w:sz w:val="18"/>
          <w:szCs w:val="18"/>
        </w:rPr>
        <w:t>）</w:t>
      </w:r>
      <w:r w:rsidR="00F61536" w:rsidRPr="0084351D">
        <w:rPr>
          <w:rFonts w:ascii="HG丸ｺﾞｼｯｸM-PRO" w:eastAsia="HG丸ｺﾞｼｯｸM-PRO" w:hAnsi="HG丸ｺﾞｼｯｸM-PRO" w:hint="eastAsia"/>
          <w:color w:val="000000" w:themeColor="text1"/>
          <w:sz w:val="18"/>
          <w:szCs w:val="18"/>
        </w:rPr>
        <w:t>で</w:t>
      </w:r>
      <w:r w:rsidR="00B92ADD" w:rsidRPr="0084351D">
        <w:rPr>
          <w:rFonts w:ascii="HG丸ｺﾞｼｯｸM-PRO" w:eastAsia="HG丸ｺﾞｼｯｸM-PRO" w:hAnsi="HG丸ｺﾞｼｯｸM-PRO" w:hint="eastAsia"/>
          <w:color w:val="000000" w:themeColor="text1"/>
          <w:sz w:val="18"/>
          <w:szCs w:val="18"/>
        </w:rPr>
        <w:t>す</w:t>
      </w:r>
      <w:r w:rsidR="00F61536" w:rsidRPr="0084351D">
        <w:rPr>
          <w:rFonts w:ascii="HG丸ｺﾞｼｯｸM-PRO" w:eastAsia="HG丸ｺﾞｼｯｸM-PRO" w:hAnsi="HG丸ｺﾞｼｯｸM-PRO" w:hint="eastAsia"/>
          <w:color w:val="000000" w:themeColor="text1"/>
          <w:sz w:val="18"/>
          <w:szCs w:val="18"/>
        </w:rPr>
        <w:t>。</w:t>
      </w:r>
    </w:p>
    <w:p w14:paraId="150E3456" w14:textId="53311DFF" w:rsidR="008F0289" w:rsidRPr="00A21C04" w:rsidRDefault="008F0289" w:rsidP="00D0762A">
      <w:pPr>
        <w:rPr>
          <w:rFonts w:ascii="HG丸ｺﾞｼｯｸM-PRO" w:eastAsia="HG丸ｺﾞｼｯｸM-PRO" w:hAnsi="HG丸ｺﾞｼｯｸM-PRO"/>
          <w:color w:val="00B0F0"/>
          <w:sz w:val="18"/>
          <w:szCs w:val="18"/>
        </w:rPr>
      </w:pPr>
    </w:p>
    <w:p w14:paraId="3D4D8119" w14:textId="77777777" w:rsidR="008F0289" w:rsidRPr="00A21C04" w:rsidRDefault="008F0289" w:rsidP="008F0289">
      <w:pPr>
        <w:widowControl/>
        <w:rPr>
          <w:rFonts w:ascii="HG丸ｺﾞｼｯｸM-PRO" w:eastAsia="HG丸ｺﾞｼｯｸM-PRO" w:hAnsi="HG丸ｺﾞｼｯｸM-PRO"/>
          <w:sz w:val="18"/>
          <w:szCs w:val="18"/>
        </w:rPr>
      </w:pPr>
    </w:p>
    <w:sectPr w:rsidR="008F0289" w:rsidRPr="00A21C04"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CB17" w14:textId="77777777" w:rsidR="0011356F" w:rsidRDefault="0011356F" w:rsidP="00307CCF">
      <w:r>
        <w:separator/>
      </w:r>
    </w:p>
  </w:endnote>
  <w:endnote w:type="continuationSeparator" w:id="0">
    <w:p w14:paraId="139AD15E" w14:textId="77777777" w:rsidR="0011356F" w:rsidRDefault="001135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EB24" w14:textId="77777777" w:rsidR="0011356F" w:rsidRDefault="0011356F" w:rsidP="00307CCF">
      <w:r>
        <w:separator/>
      </w:r>
    </w:p>
  </w:footnote>
  <w:footnote w:type="continuationSeparator" w:id="0">
    <w:p w14:paraId="5AE03844" w14:textId="77777777" w:rsidR="0011356F" w:rsidRDefault="001135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742D"/>
    <w:rsid w:val="00017C53"/>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356F"/>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B76DC"/>
    <w:rsid w:val="001D17D9"/>
    <w:rsid w:val="001D2B51"/>
    <w:rsid w:val="001D58F9"/>
    <w:rsid w:val="001E3CF1"/>
    <w:rsid w:val="001E720C"/>
    <w:rsid w:val="001E7A5A"/>
    <w:rsid w:val="001E7BFD"/>
    <w:rsid w:val="001F1E2E"/>
    <w:rsid w:val="001F3C57"/>
    <w:rsid w:val="001F5EC9"/>
    <w:rsid w:val="001F61F9"/>
    <w:rsid w:val="001F7B4C"/>
    <w:rsid w:val="00201C45"/>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50619"/>
    <w:rsid w:val="003615C9"/>
    <w:rsid w:val="0036494D"/>
    <w:rsid w:val="00366662"/>
    <w:rsid w:val="00367C74"/>
    <w:rsid w:val="00373218"/>
    <w:rsid w:val="003758C9"/>
    <w:rsid w:val="00377679"/>
    <w:rsid w:val="003850DE"/>
    <w:rsid w:val="0039641D"/>
    <w:rsid w:val="00397A78"/>
    <w:rsid w:val="003A10F3"/>
    <w:rsid w:val="003A1EC8"/>
    <w:rsid w:val="003A23ED"/>
    <w:rsid w:val="003A7C88"/>
    <w:rsid w:val="003B412B"/>
    <w:rsid w:val="003C1D99"/>
    <w:rsid w:val="003C24E9"/>
    <w:rsid w:val="003C2B86"/>
    <w:rsid w:val="003F4B4F"/>
    <w:rsid w:val="003F6DC3"/>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68EA"/>
    <w:rsid w:val="00466C1E"/>
    <w:rsid w:val="0046737C"/>
    <w:rsid w:val="00471822"/>
    <w:rsid w:val="004774D2"/>
    <w:rsid w:val="004806DB"/>
    <w:rsid w:val="00482F09"/>
    <w:rsid w:val="00482FA9"/>
    <w:rsid w:val="004844AF"/>
    <w:rsid w:val="00485DBD"/>
    <w:rsid w:val="004920B2"/>
    <w:rsid w:val="004A007D"/>
    <w:rsid w:val="004A02C5"/>
    <w:rsid w:val="004A05FF"/>
    <w:rsid w:val="004A170E"/>
    <w:rsid w:val="004B20D0"/>
    <w:rsid w:val="004C04BA"/>
    <w:rsid w:val="004D340E"/>
    <w:rsid w:val="004E2C9A"/>
    <w:rsid w:val="004E6AFC"/>
    <w:rsid w:val="004F20DC"/>
    <w:rsid w:val="004F6936"/>
    <w:rsid w:val="005107FE"/>
    <w:rsid w:val="005131BF"/>
    <w:rsid w:val="00513A38"/>
    <w:rsid w:val="005141BF"/>
    <w:rsid w:val="0051573B"/>
    <w:rsid w:val="00515ED2"/>
    <w:rsid w:val="005178E7"/>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FF4"/>
    <w:rsid w:val="005A362B"/>
    <w:rsid w:val="005A64E2"/>
    <w:rsid w:val="005B0C3B"/>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33C0"/>
    <w:rsid w:val="006A4D7C"/>
    <w:rsid w:val="006B26DB"/>
    <w:rsid w:val="006B2847"/>
    <w:rsid w:val="006B75A8"/>
    <w:rsid w:val="006C4502"/>
    <w:rsid w:val="006C4F42"/>
    <w:rsid w:val="006D104C"/>
    <w:rsid w:val="006D6BD9"/>
    <w:rsid w:val="006E1FE9"/>
    <w:rsid w:val="006E3B29"/>
    <w:rsid w:val="006F15CD"/>
    <w:rsid w:val="006F26F8"/>
    <w:rsid w:val="00702F92"/>
    <w:rsid w:val="00706FC3"/>
    <w:rsid w:val="0071112C"/>
    <w:rsid w:val="007122D6"/>
    <w:rsid w:val="00713622"/>
    <w:rsid w:val="00723263"/>
    <w:rsid w:val="0072338F"/>
    <w:rsid w:val="0072431E"/>
    <w:rsid w:val="00737262"/>
    <w:rsid w:val="00754212"/>
    <w:rsid w:val="00754D67"/>
    <w:rsid w:val="00756A37"/>
    <w:rsid w:val="00767013"/>
    <w:rsid w:val="00780266"/>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758"/>
    <w:rsid w:val="008168F0"/>
    <w:rsid w:val="008272AB"/>
    <w:rsid w:val="00831109"/>
    <w:rsid w:val="008432F5"/>
    <w:rsid w:val="0084351D"/>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C7DD5"/>
    <w:rsid w:val="008D512F"/>
    <w:rsid w:val="008D674A"/>
    <w:rsid w:val="008E4EDC"/>
    <w:rsid w:val="008F0289"/>
    <w:rsid w:val="008F178B"/>
    <w:rsid w:val="008F7A77"/>
    <w:rsid w:val="00900871"/>
    <w:rsid w:val="00906C9A"/>
    <w:rsid w:val="00933A62"/>
    <w:rsid w:val="00940612"/>
    <w:rsid w:val="00942126"/>
    <w:rsid w:val="00945635"/>
    <w:rsid w:val="009644A6"/>
    <w:rsid w:val="009862D1"/>
    <w:rsid w:val="009953EE"/>
    <w:rsid w:val="009A6A26"/>
    <w:rsid w:val="009B3BC0"/>
    <w:rsid w:val="009C03E4"/>
    <w:rsid w:val="009C3B5A"/>
    <w:rsid w:val="009C66F0"/>
    <w:rsid w:val="009D0196"/>
    <w:rsid w:val="009D1C79"/>
    <w:rsid w:val="009D2B88"/>
    <w:rsid w:val="009D5060"/>
    <w:rsid w:val="009E0706"/>
    <w:rsid w:val="009E7E62"/>
    <w:rsid w:val="009F33D6"/>
    <w:rsid w:val="009F6632"/>
    <w:rsid w:val="009F6984"/>
    <w:rsid w:val="00A040DC"/>
    <w:rsid w:val="00A05262"/>
    <w:rsid w:val="00A15B0F"/>
    <w:rsid w:val="00A21C04"/>
    <w:rsid w:val="00A3244D"/>
    <w:rsid w:val="00A324E3"/>
    <w:rsid w:val="00A348D5"/>
    <w:rsid w:val="00A375C0"/>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B43F6"/>
    <w:rsid w:val="00BC0345"/>
    <w:rsid w:val="00BD0A7C"/>
    <w:rsid w:val="00BD2CA2"/>
    <w:rsid w:val="00BE1330"/>
    <w:rsid w:val="00BF0150"/>
    <w:rsid w:val="00BF78A2"/>
    <w:rsid w:val="00C0072C"/>
    <w:rsid w:val="00C00EFA"/>
    <w:rsid w:val="00C0252B"/>
    <w:rsid w:val="00C0761B"/>
    <w:rsid w:val="00C1551A"/>
    <w:rsid w:val="00C21581"/>
    <w:rsid w:val="00C2273C"/>
    <w:rsid w:val="00C22E90"/>
    <w:rsid w:val="00C3195D"/>
    <w:rsid w:val="00C3485E"/>
    <w:rsid w:val="00C36F75"/>
    <w:rsid w:val="00C36F85"/>
    <w:rsid w:val="00C41587"/>
    <w:rsid w:val="00C45B0E"/>
    <w:rsid w:val="00C4700C"/>
    <w:rsid w:val="00C51BA9"/>
    <w:rsid w:val="00C53E31"/>
    <w:rsid w:val="00C543EE"/>
    <w:rsid w:val="00C62139"/>
    <w:rsid w:val="00C70D97"/>
    <w:rsid w:val="00C72098"/>
    <w:rsid w:val="00C72847"/>
    <w:rsid w:val="00C82B1B"/>
    <w:rsid w:val="00C845FA"/>
    <w:rsid w:val="00CA4FC0"/>
    <w:rsid w:val="00CB00E7"/>
    <w:rsid w:val="00CB24AC"/>
    <w:rsid w:val="00CC5C80"/>
    <w:rsid w:val="00CC789C"/>
    <w:rsid w:val="00CD33BE"/>
    <w:rsid w:val="00CE2A53"/>
    <w:rsid w:val="00CF5A26"/>
    <w:rsid w:val="00D01410"/>
    <w:rsid w:val="00D0481A"/>
    <w:rsid w:val="00D05FCF"/>
    <w:rsid w:val="00D0762A"/>
    <w:rsid w:val="00D264EC"/>
    <w:rsid w:val="00D2720C"/>
    <w:rsid w:val="00D33F64"/>
    <w:rsid w:val="00D43B4D"/>
    <w:rsid w:val="00D453AB"/>
    <w:rsid w:val="00D54901"/>
    <w:rsid w:val="00D54A51"/>
    <w:rsid w:val="00D64859"/>
    <w:rsid w:val="00D7023A"/>
    <w:rsid w:val="00D70D6E"/>
    <w:rsid w:val="00D72915"/>
    <w:rsid w:val="00D76B5C"/>
    <w:rsid w:val="00D80743"/>
    <w:rsid w:val="00D85A62"/>
    <w:rsid w:val="00D85F80"/>
    <w:rsid w:val="00DA470C"/>
    <w:rsid w:val="00DD38AE"/>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08ED"/>
    <w:rsid w:val="00EC79C0"/>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A4CE1"/>
    <w:rsid w:val="00FB15EE"/>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12135611">
      <w:bodyDiv w:val="1"/>
      <w:marLeft w:val="0"/>
      <w:marRight w:val="0"/>
      <w:marTop w:val="0"/>
      <w:marBottom w:val="0"/>
      <w:divBdr>
        <w:top w:val="none" w:sz="0" w:space="0" w:color="auto"/>
        <w:left w:val="none" w:sz="0" w:space="0" w:color="auto"/>
        <w:bottom w:val="none" w:sz="0" w:space="0" w:color="auto"/>
        <w:right w:val="none" w:sz="0" w:space="0" w:color="auto"/>
      </w:divBdr>
    </w:div>
    <w:div w:id="116990988">
      <w:bodyDiv w:val="1"/>
      <w:marLeft w:val="0"/>
      <w:marRight w:val="0"/>
      <w:marTop w:val="0"/>
      <w:marBottom w:val="0"/>
      <w:divBdr>
        <w:top w:val="none" w:sz="0" w:space="0" w:color="auto"/>
        <w:left w:val="none" w:sz="0" w:space="0" w:color="auto"/>
        <w:bottom w:val="none" w:sz="0" w:space="0" w:color="auto"/>
        <w:right w:val="none" w:sz="0" w:space="0" w:color="auto"/>
      </w:divBdr>
    </w:div>
    <w:div w:id="14702096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25488570">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099986283">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716923810">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 w:id="20459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9DA2-A639-41CE-BC06-160244AA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459509-E4D4-4DB4-ADBF-0D20B163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水間　洋太</cp:lastModifiedBy>
  <cp:revision>4</cp:revision>
  <cp:lastPrinted>2021-07-27T01:54:00Z</cp:lastPrinted>
  <dcterms:created xsi:type="dcterms:W3CDTF">2021-08-03T06:53:00Z</dcterms:created>
  <dcterms:modified xsi:type="dcterms:W3CDTF">2021-09-08T09:02:00Z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