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1" w:rsidRDefault="001B2D71" w:rsidP="00C24AFC">
      <w:pPr>
        <w:spacing w:line="0" w:lineRule="atLeast"/>
        <w:rPr>
          <w:rFonts w:ascii="ＭＳ ゴシック" w:eastAsia="ＭＳ ゴシック" w:hAnsi="ＭＳ ゴシック" w:hint="eastAsia"/>
          <w:kern w:val="0"/>
          <w:sz w:val="44"/>
          <w:szCs w:val="36"/>
        </w:rPr>
      </w:pPr>
    </w:p>
    <w:p w:rsidR="005B1F1E" w:rsidRPr="00D85A9C" w:rsidRDefault="005B1F1E" w:rsidP="005B1F1E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05669B">
        <w:rPr>
          <w:rFonts w:ascii="ＭＳ ゴシック" w:eastAsia="ＭＳ ゴシック" w:hAnsi="ＭＳ ゴシック" w:hint="eastAsia"/>
          <w:kern w:val="0"/>
          <w:sz w:val="44"/>
          <w:szCs w:val="36"/>
          <w:fitText w:val="9680" w:id="-1521327616"/>
        </w:rPr>
        <w:t>令和４年度一般会計補正予算（第２号）案の概要</w:t>
      </w:r>
    </w:p>
    <w:p w:rsidR="005B1F1E" w:rsidRPr="00A93542" w:rsidRDefault="005B1F1E" w:rsidP="005B1F1E">
      <w:pPr>
        <w:spacing w:line="0" w:lineRule="atLeast"/>
        <w:jc w:val="left"/>
        <w:rPr>
          <w:rFonts w:ascii="ＭＳ Ｐ明朝" w:eastAsia="ＭＳ Ｐ明朝" w:hAnsi="ＭＳ Ｐ明朝"/>
          <w:color w:val="000000" w:themeColor="text1"/>
          <w:sz w:val="22"/>
        </w:rPr>
      </w:pPr>
    </w:p>
    <w:p w:rsidR="005B1F1E" w:rsidRPr="00865445" w:rsidRDefault="005B1F1E" w:rsidP="005B1F1E">
      <w:pPr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865445">
        <w:rPr>
          <w:rFonts w:ascii="ＭＳ Ｐ明朝" w:eastAsia="ＭＳ Ｐ明朝" w:hAnsi="ＭＳ Ｐ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BC72" wp14:editId="074E090E">
                <wp:simplePos x="0" y="0"/>
                <wp:positionH relativeFrom="column">
                  <wp:posOffset>129540</wp:posOffset>
                </wp:positionH>
                <wp:positionV relativeFrom="paragraph">
                  <wp:posOffset>59690</wp:posOffset>
                </wp:positionV>
                <wp:extent cx="5871712" cy="8572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8572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8F43A" id="角丸四角形 2" o:spid="_x0000_s1026" style="position:absolute;left:0;text-align:left;margin-left:10.2pt;margin-top:4.7pt;width:462.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" filled="f" strokecolor="windowText" strokeweight="2pt">
                <v:stroke dashstyle="1 1"/>
              </v:roundrect>
            </w:pict>
          </mc:Fallback>
        </mc:AlternateContent>
      </w:r>
    </w:p>
    <w:p w:rsidR="005B1F1E" w:rsidRPr="00865445" w:rsidRDefault="005B1F1E" w:rsidP="005B1F1E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GoBack"/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一般会計補正予算（第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２</w:t>
      </w:r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号）案は、</w:t>
      </w:r>
      <w:r w:rsidR="002E37C1">
        <w:rPr>
          <w:rFonts w:ascii="ＭＳ Ｐ明朝" w:eastAsia="ＭＳ Ｐ明朝" w:hAnsi="ＭＳ Ｐ明朝" w:hint="eastAsia"/>
          <w:color w:val="000000" w:themeColor="text1"/>
          <w:sz w:val="22"/>
        </w:rPr>
        <w:t>国の</w:t>
      </w:r>
      <w:r w:rsidR="002E37C1" w:rsidRPr="002E37C1">
        <w:rPr>
          <w:rFonts w:ascii="ＭＳ Ｐ明朝" w:eastAsia="ＭＳ Ｐ明朝" w:hAnsi="ＭＳ Ｐ明朝" w:hint="eastAsia"/>
          <w:color w:val="000000" w:themeColor="text1"/>
          <w:sz w:val="22"/>
        </w:rPr>
        <w:t>コロナ禍における「原油価格・物価高騰等総合緊急対策」</w:t>
      </w:r>
      <w:r w:rsidR="002E37C1">
        <w:rPr>
          <w:rFonts w:ascii="ＭＳ Ｐ明朝" w:eastAsia="ＭＳ Ｐ明朝" w:hAnsi="ＭＳ Ｐ明朝" w:hint="eastAsia"/>
          <w:color w:val="000000" w:themeColor="text1"/>
          <w:sz w:val="22"/>
        </w:rPr>
        <w:t>において示された</w:t>
      </w:r>
      <w:r w:rsidR="005D6644">
        <w:rPr>
          <w:rFonts w:ascii="ＭＳ Ｐ明朝" w:eastAsia="ＭＳ Ｐ明朝" w:hAnsi="ＭＳ Ｐ明朝" w:hint="eastAsia"/>
          <w:color w:val="000000" w:themeColor="text1"/>
          <w:sz w:val="22"/>
        </w:rPr>
        <w:t>低所得の子育て世帯に対する</w:t>
      </w:r>
      <w:r w:rsidR="000A3348">
        <w:rPr>
          <w:rFonts w:ascii="ＭＳ Ｐ明朝" w:eastAsia="ＭＳ Ｐ明朝" w:hAnsi="ＭＳ Ｐ明朝" w:hint="eastAsia"/>
          <w:color w:val="000000" w:themeColor="text1"/>
          <w:sz w:val="22"/>
        </w:rPr>
        <w:t>特別給付金の支給に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必要な経費を追加するため</w:t>
      </w:r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、編成しました</w:t>
      </w:r>
      <w:bookmarkEnd w:id="0"/>
      <w:r w:rsidRPr="003758B4">
        <w:rPr>
          <w:rFonts w:ascii="ＭＳ Ｐ明朝" w:eastAsia="ＭＳ Ｐ明朝" w:hAnsi="ＭＳ Ｐ明朝" w:hint="eastAsia"/>
          <w:color w:val="000000" w:themeColor="text1"/>
          <w:sz w:val="22"/>
        </w:rPr>
        <w:t>。</w:t>
      </w:r>
    </w:p>
    <w:p w:rsidR="005B1F1E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2E37C1" w:rsidRPr="002E37C1" w:rsidRDefault="002E37C1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5B1F1E" w:rsidRPr="00865445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5B1F1E" w:rsidRPr="00865445" w:rsidRDefault="005B1F1E" w:rsidP="005B1F1E">
      <w:pPr>
        <w:tabs>
          <w:tab w:val="left" w:pos="4020"/>
        </w:tabs>
        <w:snapToGrid w:val="0"/>
        <w:rPr>
          <w:rFonts w:ascii="ＭＳ Ｐゴシック" w:eastAsia="ＭＳ Ｐゴシック" w:hAnsi="ＭＳ Ｐゴシック" w:cs="Meiryo UI"/>
          <w:color w:val="000000" w:themeColor="text1"/>
          <w:sz w:val="20"/>
        </w:rPr>
      </w:pPr>
      <w:r w:rsidRPr="00865445">
        <w:rPr>
          <w:rFonts w:ascii="ＭＳ Ｐゴシック" w:eastAsia="ＭＳ Ｐゴシック" w:hAnsi="ＭＳ Ｐゴシック" w:cs="Meiryo UI" w:hint="eastAsia"/>
          <w:b/>
          <w:bCs/>
          <w:color w:val="000000" w:themeColor="text1"/>
          <w:kern w:val="24"/>
          <w:sz w:val="28"/>
          <w:szCs w:val="48"/>
        </w:rPr>
        <w:t>【１】　予算規模</w:t>
      </w:r>
      <w:r>
        <w:rPr>
          <w:rFonts w:ascii="ＭＳ Ｐゴシック" w:eastAsia="ＭＳ Ｐゴシック" w:hAnsi="ＭＳ Ｐゴシック" w:cs="Meiryo UI"/>
          <w:b/>
          <w:bCs/>
          <w:color w:val="000000" w:themeColor="text1"/>
          <w:kern w:val="24"/>
          <w:sz w:val="28"/>
          <w:szCs w:val="48"/>
        </w:rPr>
        <w:tab/>
      </w:r>
    </w:p>
    <w:p w:rsidR="005B1F1E" w:rsidRPr="00865445" w:rsidRDefault="005B1F1E" w:rsidP="005B1F1E">
      <w:pPr>
        <w:pStyle w:val="a3"/>
        <w:snapToGrid w:val="0"/>
        <w:ind w:leftChars="0" w:left="885" w:right="40"/>
        <w:jc w:val="right"/>
        <w:rPr>
          <w:color w:val="000000" w:themeColor="text1"/>
          <w:sz w:val="20"/>
          <w:szCs w:val="20"/>
        </w:rPr>
      </w:pPr>
      <w:r w:rsidRPr="00865445">
        <w:rPr>
          <w:rFonts w:hint="eastAsia"/>
          <w:color w:val="000000" w:themeColor="text1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5B1F1E" w:rsidRPr="00865445" w:rsidTr="00E723E7">
        <w:tc>
          <w:tcPr>
            <w:tcW w:w="2197" w:type="dxa"/>
            <w:vAlign w:val="center"/>
          </w:tcPr>
          <w:p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補正後予算額</w:t>
            </w:r>
          </w:p>
        </w:tc>
      </w:tr>
      <w:tr w:rsidR="005B1F1E" w:rsidRPr="00865445" w:rsidTr="00E723E7">
        <w:tc>
          <w:tcPr>
            <w:tcW w:w="2197" w:type="dxa"/>
            <w:vAlign w:val="center"/>
          </w:tcPr>
          <w:p w:rsidR="005B1F1E" w:rsidRPr="00865445" w:rsidRDefault="005B1F1E" w:rsidP="00E723E7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5B1F1E" w:rsidRPr="00865445" w:rsidRDefault="005B1F1E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3758B4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3,786,549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F1E" w:rsidRPr="00865445" w:rsidRDefault="009E54D6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5B1F1E" w:rsidRPr="00865445" w:rsidRDefault="009E54D6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3,786,646</w:t>
            </w:r>
          </w:p>
        </w:tc>
      </w:tr>
    </w:tbl>
    <w:p w:rsidR="005B1F1E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5B1F1E" w:rsidRPr="00865445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5B1F1E" w:rsidRPr="00865445" w:rsidRDefault="005B1F1E" w:rsidP="005B1F1E">
      <w:pPr>
        <w:snapToGrid w:val="0"/>
        <w:rPr>
          <w:rFonts w:ascii="ＭＳ Ｐゴシック" w:eastAsia="ＭＳ Ｐゴシック" w:hAnsi="ＭＳ Ｐ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【２】 補正予算の内訳</w:t>
      </w:r>
    </w:p>
    <w:p w:rsidR="005B1F1E" w:rsidRPr="00865445" w:rsidRDefault="005B1F1E" w:rsidP="005B1F1E">
      <w:pPr>
        <w:snapToGrid w:val="0"/>
        <w:ind w:firstLineChars="150" w:firstLine="422"/>
        <w:rPr>
          <w:rFonts w:ascii="ＭＳ ゴシック" w:eastAsia="ＭＳ ゴシック" w:hAnsi="ＭＳ ゴシック"/>
          <w:b/>
          <w:color w:val="000000" w:themeColor="text1"/>
          <w:sz w:val="32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6"/>
        </w:rPr>
        <w:t>１　歳　入　　　　　　 　　　　　　　　　　　　 　２　歳　出</w:t>
      </w:r>
    </w:p>
    <w:p w:rsidR="005B1F1E" w:rsidRPr="00865445" w:rsidRDefault="005B1F1E" w:rsidP="005B1F1E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6544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     </w:t>
      </w:r>
      <w:r w:rsidRPr="00865445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  <w:r w:rsidRPr="00865445">
        <w:rPr>
          <w:rFonts w:ascii="ＭＳ Ｐゴシック" w:eastAsia="ＭＳ Ｐゴシック" w:hAnsi="ＭＳ Ｐゴシック" w:hint="eastAsia"/>
          <w:color w:val="000000" w:themeColor="text1"/>
        </w:rPr>
        <w:t xml:space="preserve">　   　　　　　　　　　　 　  　　　　　　     </w:t>
      </w:r>
      <w:r w:rsidRPr="00865445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5B1F1E" w:rsidRPr="00865445" w:rsidTr="00DF2F2F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E" w:rsidRPr="00865445" w:rsidRDefault="005B1F1E" w:rsidP="00E723E7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E" w:rsidRPr="00865445" w:rsidRDefault="005B1F1E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1F1E" w:rsidRPr="00865445" w:rsidRDefault="005B1F1E" w:rsidP="00E723E7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1E" w:rsidRPr="00865445" w:rsidRDefault="005B1F1E" w:rsidP="00E723E7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1E" w:rsidRPr="00865445" w:rsidRDefault="005B1F1E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補正額</w:t>
            </w:r>
          </w:p>
        </w:tc>
      </w:tr>
      <w:tr w:rsidR="00CD0B4C" w:rsidRPr="00865445" w:rsidTr="005B1F1E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865445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865445" w:rsidRDefault="00CD0B4C" w:rsidP="00E723E7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B4C" w:rsidRPr="00865445" w:rsidRDefault="00CD0B4C" w:rsidP="00E723E7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0B4C" w:rsidRPr="00865445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福祉費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4C" w:rsidRPr="00865445" w:rsidRDefault="00CD0B4C" w:rsidP="00E723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97</w:t>
            </w:r>
          </w:p>
        </w:tc>
      </w:tr>
      <w:tr w:rsidR="00CD0B4C" w:rsidRPr="0052026D" w:rsidTr="00CD0B4C">
        <w:trPr>
          <w:trHeight w:val="433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202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CD0B4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CD0B4C" w:rsidRPr="0052026D" w:rsidTr="00CD0B4C">
        <w:trPr>
          <w:trHeight w:val="411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0B4C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</w:p>
        </w:tc>
      </w:tr>
      <w:tr w:rsidR="00CD0B4C" w:rsidRPr="0052026D" w:rsidTr="00CD0B4C">
        <w:trPr>
          <w:trHeight w:val="417"/>
        </w:trPr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B4C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</w:tr>
      <w:tr w:rsidR="00CD0B4C" w:rsidRPr="0052026D" w:rsidTr="00CD0B4C">
        <w:trPr>
          <w:trHeight w:val="415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4C" w:rsidRPr="0052026D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4C" w:rsidRPr="0052026D" w:rsidRDefault="00CD0B4C" w:rsidP="00E723E7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物件費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B4C" w:rsidRDefault="00CD0B4C" w:rsidP="00E723E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</w:tbl>
    <w:p w:rsidR="005B1F1E" w:rsidRPr="007E3D80" w:rsidRDefault="005B1F1E" w:rsidP="005B1F1E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Pr="007E3D80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7E3D80">
        <w:rPr>
          <w:rFonts w:ascii="ＭＳ Ｐゴシック" w:eastAsia="ＭＳ Ｐゴシック" w:hAnsi="ＭＳ Ｐゴシック" w:hint="eastAsia"/>
          <w:sz w:val="22"/>
          <w:szCs w:val="20"/>
        </w:rPr>
        <w:t>（上の表においては、端数処理の関係上、合計と内訳が一致しない。）</w:t>
      </w:r>
    </w:p>
    <w:p w:rsidR="005B1F1E" w:rsidRDefault="005B1F1E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EF7CFD" w:rsidRPr="000E5ABB" w:rsidRDefault="00EF7CFD" w:rsidP="005B1F1E">
      <w:pPr>
        <w:snapToGrid w:val="0"/>
        <w:rPr>
          <w:rFonts w:ascii="ＭＳ Ｐゴシック" w:eastAsia="ＭＳ Ｐゴシック" w:hAnsi="ＭＳ Ｐゴシック" w:cs="Meiryo UI"/>
          <w:color w:val="000000" w:themeColor="text1"/>
        </w:rPr>
      </w:pPr>
    </w:p>
    <w:p w:rsidR="005B1F1E" w:rsidRPr="00865445" w:rsidRDefault="005B1F1E" w:rsidP="005B1F1E">
      <w:pPr>
        <w:snapToGrid w:val="0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86544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【３】 補正項目</w:t>
      </w:r>
    </w:p>
    <w:p w:rsidR="005B1F1E" w:rsidRPr="00865445" w:rsidRDefault="005B1F1E" w:rsidP="005B1F1E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color w:val="000000" w:themeColor="text1"/>
          <w:kern w:val="24"/>
          <w:sz w:val="20"/>
          <w:szCs w:val="21"/>
        </w:rPr>
      </w:pPr>
      <w:r w:rsidRPr="00865445">
        <w:rPr>
          <w:rFonts w:cs="Meiryo UI" w:hint="eastAsia"/>
          <w:bCs/>
          <w:color w:val="000000" w:themeColor="text1"/>
          <w:kern w:val="24"/>
          <w:sz w:val="20"/>
          <w:szCs w:val="21"/>
        </w:rPr>
        <w:t xml:space="preserve">　  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629"/>
        <w:gridCol w:w="2017"/>
        <w:gridCol w:w="393"/>
      </w:tblGrid>
      <w:tr w:rsidR="005B1F1E" w:rsidRPr="00865445" w:rsidTr="00E723E7">
        <w:tc>
          <w:tcPr>
            <w:tcW w:w="458" w:type="dxa"/>
            <w:shd w:val="clear" w:color="auto" w:fill="auto"/>
            <w:hideMark/>
          </w:tcPr>
          <w:p w:rsidR="005B1F1E" w:rsidRPr="00865445" w:rsidRDefault="005B1F1E" w:rsidP="00E723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6544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shd w:val="clear" w:color="auto" w:fill="auto"/>
            <w:hideMark/>
          </w:tcPr>
          <w:p w:rsidR="005B1F1E" w:rsidRPr="00865445" w:rsidRDefault="005B1F1E" w:rsidP="00E723E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5468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ひとり親家族への支援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5B1F1E" w:rsidRPr="00865445" w:rsidRDefault="00AB449A" w:rsidP="00E723E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96</w:t>
            </w:r>
            <w:r w:rsidR="005B1F1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593</w:t>
            </w:r>
          </w:p>
        </w:tc>
      </w:tr>
      <w:tr w:rsidR="005B1F1E" w:rsidRPr="00865445" w:rsidTr="00E723E7">
        <w:tc>
          <w:tcPr>
            <w:tcW w:w="9498" w:type="dxa"/>
            <w:gridSpan w:val="4"/>
            <w:shd w:val="clear" w:color="auto" w:fill="auto"/>
            <w:hideMark/>
          </w:tcPr>
          <w:p w:rsidR="005B1F1E" w:rsidRPr="00865445" w:rsidRDefault="005B1F1E" w:rsidP="00E723E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8654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【福祉部】</w:t>
            </w:r>
            <w:r w:rsidRPr="00865445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5B1F1E" w:rsidRPr="00865445" w:rsidTr="00E723E7">
        <w:trPr>
          <w:trHeight w:val="118"/>
        </w:trPr>
        <w:tc>
          <w:tcPr>
            <w:tcW w:w="459" w:type="dxa"/>
            <w:shd w:val="clear" w:color="auto" w:fill="auto"/>
            <w:vAlign w:val="center"/>
          </w:tcPr>
          <w:p w:rsidR="005B1F1E" w:rsidRPr="00865445" w:rsidRDefault="005B1F1E" w:rsidP="00E723E7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auto"/>
            <w:hideMark/>
          </w:tcPr>
          <w:p w:rsidR="005B1F1E" w:rsidRPr="00000E4D" w:rsidRDefault="005B1F1E" w:rsidP="00E723E7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00E4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府が管轄する郡部（島本町除く8町1村）に居住する児童扶養手当受給世帯等に特別給付金を支給。</w:t>
            </w:r>
          </w:p>
          <w:p w:rsidR="005B1F1E" w:rsidRPr="00865445" w:rsidRDefault="005B1F1E" w:rsidP="00E723E7">
            <w:pPr>
              <w:spacing w:line="300" w:lineRule="exact"/>
              <w:ind w:right="-28" w:firstLineChars="100" w:firstLine="22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000E4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・児童1人あたり5万円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B1F1E" w:rsidRPr="00865445" w:rsidRDefault="005B1F1E" w:rsidP="00E723E7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5B1F1E" w:rsidRDefault="005B1F1E" w:rsidP="005B1F1E">
      <w:pPr>
        <w:snapToGrid w:val="0"/>
        <w:rPr>
          <w:rFonts w:ascii="ＭＳ ゴシック" w:eastAsia="ＭＳ ゴシック" w:hAnsi="ＭＳ ゴシック" w:cs="Meiryo UI"/>
          <w:bCs/>
          <w:kern w:val="24"/>
          <w:szCs w:val="21"/>
        </w:rPr>
      </w:pPr>
    </w:p>
    <w:p w:rsidR="005B1F1E" w:rsidRPr="00E54687" w:rsidRDefault="005B1F1E" w:rsidP="005B1F1E"/>
    <w:sectPr w:rsidR="005B1F1E" w:rsidRPr="00E54687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06" w:rsidRDefault="00DD1606" w:rsidP="00EA271E">
      <w:r>
        <w:separator/>
      </w:r>
    </w:p>
  </w:endnote>
  <w:endnote w:type="continuationSeparator" w:id="0">
    <w:p w:rsidR="00DD1606" w:rsidRDefault="00DD1606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06" w:rsidRDefault="00DD1606" w:rsidP="00EA271E">
      <w:r>
        <w:separator/>
      </w:r>
    </w:p>
  </w:footnote>
  <w:footnote w:type="continuationSeparator" w:id="0">
    <w:p w:rsidR="00DD1606" w:rsidRDefault="00DD1606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5869"/>
    <w:rsid w:val="00046775"/>
    <w:rsid w:val="00053C19"/>
    <w:rsid w:val="0005669B"/>
    <w:rsid w:val="0006242D"/>
    <w:rsid w:val="000652B8"/>
    <w:rsid w:val="00065383"/>
    <w:rsid w:val="00065E32"/>
    <w:rsid w:val="00067D3B"/>
    <w:rsid w:val="0008759D"/>
    <w:rsid w:val="000A3348"/>
    <w:rsid w:val="000B1B30"/>
    <w:rsid w:val="000B545F"/>
    <w:rsid w:val="000C39F8"/>
    <w:rsid w:val="000C5D4D"/>
    <w:rsid w:val="000D0D75"/>
    <w:rsid w:val="000D12F7"/>
    <w:rsid w:val="000E2E62"/>
    <w:rsid w:val="000E501E"/>
    <w:rsid w:val="000E7129"/>
    <w:rsid w:val="000F77B1"/>
    <w:rsid w:val="00101E8C"/>
    <w:rsid w:val="00103052"/>
    <w:rsid w:val="00120B62"/>
    <w:rsid w:val="001269BB"/>
    <w:rsid w:val="00141AD3"/>
    <w:rsid w:val="0015604A"/>
    <w:rsid w:val="001659B5"/>
    <w:rsid w:val="0017027A"/>
    <w:rsid w:val="00170A98"/>
    <w:rsid w:val="00171B88"/>
    <w:rsid w:val="00177522"/>
    <w:rsid w:val="00187D3D"/>
    <w:rsid w:val="00193AD7"/>
    <w:rsid w:val="00194FD4"/>
    <w:rsid w:val="001A61E7"/>
    <w:rsid w:val="001A7433"/>
    <w:rsid w:val="001B0778"/>
    <w:rsid w:val="001B2D71"/>
    <w:rsid w:val="001C4896"/>
    <w:rsid w:val="001D4340"/>
    <w:rsid w:val="00203341"/>
    <w:rsid w:val="00224091"/>
    <w:rsid w:val="002450FB"/>
    <w:rsid w:val="00245B7F"/>
    <w:rsid w:val="00277F87"/>
    <w:rsid w:val="0029673F"/>
    <w:rsid w:val="002A0EC3"/>
    <w:rsid w:val="002B32D0"/>
    <w:rsid w:val="002B35E9"/>
    <w:rsid w:val="002E0A84"/>
    <w:rsid w:val="002E0C44"/>
    <w:rsid w:val="002E37C1"/>
    <w:rsid w:val="002E45D4"/>
    <w:rsid w:val="002F122D"/>
    <w:rsid w:val="003031BC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26CF"/>
    <w:rsid w:val="003564E3"/>
    <w:rsid w:val="00365B5B"/>
    <w:rsid w:val="003771A4"/>
    <w:rsid w:val="00391C28"/>
    <w:rsid w:val="00393B70"/>
    <w:rsid w:val="003A41C3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574C"/>
    <w:rsid w:val="00412B60"/>
    <w:rsid w:val="004173A8"/>
    <w:rsid w:val="00424D3C"/>
    <w:rsid w:val="00433D57"/>
    <w:rsid w:val="00444181"/>
    <w:rsid w:val="00455CEB"/>
    <w:rsid w:val="00457B71"/>
    <w:rsid w:val="00464252"/>
    <w:rsid w:val="0046480D"/>
    <w:rsid w:val="00464F77"/>
    <w:rsid w:val="00470456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E0464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3E97"/>
    <w:rsid w:val="005352F7"/>
    <w:rsid w:val="00556671"/>
    <w:rsid w:val="00563961"/>
    <w:rsid w:val="00576A55"/>
    <w:rsid w:val="005827D2"/>
    <w:rsid w:val="00590583"/>
    <w:rsid w:val="005909CA"/>
    <w:rsid w:val="00591126"/>
    <w:rsid w:val="00595ED8"/>
    <w:rsid w:val="005A1E43"/>
    <w:rsid w:val="005A76EF"/>
    <w:rsid w:val="005B1F1E"/>
    <w:rsid w:val="005B68EF"/>
    <w:rsid w:val="005B6CF1"/>
    <w:rsid w:val="005C011E"/>
    <w:rsid w:val="005D467B"/>
    <w:rsid w:val="005D6050"/>
    <w:rsid w:val="005D6644"/>
    <w:rsid w:val="005D6FA1"/>
    <w:rsid w:val="005E571F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877E7"/>
    <w:rsid w:val="00694028"/>
    <w:rsid w:val="00697599"/>
    <w:rsid w:val="00697909"/>
    <w:rsid w:val="006A6D98"/>
    <w:rsid w:val="006B6371"/>
    <w:rsid w:val="006F6F64"/>
    <w:rsid w:val="00705F69"/>
    <w:rsid w:val="0071517F"/>
    <w:rsid w:val="007224CF"/>
    <w:rsid w:val="0074146B"/>
    <w:rsid w:val="00744E65"/>
    <w:rsid w:val="00752A7A"/>
    <w:rsid w:val="0076192A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D6B23"/>
    <w:rsid w:val="007E3D80"/>
    <w:rsid w:val="007F15F7"/>
    <w:rsid w:val="00811BB5"/>
    <w:rsid w:val="00811DEA"/>
    <w:rsid w:val="008212FE"/>
    <w:rsid w:val="00824FEC"/>
    <w:rsid w:val="00834F02"/>
    <w:rsid w:val="00842526"/>
    <w:rsid w:val="008441F8"/>
    <w:rsid w:val="00845B68"/>
    <w:rsid w:val="0087303B"/>
    <w:rsid w:val="0087586F"/>
    <w:rsid w:val="0088330B"/>
    <w:rsid w:val="00884B63"/>
    <w:rsid w:val="00895BFA"/>
    <w:rsid w:val="008A240D"/>
    <w:rsid w:val="008A4950"/>
    <w:rsid w:val="008C1D74"/>
    <w:rsid w:val="008C79D6"/>
    <w:rsid w:val="008D0CA4"/>
    <w:rsid w:val="008D3750"/>
    <w:rsid w:val="008D4811"/>
    <w:rsid w:val="008D50E8"/>
    <w:rsid w:val="008D5866"/>
    <w:rsid w:val="008D6E8F"/>
    <w:rsid w:val="008F73A5"/>
    <w:rsid w:val="0092158F"/>
    <w:rsid w:val="00922D84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96D6F"/>
    <w:rsid w:val="009A0F1B"/>
    <w:rsid w:val="009A572A"/>
    <w:rsid w:val="009A6816"/>
    <w:rsid w:val="009B7493"/>
    <w:rsid w:val="009C3366"/>
    <w:rsid w:val="009D796D"/>
    <w:rsid w:val="009E0D27"/>
    <w:rsid w:val="009E54D6"/>
    <w:rsid w:val="009E5E5E"/>
    <w:rsid w:val="00A045A5"/>
    <w:rsid w:val="00A3299B"/>
    <w:rsid w:val="00A36149"/>
    <w:rsid w:val="00A4582C"/>
    <w:rsid w:val="00A53C6F"/>
    <w:rsid w:val="00A64A9A"/>
    <w:rsid w:val="00A70DBB"/>
    <w:rsid w:val="00A712AE"/>
    <w:rsid w:val="00A80A03"/>
    <w:rsid w:val="00A84A0B"/>
    <w:rsid w:val="00A85181"/>
    <w:rsid w:val="00A92506"/>
    <w:rsid w:val="00A92EFB"/>
    <w:rsid w:val="00A93313"/>
    <w:rsid w:val="00AA1E0C"/>
    <w:rsid w:val="00AB2116"/>
    <w:rsid w:val="00AB449A"/>
    <w:rsid w:val="00AB7433"/>
    <w:rsid w:val="00AC6CEE"/>
    <w:rsid w:val="00AD040E"/>
    <w:rsid w:val="00AD105B"/>
    <w:rsid w:val="00AD7566"/>
    <w:rsid w:val="00AE3CB5"/>
    <w:rsid w:val="00AE479F"/>
    <w:rsid w:val="00AE5706"/>
    <w:rsid w:val="00AF26BC"/>
    <w:rsid w:val="00B02B5B"/>
    <w:rsid w:val="00B03AB6"/>
    <w:rsid w:val="00B31857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10ED"/>
    <w:rsid w:val="00BB5FF2"/>
    <w:rsid w:val="00BD3FA8"/>
    <w:rsid w:val="00BF3A2F"/>
    <w:rsid w:val="00C24AFC"/>
    <w:rsid w:val="00C26641"/>
    <w:rsid w:val="00C3609C"/>
    <w:rsid w:val="00C4065B"/>
    <w:rsid w:val="00C44B0B"/>
    <w:rsid w:val="00C45A9F"/>
    <w:rsid w:val="00C84780"/>
    <w:rsid w:val="00C90999"/>
    <w:rsid w:val="00C934EA"/>
    <w:rsid w:val="00C93F31"/>
    <w:rsid w:val="00C972F9"/>
    <w:rsid w:val="00CA3116"/>
    <w:rsid w:val="00CA441D"/>
    <w:rsid w:val="00CC54D1"/>
    <w:rsid w:val="00CD0B4C"/>
    <w:rsid w:val="00CD52E0"/>
    <w:rsid w:val="00CE0EF5"/>
    <w:rsid w:val="00CE2649"/>
    <w:rsid w:val="00CE5271"/>
    <w:rsid w:val="00CE7DBA"/>
    <w:rsid w:val="00CF1719"/>
    <w:rsid w:val="00CF4C56"/>
    <w:rsid w:val="00D0199C"/>
    <w:rsid w:val="00D01F01"/>
    <w:rsid w:val="00D03EE2"/>
    <w:rsid w:val="00D11C39"/>
    <w:rsid w:val="00D13601"/>
    <w:rsid w:val="00D15202"/>
    <w:rsid w:val="00D20E31"/>
    <w:rsid w:val="00D24CC2"/>
    <w:rsid w:val="00D35C6F"/>
    <w:rsid w:val="00D43274"/>
    <w:rsid w:val="00D479E8"/>
    <w:rsid w:val="00D8250B"/>
    <w:rsid w:val="00D82B91"/>
    <w:rsid w:val="00DA0AB6"/>
    <w:rsid w:val="00DA53F1"/>
    <w:rsid w:val="00DC668D"/>
    <w:rsid w:val="00DD1606"/>
    <w:rsid w:val="00DE1215"/>
    <w:rsid w:val="00DF2F2F"/>
    <w:rsid w:val="00DF3130"/>
    <w:rsid w:val="00DF5055"/>
    <w:rsid w:val="00DF6BE5"/>
    <w:rsid w:val="00E031EA"/>
    <w:rsid w:val="00E03608"/>
    <w:rsid w:val="00E03992"/>
    <w:rsid w:val="00E04C66"/>
    <w:rsid w:val="00E27645"/>
    <w:rsid w:val="00E322B7"/>
    <w:rsid w:val="00E40A86"/>
    <w:rsid w:val="00E418FF"/>
    <w:rsid w:val="00E64738"/>
    <w:rsid w:val="00E67712"/>
    <w:rsid w:val="00E72E10"/>
    <w:rsid w:val="00E745D8"/>
    <w:rsid w:val="00E8402A"/>
    <w:rsid w:val="00E902B3"/>
    <w:rsid w:val="00E96975"/>
    <w:rsid w:val="00E97FA9"/>
    <w:rsid w:val="00EA271E"/>
    <w:rsid w:val="00EC676A"/>
    <w:rsid w:val="00EF4410"/>
    <w:rsid w:val="00EF7CFD"/>
    <w:rsid w:val="00F04708"/>
    <w:rsid w:val="00F06100"/>
    <w:rsid w:val="00F146C2"/>
    <w:rsid w:val="00F354D7"/>
    <w:rsid w:val="00F435B1"/>
    <w:rsid w:val="00F441CF"/>
    <w:rsid w:val="00F44B1B"/>
    <w:rsid w:val="00F4603A"/>
    <w:rsid w:val="00F64643"/>
    <w:rsid w:val="00F6487B"/>
    <w:rsid w:val="00F80DFC"/>
    <w:rsid w:val="00F837B9"/>
    <w:rsid w:val="00F94545"/>
    <w:rsid w:val="00FB08F3"/>
    <w:rsid w:val="00FB73A1"/>
    <w:rsid w:val="00FD288A"/>
    <w:rsid w:val="00FE5294"/>
    <w:rsid w:val="00FF1803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ACA81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4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45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45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45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45D8"/>
    <w:rPr>
      <w:b/>
      <w:bCs/>
    </w:rPr>
  </w:style>
  <w:style w:type="paragraph" w:styleId="af0">
    <w:name w:val="Revision"/>
    <w:hidden/>
    <w:uiPriority w:val="99"/>
    <w:semiHidden/>
    <w:rsid w:val="00E7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04E9-E53B-47FE-87C6-B8B8B091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30</cp:revision>
  <cp:lastPrinted>2022-05-13T02:56:00Z</cp:lastPrinted>
  <dcterms:created xsi:type="dcterms:W3CDTF">2022-03-23T09:14:00Z</dcterms:created>
  <dcterms:modified xsi:type="dcterms:W3CDTF">2022-05-23T02:59:00Z</dcterms:modified>
</cp:coreProperties>
</file>